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2065" distL="114300" distR="1732915" simplePos="0" relativeHeight="125829378" behindDoc="0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12700</wp:posOffset>
            </wp:positionV>
            <wp:extent cx="853440" cy="5365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180340</wp:posOffset>
                </wp:positionV>
                <wp:extent cx="1615440" cy="3810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CharStyle3"/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VODÁRENSKÁ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AKCIOVÁ SPOLEČNOST, a. 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0.25pt;margin-top:14.200000000000001pt;width:127.2pt;height:30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CharStyle3"/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>VODÁRENSKÁ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AKCIOVÁ SPOLEČNOST,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6809105</wp:posOffset>
                </wp:positionH>
                <wp:positionV relativeFrom="paragraph">
                  <wp:posOffset>612775</wp:posOffset>
                </wp:positionV>
                <wp:extent cx="478790" cy="1282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Strana č.1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6.14999999999998pt;margin-top:48.25pt;width:37.700000000000003pt;height:10.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Strana č.1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right="0" w:firstLine="0"/>
        <w:jc w:val="both"/>
      </w:pPr>
      <w:r>
        <w:rPr>
          <w:rStyle w:val="CharStyle8"/>
        </w:rPr>
        <w:t>Sídlo společnosti: Soběšická 820/156, Lesná, 638 00 Brno lč: 49455842 DIČ: CZ49455842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310" w:lineRule="auto"/>
        <w:ind w:left="0" w:right="0" w:firstLine="680"/>
        <w:jc w:val="left"/>
      </w:pPr>
      <w:r>
        <w:rPr>
          <w:rStyle w:val="CharStyle8"/>
        </w:rPr>
        <w:t>Zapsána: Krajský soud v Brně. B 1181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6"/>
          <w:sz w:val="20"/>
          <w:szCs w:val="20"/>
        </w:rPr>
        <w:t>Daňový doklad č. 4231001937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6"/>
          <w:sz w:val="32"/>
          <w:szCs w:val="32"/>
        </w:rPr>
        <w:t>DODATEK K PLATEBNÍMU KALENDÁŘI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6"/>
          <w:sz w:val="28"/>
          <w:szCs w:val="28"/>
        </w:rPr>
        <w:t>vystavený na základě novely zákona o DPH od 1.5.2020 - zákon č. 256/2019 Sb.</w:t>
      </w:r>
    </w:p>
    <w:tbl>
      <w:tblPr>
        <w:tblOverlap w:val="never"/>
        <w:jc w:val="center"/>
        <w:tblLayout w:type="fixed"/>
      </w:tblPr>
      <w:tblGrid>
        <w:gridCol w:w="4186"/>
        <w:gridCol w:w="5213"/>
        <w:gridCol w:w="331"/>
        <w:gridCol w:w="773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>Adresa dle obchodního rejstříku nebo trvalého bydliště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>Zasílací adresa: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Zdravotnická záchranná služba Jihomoravského</w:t>
            </w: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kraje, příspěvková organizace</w:t>
            </w: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Kamenice 798/1 d</w:t>
            </w: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>Zdravotnická záchranná služba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Brno-Bohunice - Bohunice</w:t>
            </w: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>Jihomoravského kraje, příspěvková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>organizace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775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IČ:00346292</w:t>
              <w:tab/>
              <w:t>DIČ: CZ00346292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sz w:val="20"/>
                <w:szCs w:val="20"/>
              </w:rPr>
              <w:t>Kamenice 798/1d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Style w:val="CharStyle6"/>
                <w:b/>
                <w:bCs/>
                <w:sz w:val="24"/>
                <w:szCs w:val="24"/>
              </w:rPr>
              <w:t>II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2"/>
                <w:szCs w:val="32"/>
              </w:rPr>
            </w:pPr>
            <w:r>
              <w:rPr>
                <w:rStyle w:val="CharStyle6"/>
                <w:b/>
                <w:bCs/>
                <w:sz w:val="32"/>
                <w:szCs w:val="32"/>
              </w:rPr>
              <w:t>Ulili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32"/>
                <w:szCs w:val="32"/>
              </w:rPr>
            </w:pPr>
            <w:r>
              <w:rPr>
                <w:rStyle w:val="CharStyle6"/>
                <w:sz w:val="20"/>
                <w:szCs w:val="20"/>
              </w:rPr>
              <w:t xml:space="preserve">Brno-Bohunice - Bohunice </w:t>
            </w:r>
            <w:r>
              <w:rPr>
                <w:rStyle w:val="CharStyle6"/>
                <w:b/>
                <w:bCs/>
                <w:sz w:val="32"/>
                <w:szCs w:val="32"/>
              </w:rPr>
              <w:t>llllllllllll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2"/>
                <w:szCs w:val="32"/>
              </w:rPr>
            </w:pPr>
            <w:r>
              <w:rPr>
                <w:rStyle w:val="CharStyle6"/>
                <w:b/>
                <w:bCs/>
                <w:sz w:val="32"/>
                <w:szCs w:val="32"/>
              </w:rPr>
              <w:t>| |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4026" w:val="left"/>
              </w:tabs>
              <w:bidi w:val="0"/>
              <w:spacing w:before="0" w:after="0" w:line="240" w:lineRule="auto"/>
              <w:ind w:left="130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sz w:val="20"/>
                <w:szCs w:val="20"/>
              </w:rPr>
              <w:t>625 00 Brno 25</w:t>
              <w:tab/>
            </w:r>
            <w:r>
              <w:rPr>
                <w:rStyle w:val="CharStyle6"/>
                <w:b/>
                <w:bCs/>
                <w:sz w:val="26"/>
                <w:szCs w:val="26"/>
              </w:rPr>
              <w:t>llllllllllll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Style w:val="CharStyle6"/>
                <w:b/>
                <w:bCs/>
                <w:sz w:val="24"/>
                <w:szCs w:val="24"/>
              </w:rPr>
              <w:t>II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sz w:val="26"/>
                <w:szCs w:val="26"/>
              </w:rPr>
              <w:t>Ulil 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340" w:right="0" w:firstLine="0"/>
              <w:jc w:val="left"/>
            </w:pPr>
            <w:r>
              <w:rPr>
                <w:rStyle w:val="CharStyle6"/>
              </w:rPr>
              <w:t>2024000505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Datum vystaveni:</w:t>
              <w:tab/>
              <w:t>24.11.2023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Číslo zákaznického účtu:</w:t>
              <w:tab/>
              <w:t>2000003364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0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Předmět plněni:</w:t>
              <w:tab/>
              <w:t>vodné, stočné</w:t>
            </w:r>
          </w:p>
        </w:tc>
        <w:tc>
          <w:tcPr>
            <w:gridSpan w:val="3"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34"/>
        <w:gridCol w:w="4483"/>
        <w:gridCol w:w="2314"/>
        <w:gridCol w:w="1872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Evidenční číslo OM: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900092243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Adresa odběrného místa: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Boskovice, Rovná 2646/1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Četnost fakturace: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4x ročně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 xml:space="preserve">Způsob úhrady: </w:t>
            </w:r>
            <w:r>
              <w:rPr>
                <w:rStyle w:val="CharStyle6"/>
              </w:rPr>
              <w:t>Převodní příkaz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Číslo smlouvy: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585680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Název OM: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Výjezdová základna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 xml:space="preserve">Četnost zálohování: </w:t>
            </w:r>
            <w:r>
              <w:rPr>
                <w:rStyle w:val="CharStyle6"/>
              </w:rPr>
              <w:t>měsíčně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Souhrnné č. smlouvy: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1800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9"/>
        <w:gridCol w:w="1680"/>
        <w:gridCol w:w="1469"/>
        <w:gridCol w:w="1214"/>
        <w:gridCol w:w="1195"/>
        <w:gridCol w:w="1243"/>
        <w:gridCol w:w="1320"/>
      </w:tblGrid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VS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období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splatnost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sazba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výše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úplata celkem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4813101907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6"/>
              </w:rPr>
              <w:t>leden 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</w:rPr>
              <w:t>15.01.2024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2500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</w:rPr>
              <w:t>12%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2 800,00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4813101908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6"/>
              </w:rPr>
              <w:t>únor 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</w:rPr>
              <w:t>15.02.2024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2500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</w:rPr>
              <w:t>12%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2 800,00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4813101909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6"/>
              </w:rPr>
              <w:t>březen 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</w:rPr>
              <w:t>15.03.2024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2500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</w:rPr>
              <w:t>12%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sz w:val="17"/>
                <w:szCs w:val="17"/>
              </w:rPr>
              <w:t>2 800,00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Vážený zákazníku, zasíláme Vám dodatečně nový platební kalendář, který nahrazuje původní platební kalendář/daňový doklad č. 4231001937 a to s platností od 1. 1.2024.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</w:rPr>
        <w:t>Veškeré předpisy záloh splatné do 31. 12. 2023 jsou na tomto dodatku uvedeny znovu pouze pro rekapitulaci.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9"/>
        </w:rPr>
        <w:t>Počínaje dnem 1.1.2024 se stávají předpisy záloh se splatností od 1. 1.2024 s uvedenou 10% sazbou DPH na původním platebním kalendáři neplatnými.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9"/>
        </w:rPr>
        <w:t>V období následujícím po splatnosti poslední předepsané zálohy (měsíční nebo čtvrtletní) bude provedeno konečné vyúčtování spotřeby.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400" w:line="228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9"/>
          <w:sz w:val="19"/>
          <w:szCs w:val="19"/>
        </w:rPr>
        <w:t>Úhradu jednotlivých předpisů záloh provádějte v termínu splatnosti pod přiděleným VS nebo pod číslem Vašeho zákaznického účtu 2000003364 na náš bankovní účetč. 1903631/0100.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93" w:lineRule="auto"/>
        <w:ind w:left="7120" w:firstLine="0"/>
        <w:jc w:val="right"/>
        <w:rPr>
          <w:sz w:val="14"/>
          <w:szCs w:val="14"/>
        </w:rPr>
      </w:pPr>
      <w:r>
        <w:rPr>
          <w:rStyle w:val="CharStyle8"/>
          <w:color w:val="96B7CD"/>
          <w:sz w:val="14"/>
          <w:szCs w:val="14"/>
        </w:rPr>
        <w:t>Zdravotnická záchranná služba I Jihorrcavstětu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1940" w:firstLine="0"/>
        <w:jc w:val="right"/>
        <w:rPr>
          <w:sz w:val="22"/>
          <w:szCs w:val="22"/>
        </w:rPr>
      </w:pPr>
      <w:r>
        <w:rPr>
          <w:rStyle w:val="CharStyle6"/>
          <w:color w:val="96B7CD"/>
          <w:w w:val="60"/>
          <w:sz w:val="22"/>
          <w:szCs w:val="22"/>
        </w:rPr>
        <w:t>1 9 01. 7024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93" w:lineRule="auto"/>
        <w:ind w:left="0" w:right="1940" w:firstLine="0"/>
        <w:jc w:val="right"/>
        <w:rPr>
          <w:sz w:val="14"/>
          <w:szCs w:val="14"/>
        </w:rPr>
      </w:pPr>
      <w:r>
        <w:rPr>
          <w:rStyle w:val="CharStyle8"/>
          <w:i/>
          <w:iCs/>
          <w:color w:val="295DBB"/>
          <w:sz w:val="14"/>
          <w:szCs w:val="14"/>
        </w:rPr>
        <w:t>05bC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20" w:line="293" w:lineRule="auto"/>
        <w:ind w:left="0" w:right="1940" w:firstLine="0"/>
        <w:jc w:val="right"/>
        <w:rPr>
          <w:sz w:val="14"/>
          <w:szCs w:val="14"/>
        </w:rPr>
      </w:pPr>
      <w:r>
        <w:rPr>
          <w:rStyle w:val="CharStyle8"/>
          <w:color w:val="96B7CD"/>
          <w:sz w:val="14"/>
          <w:szCs w:val="14"/>
        </w:rPr>
        <w:t xml:space="preserve">Počet listú/přiloh: </w:t>
      </w:r>
      <w:r>
        <w:rPr>
          <w:rStyle w:val="CharStyle8"/>
          <w:i/>
          <w:iCs/>
          <w:color w:val="295DBB"/>
          <w:sz w:val="14"/>
          <w:szCs w:val="14"/>
        </w:rPr>
        <w:t>/I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6"/>
          <w:rFonts w:ascii="Consolas" w:eastAsia="Consolas" w:hAnsi="Consolas" w:cs="Consolas"/>
          <w:b/>
          <w:bCs/>
          <w:sz w:val="10"/>
          <w:szCs w:val="10"/>
        </w:rPr>
        <w:t>9441QR94</w:t>
      </w:r>
    </w:p>
    <w:sectPr>
      <w:footnotePr>
        <w:pos w:val="pageBottom"/>
        <w:numFmt w:val="decimal"/>
        <w:numRestart w:val="continuous"/>
      </w:footnotePr>
      <w:pgSz w:w="11900" w:h="16840"/>
      <w:pgMar w:top="175" w:right="381" w:bottom="40" w:left="989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Základní text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340" w:line="300" w:lineRule="auto"/>
      <w:ind w:left="680" w:right="12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Základní text"/>
    <w:basedOn w:val="Normal"/>
    <w:link w:val="CharStyle19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