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65" w:rsidRDefault="007F4F1D" w:rsidP="007F4F1D">
      <w:pPr>
        <w:tabs>
          <w:tab w:val="left" w:pos="2085"/>
        </w:tabs>
      </w:pPr>
      <w:r>
        <w:tab/>
      </w:r>
    </w:p>
    <w:p w:rsidR="007F4F1D" w:rsidRDefault="007F4F1D" w:rsidP="007F4F1D">
      <w:pPr>
        <w:tabs>
          <w:tab w:val="left" w:pos="2085"/>
        </w:tabs>
      </w:pPr>
    </w:p>
    <w:p w:rsidR="00E60973" w:rsidRPr="00E60973" w:rsidRDefault="00E60973" w:rsidP="00E609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60973">
        <w:rPr>
          <w:rFonts w:ascii="Arial" w:hAnsi="Arial" w:cs="Arial"/>
          <w:b/>
          <w:sz w:val="28"/>
          <w:szCs w:val="28"/>
        </w:rPr>
        <w:t>K u p n í  s m l o u v a</w:t>
      </w:r>
      <w:proofErr w:type="gramEnd"/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za dodržení příslušných ustanovení zákona č. 89/2012, občanský zákoník,</w:t>
      </w: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 xml:space="preserve">ve znění platném ke dni podpisu této smlouvy </w:t>
      </w: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mezi smluvními stranami, kterými jsou: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0E29C9" w:rsidRDefault="000E29C9" w:rsidP="00E60973">
      <w:pPr>
        <w:spacing w:after="0"/>
        <w:rPr>
          <w:rFonts w:ascii="Arial" w:hAnsi="Arial" w:cs="Arial"/>
          <w:b/>
          <w:sz w:val="20"/>
          <w:szCs w:val="20"/>
        </w:rPr>
      </w:pPr>
      <w:r w:rsidRPr="000E29C9">
        <w:rPr>
          <w:rFonts w:ascii="Arial" w:hAnsi="Arial" w:cs="Arial"/>
          <w:b/>
          <w:sz w:val="20"/>
          <w:szCs w:val="20"/>
        </w:rPr>
        <w:t xml:space="preserve">DYTEC, s.r.o. </w:t>
      </w:r>
    </w:p>
    <w:p w:rsidR="00E60973" w:rsidRPr="000E29C9" w:rsidRDefault="00E60973" w:rsidP="00E60973">
      <w:pPr>
        <w:spacing w:after="0"/>
        <w:rPr>
          <w:rFonts w:ascii="Arial" w:hAnsi="Arial" w:cs="Arial"/>
          <w:b/>
          <w:sz w:val="20"/>
          <w:szCs w:val="20"/>
        </w:rPr>
      </w:pPr>
      <w:r w:rsidRPr="000E29C9">
        <w:rPr>
          <w:rFonts w:ascii="Arial" w:hAnsi="Arial" w:cs="Arial"/>
          <w:b/>
          <w:sz w:val="20"/>
          <w:szCs w:val="20"/>
        </w:rPr>
        <w:t xml:space="preserve">se sídlem: </w:t>
      </w:r>
      <w:r w:rsidR="000E29C9" w:rsidRPr="000E29C9">
        <w:rPr>
          <w:rFonts w:ascii="Arial" w:hAnsi="Arial" w:cs="Arial"/>
          <w:b/>
          <w:sz w:val="20"/>
          <w:szCs w:val="20"/>
        </w:rPr>
        <w:t>Praha 6, Na Klášterním 1/1428</w:t>
      </w:r>
      <w:r w:rsidR="00DA50CD">
        <w:rPr>
          <w:rFonts w:ascii="Arial" w:hAnsi="Arial" w:cs="Arial"/>
          <w:b/>
          <w:sz w:val="20"/>
          <w:szCs w:val="20"/>
        </w:rPr>
        <w:t>, PSČ 162 00</w:t>
      </w:r>
    </w:p>
    <w:p w:rsidR="00E60973" w:rsidRPr="000E29C9" w:rsidRDefault="00E60973" w:rsidP="00E60973">
      <w:pPr>
        <w:spacing w:after="0"/>
        <w:rPr>
          <w:rFonts w:ascii="Arial" w:hAnsi="Arial" w:cs="Arial"/>
          <w:b/>
          <w:sz w:val="20"/>
          <w:szCs w:val="20"/>
        </w:rPr>
      </w:pPr>
      <w:r w:rsidRPr="000E29C9">
        <w:rPr>
          <w:rFonts w:ascii="Arial" w:hAnsi="Arial" w:cs="Arial"/>
          <w:b/>
          <w:sz w:val="20"/>
          <w:szCs w:val="20"/>
        </w:rPr>
        <w:t xml:space="preserve">IČ: </w:t>
      </w:r>
      <w:r w:rsidR="000E29C9" w:rsidRPr="000E29C9">
        <w:rPr>
          <w:rFonts w:ascii="Arial" w:hAnsi="Arial" w:cs="Arial"/>
          <w:b/>
          <w:sz w:val="20"/>
          <w:szCs w:val="20"/>
        </w:rPr>
        <w:t>48364240</w:t>
      </w:r>
    </w:p>
    <w:p w:rsidR="00E60973" w:rsidRPr="000E29C9" w:rsidRDefault="00E60973" w:rsidP="00E60973">
      <w:pPr>
        <w:spacing w:after="0"/>
        <w:rPr>
          <w:rFonts w:ascii="Arial" w:hAnsi="Arial" w:cs="Arial"/>
          <w:b/>
          <w:sz w:val="20"/>
          <w:szCs w:val="20"/>
        </w:rPr>
      </w:pPr>
      <w:r w:rsidRPr="000E29C9">
        <w:rPr>
          <w:rFonts w:ascii="Arial" w:hAnsi="Arial" w:cs="Arial"/>
          <w:b/>
          <w:sz w:val="20"/>
          <w:szCs w:val="20"/>
        </w:rPr>
        <w:t xml:space="preserve">DIČ: </w:t>
      </w:r>
      <w:r w:rsidR="000E29C9" w:rsidRPr="000E29C9">
        <w:rPr>
          <w:rFonts w:ascii="Arial" w:hAnsi="Arial" w:cs="Arial"/>
          <w:b/>
          <w:sz w:val="20"/>
          <w:szCs w:val="20"/>
        </w:rPr>
        <w:t>CZ48364240</w:t>
      </w:r>
    </w:p>
    <w:p w:rsidR="00E60973" w:rsidRPr="008B1551" w:rsidRDefault="00E60973" w:rsidP="00E60973">
      <w:pPr>
        <w:spacing w:after="0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 xml:space="preserve">(dále jen „Prodávající“ nebo obecně „Smluvní strana“) 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a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Národní zemědělské muzeum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s.p.</w:t>
      </w:r>
      <w:proofErr w:type="gramEnd"/>
      <w:r>
        <w:rPr>
          <w:rFonts w:ascii="Arial" w:hAnsi="Arial" w:cs="Arial"/>
          <w:b/>
          <w:sz w:val="20"/>
          <w:szCs w:val="20"/>
        </w:rPr>
        <w:t>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E60973" w:rsidRPr="008B1551" w:rsidRDefault="00E60973" w:rsidP="00E60973">
      <w:pPr>
        <w:spacing w:after="0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se sídlem: Praha 7, Kostelní 1300/44, PSČ 170 00</w:t>
      </w:r>
    </w:p>
    <w:p w:rsidR="00E60973" w:rsidRDefault="00E60973" w:rsidP="00E60973">
      <w:pPr>
        <w:spacing w:after="0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IČ: 75075741</w:t>
      </w:r>
    </w:p>
    <w:p w:rsidR="00E60973" w:rsidRPr="00B67836" w:rsidRDefault="00E60973" w:rsidP="00E60973">
      <w:pPr>
        <w:tabs>
          <w:tab w:val="left" w:pos="19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67836">
        <w:rPr>
          <w:rFonts w:ascii="Arial" w:hAnsi="Arial" w:cs="Arial"/>
          <w:b/>
          <w:color w:val="000000"/>
          <w:sz w:val="20"/>
          <w:szCs w:val="20"/>
        </w:rPr>
        <w:t>Bankovní spojení:</w:t>
      </w:r>
      <w:r w:rsidRPr="00B67836"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 w:rsidR="00DA74C3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proofErr w:type="spellEnd"/>
    </w:p>
    <w:p w:rsidR="00E60973" w:rsidRPr="00B67836" w:rsidRDefault="00E60973" w:rsidP="00E60973">
      <w:pPr>
        <w:tabs>
          <w:tab w:val="left" w:pos="19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7836">
        <w:rPr>
          <w:rFonts w:ascii="Arial" w:hAnsi="Arial" w:cs="Arial"/>
          <w:b/>
          <w:sz w:val="20"/>
          <w:szCs w:val="20"/>
        </w:rPr>
        <w:t xml:space="preserve">Číslo účtu: </w:t>
      </w:r>
      <w:r w:rsidRPr="00B67836">
        <w:rPr>
          <w:rFonts w:ascii="Arial" w:hAnsi="Arial" w:cs="Arial"/>
          <w:b/>
          <w:sz w:val="20"/>
          <w:szCs w:val="20"/>
        </w:rPr>
        <w:tab/>
      </w:r>
      <w:proofErr w:type="spellStart"/>
      <w:r w:rsidR="00DA74C3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proofErr w:type="spellEnd"/>
    </w:p>
    <w:p w:rsidR="00E60973" w:rsidRPr="008B1551" w:rsidRDefault="00E60973" w:rsidP="00E60973">
      <w:pPr>
        <w:autoSpaceDE w:val="0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jednající: panem doc. Ing. Milanem Janem Půčkem, MBA, Ph.D.</w:t>
      </w:r>
    </w:p>
    <w:p w:rsidR="00E60973" w:rsidRPr="008B1551" w:rsidRDefault="00E60973" w:rsidP="00E60973">
      <w:pPr>
        <w:spacing w:after="0"/>
        <w:rPr>
          <w:rFonts w:ascii="Arial" w:hAnsi="Arial" w:cs="Arial"/>
          <w:b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 xml:space="preserve">(dále jen „Kupující“ nebo obecně „Smluvní strana“). 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I.</w:t>
      </w: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Preambule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Smlouva upravuje právní vztahy mezi Smluvními stranami v souvislosti s prováděním veřejné zakázky</w:t>
      </w:r>
      <w:r>
        <w:rPr>
          <w:rFonts w:ascii="Arial" w:hAnsi="Arial" w:cs="Arial"/>
          <w:sz w:val="20"/>
          <w:szCs w:val="20"/>
        </w:rPr>
        <w:t xml:space="preserve"> malého rozsahu </w:t>
      </w:r>
      <w:r w:rsidRPr="008B1551">
        <w:rPr>
          <w:rFonts w:ascii="Arial" w:hAnsi="Arial" w:cs="Arial"/>
          <w:sz w:val="20"/>
          <w:szCs w:val="20"/>
        </w:rPr>
        <w:t>zadavatele, kterým je Kupující, nazvané „</w:t>
      </w:r>
      <w:r w:rsidRPr="00DC5E05">
        <w:rPr>
          <w:rFonts w:ascii="Arial" w:hAnsi="Arial" w:cs="Arial"/>
          <w:sz w:val="20"/>
          <w:szCs w:val="20"/>
        </w:rPr>
        <w:t>Galerijní panely – rozšíření stávajícího systému výstavního mobiliáře</w:t>
      </w:r>
      <w:r w:rsidRPr="008B1551">
        <w:rPr>
          <w:rFonts w:ascii="Arial" w:hAnsi="Arial" w:cs="Arial"/>
          <w:sz w:val="20"/>
          <w:szCs w:val="20"/>
        </w:rPr>
        <w:t>“.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II.</w:t>
      </w: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Předmět smlouvy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1)</w:t>
      </w:r>
      <w:r w:rsidRPr="008B1551">
        <w:rPr>
          <w:rFonts w:ascii="Arial" w:hAnsi="Arial" w:cs="Arial"/>
          <w:sz w:val="20"/>
          <w:szCs w:val="20"/>
        </w:rPr>
        <w:tab/>
        <w:t>Prodávající se podpisem této Smlouvy zavazuje dodat Kupujícímu za podmínek ve Smlouvě uvedených následující movité věci: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 xml:space="preserve">Výstavní stěny (moduly) včetně povrchové fólie, rohových a koncových profilů a příslušenství k instalaci, dle </w:t>
      </w:r>
      <w:r>
        <w:rPr>
          <w:rFonts w:ascii="Arial" w:hAnsi="Arial" w:cs="Arial"/>
          <w:sz w:val="20"/>
          <w:szCs w:val="20"/>
        </w:rPr>
        <w:t xml:space="preserve">této </w:t>
      </w:r>
      <w:r w:rsidRPr="008B1551">
        <w:rPr>
          <w:rFonts w:ascii="Arial" w:hAnsi="Arial" w:cs="Arial"/>
          <w:sz w:val="20"/>
          <w:szCs w:val="20"/>
        </w:rPr>
        <w:t>specifikace: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0C55D8" w:rsidRDefault="00E60973" w:rsidP="00E60973">
      <w:pPr>
        <w:pStyle w:val="Default"/>
        <w:rPr>
          <w:sz w:val="20"/>
          <w:szCs w:val="20"/>
          <w:lang w:val="cs-CZ"/>
        </w:rPr>
      </w:pPr>
      <w:r w:rsidRPr="00CD756D">
        <w:rPr>
          <w:sz w:val="20"/>
          <w:szCs w:val="20"/>
          <w:lang w:val="cs-CZ"/>
        </w:rPr>
        <w:t>Jedná se o univerzálně použitelný, variabilní panelový systém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kompatibilní se stávajícím systémem pro stálé i krátkodobé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výstavy. Modulové panely jsou vzájemně propojitelné a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umožňují tak vytváření ploch libovolné délky. Panely lze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napojovat pod různými úhly a tím zvýšit variabilnost tvarů</w:t>
      </w:r>
      <w:r>
        <w:rPr>
          <w:sz w:val="20"/>
          <w:szCs w:val="20"/>
          <w:lang w:val="cs-CZ"/>
        </w:rPr>
        <w:t xml:space="preserve"> </w:t>
      </w:r>
      <w:proofErr w:type="spellStart"/>
      <w:r w:rsidRPr="00CD756D">
        <w:rPr>
          <w:sz w:val="20"/>
          <w:szCs w:val="20"/>
          <w:lang w:val="cs-CZ"/>
        </w:rPr>
        <w:t>paneláže</w:t>
      </w:r>
      <w:proofErr w:type="spellEnd"/>
      <w:r w:rsidRPr="00CD756D">
        <w:rPr>
          <w:sz w:val="20"/>
          <w:szCs w:val="20"/>
          <w:lang w:val="cs-CZ"/>
        </w:rPr>
        <w:t xml:space="preserve">. </w:t>
      </w:r>
    </w:p>
    <w:p w:rsidR="000C55D8" w:rsidRDefault="000C55D8" w:rsidP="00E60973">
      <w:pPr>
        <w:pStyle w:val="Default"/>
        <w:rPr>
          <w:sz w:val="20"/>
          <w:szCs w:val="20"/>
          <w:lang w:val="cs-CZ"/>
        </w:rPr>
      </w:pPr>
    </w:p>
    <w:p w:rsidR="000C55D8" w:rsidRDefault="000C55D8" w:rsidP="00E60973">
      <w:pPr>
        <w:pStyle w:val="Default"/>
        <w:rPr>
          <w:sz w:val="20"/>
          <w:szCs w:val="20"/>
          <w:lang w:val="cs-CZ"/>
        </w:rPr>
      </w:pPr>
    </w:p>
    <w:p w:rsidR="000C55D8" w:rsidRDefault="000C55D8" w:rsidP="00E60973">
      <w:pPr>
        <w:pStyle w:val="Default"/>
        <w:rPr>
          <w:sz w:val="20"/>
          <w:szCs w:val="20"/>
          <w:lang w:val="cs-CZ"/>
        </w:rPr>
      </w:pPr>
    </w:p>
    <w:p w:rsidR="000C55D8" w:rsidRDefault="000C55D8" w:rsidP="00E60973">
      <w:pPr>
        <w:pStyle w:val="Default"/>
        <w:rPr>
          <w:sz w:val="20"/>
          <w:szCs w:val="20"/>
          <w:lang w:val="cs-CZ"/>
        </w:rPr>
      </w:pPr>
    </w:p>
    <w:p w:rsidR="00E60973" w:rsidRPr="00CD756D" w:rsidRDefault="00E60973" w:rsidP="00E60973">
      <w:pPr>
        <w:pStyle w:val="Default"/>
        <w:rPr>
          <w:sz w:val="20"/>
          <w:szCs w:val="20"/>
          <w:lang w:val="cs-CZ"/>
        </w:rPr>
      </w:pPr>
      <w:r w:rsidRPr="00CD756D">
        <w:rPr>
          <w:sz w:val="20"/>
          <w:szCs w:val="20"/>
          <w:lang w:val="cs-CZ"/>
        </w:rPr>
        <w:t>Modulové p</w:t>
      </w:r>
      <w:r>
        <w:rPr>
          <w:sz w:val="20"/>
          <w:szCs w:val="20"/>
          <w:lang w:val="cs-CZ"/>
        </w:rPr>
        <w:t xml:space="preserve">anely jsou systémovým výrobkem s </w:t>
      </w:r>
      <w:r w:rsidRPr="00CD756D">
        <w:rPr>
          <w:sz w:val="20"/>
          <w:szCs w:val="20"/>
          <w:lang w:val="cs-CZ"/>
        </w:rPr>
        <w:t>možnost</w:t>
      </w:r>
      <w:r>
        <w:rPr>
          <w:sz w:val="20"/>
          <w:szCs w:val="20"/>
          <w:lang w:val="cs-CZ"/>
        </w:rPr>
        <w:t>í</w:t>
      </w:r>
      <w:r w:rsidRPr="00CD756D">
        <w:rPr>
          <w:sz w:val="20"/>
          <w:szCs w:val="20"/>
          <w:lang w:val="cs-CZ"/>
        </w:rPr>
        <w:t xml:space="preserve"> doplňovat modulové prvky dle potřeby v budoucnosti.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 xml:space="preserve">Povrch panelů je krytý snímatelnou a </w:t>
      </w:r>
      <w:proofErr w:type="spellStart"/>
      <w:r w:rsidRPr="00CD756D">
        <w:rPr>
          <w:sz w:val="20"/>
          <w:szCs w:val="20"/>
          <w:lang w:val="cs-CZ"/>
        </w:rPr>
        <w:t>přetíratelnou</w:t>
      </w:r>
      <w:proofErr w:type="spellEnd"/>
      <w:r w:rsidRPr="00CD756D">
        <w:rPr>
          <w:sz w:val="20"/>
          <w:szCs w:val="20"/>
          <w:lang w:val="cs-CZ"/>
        </w:rPr>
        <w:t>, matnou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fólií, spoje panelů lze začistit pomocí pásky tak, aby byly po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přetření neviditelné. Konstrukce panelů je složena ze dvou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krycích desek a voštinové výplně, případně zpevňující výplní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pro upevnění závěsných bodů (např. hřebů), tento sendvič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 xml:space="preserve">je orámován hliníkovým profilem. Skrytá ochranná </w:t>
      </w:r>
      <w:proofErr w:type="gramStart"/>
      <w:r w:rsidRPr="00CD756D">
        <w:rPr>
          <w:sz w:val="20"/>
          <w:szCs w:val="20"/>
          <w:lang w:val="cs-CZ"/>
        </w:rPr>
        <w:t>hrana</w:t>
      </w:r>
      <w:proofErr w:type="gramEnd"/>
      <w:r w:rsidRPr="00CD756D">
        <w:rPr>
          <w:sz w:val="20"/>
          <w:szCs w:val="20"/>
          <w:lang w:val="cs-CZ"/>
        </w:rPr>
        <w:t xml:space="preserve"> –</w:t>
      </w:r>
      <w:proofErr w:type="gramStart"/>
      <w:r w:rsidRPr="00CD756D">
        <w:rPr>
          <w:sz w:val="20"/>
          <w:szCs w:val="20"/>
          <w:lang w:val="cs-CZ"/>
        </w:rPr>
        <w:t>Al</w:t>
      </w:r>
      <w:proofErr w:type="gramEnd"/>
      <w:r w:rsidRPr="00CD756D">
        <w:rPr>
          <w:sz w:val="20"/>
          <w:szCs w:val="20"/>
          <w:lang w:val="cs-CZ"/>
        </w:rPr>
        <w:t xml:space="preserve"> lišta </w:t>
      </w:r>
      <w:r>
        <w:rPr>
          <w:sz w:val="20"/>
          <w:szCs w:val="20"/>
          <w:lang w:val="cs-CZ"/>
        </w:rPr>
        <w:t xml:space="preserve">je </w:t>
      </w:r>
      <w:r w:rsidRPr="00CD756D">
        <w:rPr>
          <w:sz w:val="20"/>
          <w:szCs w:val="20"/>
          <w:lang w:val="cs-CZ"/>
        </w:rPr>
        <w:t>po celém obvodu, panely jsou oboustranné, otočné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v obou osách, profil lemující panely je po celém obvodu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identický. Začištění hran na konci řady krycím profilem s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ostrými hranami, nízká hmotnost panelů. Maximální hmotnost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panelu v. 3m, š. 1m do 30kg. Veškeré spojovací prvky jsou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ukryty uvnitř panelu nebo v profilech, systém umožní plné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vizuální zakrytí spojů panelů při jejich instalaci v</w:t>
      </w:r>
      <w:r>
        <w:rPr>
          <w:sz w:val="20"/>
          <w:szCs w:val="20"/>
          <w:lang w:val="cs-CZ"/>
        </w:rPr>
        <w:t> </w:t>
      </w:r>
      <w:r w:rsidRPr="00CD756D">
        <w:rPr>
          <w:sz w:val="20"/>
          <w:szCs w:val="20"/>
          <w:lang w:val="cs-CZ"/>
        </w:rPr>
        <w:t>řadách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či v úhlech. Ukončovací profily jsou povrchově upraveny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jako panely. Panely jsou vhodné pro zavěšování exponátů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pomocí závěsných systémů i pro umísťování grafiky - polep.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Povrchová úprava: stahovatelná fólie umožňující nátěr běžně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 xml:space="preserve">dostupnými barvami bez rozpouštědel, její životnost min. </w:t>
      </w:r>
      <w:r w:rsidR="000E29C9"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10</w:t>
      </w:r>
      <w:r w:rsidR="000E29C9"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cyklů nátěru, požadavek na lokální opravitelnost fólie v</w:t>
      </w:r>
      <w:r>
        <w:rPr>
          <w:sz w:val="20"/>
          <w:szCs w:val="20"/>
          <w:lang w:val="cs-CZ"/>
        </w:rPr>
        <w:t> </w:t>
      </w:r>
      <w:r w:rsidRPr="00CD756D">
        <w:rPr>
          <w:sz w:val="20"/>
          <w:szCs w:val="20"/>
          <w:lang w:val="cs-CZ"/>
        </w:rPr>
        <w:t>místě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odstraněných uchycovacích prvků. Požární odolnost panelů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min. B2, fólie</w:t>
      </w:r>
      <w:r w:rsidR="000E29C9"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B1. Systém umožní snadnou „laickou“ montáž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>pracovníky muzea, nevyžaduje montáž odbornou firmou.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 xml:space="preserve">Panely musí být kompatibilní se stávajícím </w:t>
      </w:r>
      <w:proofErr w:type="spellStart"/>
      <w:r w:rsidRPr="00CD756D">
        <w:rPr>
          <w:sz w:val="20"/>
          <w:szCs w:val="20"/>
          <w:lang w:val="cs-CZ"/>
        </w:rPr>
        <w:t>fundusem</w:t>
      </w:r>
      <w:proofErr w:type="spellEnd"/>
      <w:r w:rsidRPr="00CD756D">
        <w:rPr>
          <w:sz w:val="20"/>
          <w:szCs w:val="20"/>
          <w:lang w:val="cs-CZ"/>
        </w:rPr>
        <w:t xml:space="preserve"> panelů</w:t>
      </w:r>
      <w:r>
        <w:rPr>
          <w:sz w:val="20"/>
          <w:szCs w:val="20"/>
          <w:lang w:val="cs-CZ"/>
        </w:rPr>
        <w:t xml:space="preserve"> </w:t>
      </w:r>
      <w:r w:rsidRPr="00CD756D">
        <w:rPr>
          <w:sz w:val="20"/>
          <w:szCs w:val="20"/>
          <w:lang w:val="cs-CZ"/>
        </w:rPr>
        <w:t xml:space="preserve">NZM – systémem </w:t>
      </w:r>
      <w:proofErr w:type="spellStart"/>
      <w:r w:rsidRPr="00CD756D">
        <w:rPr>
          <w:sz w:val="20"/>
          <w:szCs w:val="20"/>
          <w:lang w:val="cs-CZ"/>
        </w:rPr>
        <w:t>mila-wall</w:t>
      </w:r>
      <w:proofErr w:type="spellEnd"/>
      <w:r w:rsidRPr="00384F69">
        <w:rPr>
          <w:sz w:val="20"/>
          <w:szCs w:val="20"/>
          <w:vertAlign w:val="superscript"/>
          <w:lang w:val="cs-CZ"/>
        </w:rPr>
        <w:t>®</w:t>
      </w:r>
      <w:r w:rsidRPr="00CD756D">
        <w:rPr>
          <w:sz w:val="20"/>
          <w:szCs w:val="20"/>
          <w:lang w:val="cs-CZ"/>
        </w:rPr>
        <w:t xml:space="preserve">. </w:t>
      </w:r>
    </w:p>
    <w:p w:rsidR="00E60973" w:rsidRPr="008B1551" w:rsidRDefault="00E60973" w:rsidP="00E60973">
      <w:pPr>
        <w:pStyle w:val="Default"/>
        <w:rPr>
          <w:sz w:val="20"/>
          <w:szCs w:val="20"/>
          <w:lang w:val="cs-CZ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 xml:space="preserve"> (Dále jen „movité věci“).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Součástí dodávky</w:t>
      </w:r>
      <w:r>
        <w:rPr>
          <w:rFonts w:ascii="Arial" w:hAnsi="Arial" w:cs="Arial"/>
          <w:sz w:val="20"/>
          <w:szCs w:val="20"/>
        </w:rPr>
        <w:t xml:space="preserve"> movitých věcí</w:t>
      </w:r>
      <w:r w:rsidRPr="008B1551">
        <w:rPr>
          <w:rFonts w:ascii="Arial" w:hAnsi="Arial" w:cs="Arial"/>
          <w:sz w:val="20"/>
          <w:szCs w:val="20"/>
        </w:rPr>
        <w:t xml:space="preserve"> je balení, doprava do sídla Kupujícího, návod na montáž nabízeného samoobslužného výstavního systému a první montáž panelů jako forma zaškolení pro Kupujícího.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2)</w:t>
      </w:r>
      <w:r w:rsidRPr="008B1551">
        <w:rPr>
          <w:rFonts w:ascii="Arial" w:hAnsi="Arial" w:cs="Arial"/>
          <w:sz w:val="20"/>
          <w:szCs w:val="20"/>
        </w:rPr>
        <w:tab/>
        <w:t>Det</w:t>
      </w:r>
      <w:r>
        <w:rPr>
          <w:rFonts w:ascii="Arial" w:hAnsi="Arial" w:cs="Arial"/>
          <w:sz w:val="20"/>
          <w:szCs w:val="20"/>
        </w:rPr>
        <w:t xml:space="preserve">ailní specifikace movitých věcí včetně jejich cen </w:t>
      </w:r>
      <w:r w:rsidRPr="008B1551">
        <w:rPr>
          <w:rFonts w:ascii="Arial" w:hAnsi="Arial" w:cs="Arial"/>
          <w:sz w:val="20"/>
          <w:szCs w:val="20"/>
        </w:rPr>
        <w:t>je uvedena</w:t>
      </w:r>
      <w:r w:rsidR="000C55D8">
        <w:rPr>
          <w:rFonts w:ascii="Arial" w:hAnsi="Arial" w:cs="Arial"/>
          <w:sz w:val="20"/>
          <w:szCs w:val="20"/>
        </w:rPr>
        <w:t xml:space="preserve"> v </w:t>
      </w:r>
      <w:r w:rsidRPr="008B1551">
        <w:rPr>
          <w:rFonts w:ascii="Arial" w:hAnsi="Arial" w:cs="Arial"/>
          <w:sz w:val="20"/>
          <w:szCs w:val="20"/>
        </w:rPr>
        <w:t>P</w:t>
      </w:r>
      <w:r w:rsidR="000C55D8">
        <w:rPr>
          <w:rFonts w:ascii="Arial" w:hAnsi="Arial" w:cs="Arial"/>
          <w:sz w:val="20"/>
          <w:szCs w:val="20"/>
        </w:rPr>
        <w:t>říloze č.</w:t>
      </w:r>
      <w:r w:rsidRPr="008B1551">
        <w:rPr>
          <w:rFonts w:ascii="Arial" w:hAnsi="Arial" w:cs="Arial"/>
          <w:sz w:val="20"/>
          <w:szCs w:val="20"/>
        </w:rPr>
        <w:t xml:space="preserve"> 1 této Smlouvy.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F53C23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3)</w:t>
      </w:r>
      <w:r w:rsidRPr="008B1551">
        <w:rPr>
          <w:rFonts w:ascii="Arial" w:hAnsi="Arial" w:cs="Arial"/>
          <w:sz w:val="20"/>
          <w:szCs w:val="20"/>
        </w:rPr>
        <w:tab/>
      </w:r>
      <w:r w:rsidR="00F53C23">
        <w:rPr>
          <w:rFonts w:ascii="Arial" w:hAnsi="Arial" w:cs="Arial"/>
          <w:sz w:val="20"/>
          <w:szCs w:val="20"/>
        </w:rPr>
        <w:t>Vlastnické právo k movitým věcem přechází na kupujícího ke dni předání movitých věcí prodávajícím kupujícímu.</w:t>
      </w:r>
    </w:p>
    <w:p w:rsidR="00F53C23" w:rsidRDefault="00F53C2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Default="00F53C23" w:rsidP="00E609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sz w:val="20"/>
          <w:szCs w:val="20"/>
        </w:rPr>
        <w:tab/>
      </w:r>
      <w:r w:rsidR="00E60973" w:rsidRPr="008B1551">
        <w:rPr>
          <w:rFonts w:ascii="Arial" w:hAnsi="Arial" w:cs="Arial"/>
          <w:sz w:val="20"/>
          <w:szCs w:val="20"/>
        </w:rPr>
        <w:t xml:space="preserve">Kupující </w:t>
      </w:r>
      <w:r w:rsidR="00E60973">
        <w:rPr>
          <w:rFonts w:ascii="Arial" w:hAnsi="Arial" w:cs="Arial"/>
          <w:sz w:val="20"/>
          <w:szCs w:val="20"/>
        </w:rPr>
        <w:t xml:space="preserve">svým podpisem této Smlouvy movité věci do svého vlastnictví přijímá a </w:t>
      </w:r>
      <w:r w:rsidR="00E60973" w:rsidRPr="008B1551">
        <w:rPr>
          <w:rFonts w:ascii="Arial" w:hAnsi="Arial" w:cs="Arial"/>
          <w:sz w:val="20"/>
          <w:szCs w:val="20"/>
        </w:rPr>
        <w:t>zavazuje se zaplatit Prodávajícímu celkovou kupní cenu movitých věcí podrobně specifikovanou v čl. III. Smlouvy.</w:t>
      </w:r>
    </w:p>
    <w:p w:rsidR="00F53C23" w:rsidRDefault="00F53C23" w:rsidP="00E60973">
      <w:pPr>
        <w:spacing w:after="0"/>
        <w:rPr>
          <w:rFonts w:ascii="Arial" w:hAnsi="Arial" w:cs="Arial"/>
          <w:sz w:val="20"/>
          <w:szCs w:val="20"/>
        </w:rPr>
      </w:pPr>
    </w:p>
    <w:p w:rsidR="00F53C23" w:rsidRPr="008B1551" w:rsidRDefault="00F53C2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III.</w:t>
      </w: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Kupní cena, způsob úhrady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1)</w:t>
      </w:r>
      <w:r w:rsidRPr="008B1551">
        <w:rPr>
          <w:rFonts w:ascii="Arial" w:hAnsi="Arial" w:cs="Arial"/>
          <w:sz w:val="20"/>
          <w:szCs w:val="20"/>
        </w:rPr>
        <w:tab/>
        <w:t>Celková kupní cena movitých věcí dle čl. II. Smlouvy činí celkem</w:t>
      </w:r>
      <w:r>
        <w:rPr>
          <w:rFonts w:ascii="Arial" w:hAnsi="Arial" w:cs="Arial"/>
          <w:sz w:val="20"/>
          <w:szCs w:val="20"/>
        </w:rPr>
        <w:t xml:space="preserve"> </w:t>
      </w:r>
      <w:r w:rsidR="000E29C9">
        <w:rPr>
          <w:rFonts w:ascii="Arial" w:hAnsi="Arial" w:cs="Arial"/>
          <w:sz w:val="20"/>
          <w:szCs w:val="20"/>
        </w:rPr>
        <w:t>2.172.967,60</w:t>
      </w:r>
      <w:r w:rsidRPr="008B1551">
        <w:rPr>
          <w:rFonts w:ascii="Arial" w:hAnsi="Arial" w:cs="Arial"/>
          <w:sz w:val="20"/>
          <w:szCs w:val="20"/>
        </w:rPr>
        <w:t xml:space="preserve"> Kč včetně DPH (slovy:</w:t>
      </w:r>
      <w:r w:rsidR="000E29C9">
        <w:rPr>
          <w:rFonts w:ascii="Arial" w:hAnsi="Arial" w:cs="Arial"/>
          <w:sz w:val="20"/>
          <w:szCs w:val="20"/>
        </w:rPr>
        <w:t xml:space="preserve"> dva miliony jedno sto sedmdesát</w:t>
      </w:r>
      <w:r w:rsidR="00D02478">
        <w:rPr>
          <w:rFonts w:ascii="Arial" w:hAnsi="Arial" w:cs="Arial"/>
          <w:sz w:val="20"/>
          <w:szCs w:val="20"/>
        </w:rPr>
        <w:t xml:space="preserve"> dva tisíce devět set šedesát sedm </w:t>
      </w:r>
      <w:r w:rsidRPr="00D02478">
        <w:rPr>
          <w:rFonts w:ascii="Arial" w:hAnsi="Arial" w:cs="Arial"/>
          <w:sz w:val="20"/>
          <w:szCs w:val="20"/>
        </w:rPr>
        <w:t>korun českých</w:t>
      </w:r>
      <w:r w:rsidR="00D02478">
        <w:rPr>
          <w:rFonts w:ascii="Arial" w:hAnsi="Arial" w:cs="Arial"/>
          <w:sz w:val="20"/>
          <w:szCs w:val="20"/>
        </w:rPr>
        <w:t xml:space="preserve"> a šedesát haléřů</w:t>
      </w:r>
      <w:r w:rsidRPr="00D02478">
        <w:rPr>
          <w:rFonts w:ascii="Arial" w:hAnsi="Arial" w:cs="Arial"/>
          <w:sz w:val="20"/>
          <w:szCs w:val="20"/>
        </w:rPr>
        <w:t xml:space="preserve">). Cena bez DPH činí </w:t>
      </w:r>
      <w:r w:rsidR="00D02478">
        <w:rPr>
          <w:rFonts w:ascii="Arial" w:hAnsi="Arial" w:cs="Arial"/>
          <w:sz w:val="20"/>
          <w:szCs w:val="20"/>
        </w:rPr>
        <w:t xml:space="preserve">1.795.841,00 </w:t>
      </w:r>
      <w:r w:rsidRPr="00D02478">
        <w:rPr>
          <w:rFonts w:ascii="Arial" w:hAnsi="Arial" w:cs="Arial"/>
          <w:sz w:val="20"/>
          <w:szCs w:val="20"/>
        </w:rPr>
        <w:t>Kč (slovy:</w:t>
      </w:r>
      <w:r w:rsidR="00D02478">
        <w:rPr>
          <w:rFonts w:ascii="Arial" w:hAnsi="Arial" w:cs="Arial"/>
          <w:sz w:val="20"/>
          <w:szCs w:val="20"/>
        </w:rPr>
        <w:t xml:space="preserve"> jeden milion sedm set devadesát pět tisíc osm set čtyřicet jedna</w:t>
      </w:r>
      <w:r w:rsidRPr="00D02478">
        <w:rPr>
          <w:rFonts w:ascii="Arial" w:hAnsi="Arial" w:cs="Arial"/>
          <w:sz w:val="20"/>
          <w:szCs w:val="20"/>
        </w:rPr>
        <w:t xml:space="preserve"> korun českých), DPH ve výši 21% činí </w:t>
      </w:r>
      <w:r w:rsidR="00D02478">
        <w:rPr>
          <w:rFonts w:ascii="Arial" w:hAnsi="Arial" w:cs="Arial"/>
          <w:sz w:val="20"/>
          <w:szCs w:val="20"/>
        </w:rPr>
        <w:t xml:space="preserve">377.126,60 </w:t>
      </w:r>
      <w:r w:rsidRPr="00D02478">
        <w:rPr>
          <w:rFonts w:ascii="Arial" w:hAnsi="Arial" w:cs="Arial"/>
          <w:sz w:val="20"/>
          <w:szCs w:val="20"/>
        </w:rPr>
        <w:t>Kč (slovy</w:t>
      </w:r>
      <w:r w:rsidR="00D02478">
        <w:rPr>
          <w:rFonts w:ascii="Arial" w:hAnsi="Arial" w:cs="Arial"/>
          <w:sz w:val="20"/>
          <w:szCs w:val="20"/>
        </w:rPr>
        <w:t xml:space="preserve"> tři sta sedmdesát sedm tisíc jedno sto dvacet šest k</w:t>
      </w:r>
      <w:r w:rsidRPr="00D02478">
        <w:rPr>
          <w:rFonts w:ascii="Arial" w:hAnsi="Arial" w:cs="Arial"/>
          <w:sz w:val="20"/>
          <w:szCs w:val="20"/>
        </w:rPr>
        <w:t>orun českých</w:t>
      </w:r>
      <w:r w:rsidR="00D02478">
        <w:rPr>
          <w:rFonts w:ascii="Arial" w:hAnsi="Arial" w:cs="Arial"/>
          <w:sz w:val="20"/>
          <w:szCs w:val="20"/>
        </w:rPr>
        <w:t xml:space="preserve"> a šedesát haléřů</w:t>
      </w:r>
      <w:r w:rsidRPr="00D02478">
        <w:rPr>
          <w:rFonts w:ascii="Arial" w:hAnsi="Arial" w:cs="Arial"/>
          <w:sz w:val="20"/>
          <w:szCs w:val="20"/>
        </w:rPr>
        <w:t>).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2)</w:t>
      </w:r>
      <w:r w:rsidRPr="008B1551">
        <w:rPr>
          <w:rFonts w:ascii="Arial" w:hAnsi="Arial" w:cs="Arial"/>
          <w:sz w:val="20"/>
          <w:szCs w:val="20"/>
        </w:rPr>
        <w:tab/>
        <w:t xml:space="preserve">Celková kupní cena movitých věcí obsahuje všechny související náklady Prodávajícího, tj. </w:t>
      </w:r>
      <w:r>
        <w:rPr>
          <w:rFonts w:ascii="Arial" w:hAnsi="Arial" w:cs="Arial"/>
          <w:sz w:val="20"/>
          <w:szCs w:val="20"/>
        </w:rPr>
        <w:t xml:space="preserve">zejména </w:t>
      </w:r>
      <w:r w:rsidRPr="008B1551">
        <w:rPr>
          <w:rFonts w:ascii="Arial" w:hAnsi="Arial" w:cs="Arial"/>
          <w:sz w:val="20"/>
          <w:szCs w:val="20"/>
        </w:rPr>
        <w:t>projekt, balení a dopravu do sídla Kupujícího</w:t>
      </w:r>
      <w:r>
        <w:rPr>
          <w:rFonts w:ascii="Arial" w:hAnsi="Arial" w:cs="Arial"/>
          <w:sz w:val="20"/>
          <w:szCs w:val="20"/>
        </w:rPr>
        <w:t xml:space="preserve"> a první montáž se zaškolením pracovníků Kupujícího</w:t>
      </w:r>
      <w:r w:rsidRPr="008B1551">
        <w:rPr>
          <w:rFonts w:ascii="Arial" w:hAnsi="Arial" w:cs="Arial"/>
          <w:sz w:val="20"/>
          <w:szCs w:val="20"/>
        </w:rPr>
        <w:t>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3)</w:t>
      </w:r>
      <w:r w:rsidRPr="008B1551">
        <w:rPr>
          <w:rFonts w:ascii="Arial" w:hAnsi="Arial" w:cs="Arial"/>
          <w:sz w:val="20"/>
          <w:szCs w:val="20"/>
        </w:rPr>
        <w:tab/>
        <w:t>Celková kupní cena movitých věcí bude Kupujíc</w:t>
      </w:r>
      <w:r>
        <w:rPr>
          <w:rFonts w:ascii="Arial" w:hAnsi="Arial" w:cs="Arial"/>
          <w:sz w:val="20"/>
          <w:szCs w:val="20"/>
        </w:rPr>
        <w:t>í</w:t>
      </w:r>
      <w:r w:rsidRPr="008B1551">
        <w:rPr>
          <w:rFonts w:ascii="Arial" w:hAnsi="Arial" w:cs="Arial"/>
          <w:sz w:val="20"/>
          <w:szCs w:val="20"/>
        </w:rPr>
        <w:t xml:space="preserve">m hrazena na základě faktury vystavené Prodávajícím po řádném předání a převzetí movitých věcí. Splatnost daňového účetního dokladu je stanovena na </w:t>
      </w:r>
      <w:r>
        <w:rPr>
          <w:rFonts w:ascii="Arial" w:hAnsi="Arial" w:cs="Arial"/>
          <w:sz w:val="20"/>
          <w:szCs w:val="20"/>
        </w:rPr>
        <w:t>30</w:t>
      </w:r>
      <w:r w:rsidRPr="008B1551">
        <w:rPr>
          <w:rFonts w:ascii="Arial" w:hAnsi="Arial" w:cs="Arial"/>
          <w:sz w:val="20"/>
          <w:szCs w:val="20"/>
        </w:rPr>
        <w:t xml:space="preserve"> dní od dne doručení Kupujícímu. Dnem úhrady je den </w:t>
      </w:r>
      <w:r>
        <w:rPr>
          <w:rFonts w:ascii="Arial" w:hAnsi="Arial" w:cs="Arial"/>
          <w:sz w:val="20"/>
          <w:szCs w:val="20"/>
        </w:rPr>
        <w:t>odeslání</w:t>
      </w:r>
      <w:r w:rsidRPr="008B1551">
        <w:rPr>
          <w:rFonts w:ascii="Arial" w:hAnsi="Arial" w:cs="Arial"/>
          <w:sz w:val="20"/>
          <w:szCs w:val="20"/>
        </w:rPr>
        <w:t xml:space="preserve"> celkové kupní ceny na účet Prodávajícího.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4)</w:t>
      </w:r>
      <w:r w:rsidRPr="008B1551">
        <w:rPr>
          <w:rFonts w:ascii="Arial" w:hAnsi="Arial" w:cs="Arial"/>
          <w:sz w:val="20"/>
          <w:szCs w:val="20"/>
        </w:rPr>
        <w:tab/>
        <w:t>Na základě doručené nabídky Prodávajícího je výše uvedená celková kupní cena movitých věcí maximální a nepřekročitelná.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IV.</w:t>
      </w: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Termín a místo plnění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1)</w:t>
      </w:r>
      <w:r w:rsidRPr="008B1551">
        <w:rPr>
          <w:rFonts w:ascii="Arial" w:hAnsi="Arial" w:cs="Arial"/>
          <w:sz w:val="20"/>
          <w:szCs w:val="20"/>
        </w:rPr>
        <w:tab/>
        <w:t xml:space="preserve">Movité věci budou Prodávajícím dodány do sídla Kupujícího. Veškeré náklady s dopravou nese Prodávající. Prodávající je povinen písemně sdělit Kupujícímu čas dodání, a to alespoň 3 pracovní dny předem. </w:t>
      </w:r>
      <w:r>
        <w:rPr>
          <w:rFonts w:ascii="Arial" w:hAnsi="Arial" w:cs="Arial"/>
          <w:sz w:val="20"/>
          <w:szCs w:val="20"/>
        </w:rPr>
        <w:t>Prodávající provede dodávku movitých věcí dle této Smlouvy</w:t>
      </w:r>
      <w:r w:rsidRPr="008B1551">
        <w:rPr>
          <w:rFonts w:ascii="Arial" w:hAnsi="Arial" w:cs="Arial"/>
          <w:sz w:val="20"/>
          <w:szCs w:val="20"/>
        </w:rPr>
        <w:t xml:space="preserve"> nejpozději 4 týdn</w:t>
      </w:r>
      <w:r>
        <w:rPr>
          <w:rFonts w:ascii="Arial" w:hAnsi="Arial" w:cs="Arial"/>
          <w:sz w:val="20"/>
          <w:szCs w:val="20"/>
        </w:rPr>
        <w:t>y od data podpisu této Smlouvy.</w:t>
      </w:r>
    </w:p>
    <w:p w:rsidR="00E60973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V.</w:t>
      </w: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Povinnosti Kupujícího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1)</w:t>
      </w:r>
      <w:r w:rsidRPr="008B1551">
        <w:rPr>
          <w:rFonts w:ascii="Arial" w:hAnsi="Arial" w:cs="Arial"/>
          <w:sz w:val="20"/>
          <w:szCs w:val="20"/>
        </w:rPr>
        <w:tab/>
        <w:t>Kupující se zavazuje poskytnout Prodávajícímu potřebnou součinnost nutnou pro provedení dodávky movitých věcí, zejména zajistí: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- místo na vyložení dodávky, přístup na služební parkoviště Kupujícího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- součinnost a pomoc při vykládce, potřebný počet pomocných pracovníků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VI.</w:t>
      </w: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Povinnosti Prodávajícího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1)</w:t>
      </w:r>
      <w:r w:rsidRPr="008B1551">
        <w:rPr>
          <w:rFonts w:ascii="Arial" w:hAnsi="Arial" w:cs="Arial"/>
          <w:sz w:val="20"/>
          <w:szCs w:val="20"/>
        </w:rPr>
        <w:tab/>
        <w:t xml:space="preserve">Prodávající se podpisem Smlouvy zavazuje dodat Kupujícímu návod na montáž a veškeré doklady potřebné pro užívání movitých věcí a pro převod vlastnického práva. Prodávající provede první montáž výstavních stěn dle potřeby a pokynů Kupujícího, a to v rámci </w:t>
      </w:r>
      <w:r>
        <w:rPr>
          <w:rFonts w:ascii="Arial" w:hAnsi="Arial" w:cs="Arial"/>
          <w:sz w:val="20"/>
          <w:szCs w:val="20"/>
        </w:rPr>
        <w:t xml:space="preserve">kupní </w:t>
      </w:r>
      <w:r w:rsidRPr="008B1551">
        <w:rPr>
          <w:rFonts w:ascii="Arial" w:hAnsi="Arial" w:cs="Arial"/>
          <w:sz w:val="20"/>
          <w:szCs w:val="20"/>
        </w:rPr>
        <w:t>ceny</w:t>
      </w:r>
      <w:r>
        <w:rPr>
          <w:rFonts w:ascii="Arial" w:hAnsi="Arial" w:cs="Arial"/>
          <w:sz w:val="20"/>
          <w:szCs w:val="20"/>
        </w:rPr>
        <w:t xml:space="preserve"> dle čl. III odst. 1 této Smlouvy</w:t>
      </w:r>
      <w:r w:rsidRPr="008B1551">
        <w:rPr>
          <w:rFonts w:ascii="Arial" w:hAnsi="Arial" w:cs="Arial"/>
          <w:sz w:val="20"/>
          <w:szCs w:val="20"/>
        </w:rPr>
        <w:t>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2)</w:t>
      </w:r>
      <w:r w:rsidRPr="008B1551">
        <w:rPr>
          <w:rFonts w:ascii="Arial" w:hAnsi="Arial" w:cs="Arial"/>
          <w:sz w:val="20"/>
          <w:szCs w:val="20"/>
        </w:rPr>
        <w:tab/>
        <w:t>Prodávající se zavazuje, že instalací movitých věcí nedojde k poškození prostor ani dalších objektů, které jsou součástí Národního zemědělského muzea.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VII.</w:t>
      </w: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Záruka za jakost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1)</w:t>
      </w:r>
      <w:r w:rsidRPr="008B1551">
        <w:rPr>
          <w:rFonts w:ascii="Arial" w:hAnsi="Arial" w:cs="Arial"/>
          <w:sz w:val="20"/>
          <w:szCs w:val="20"/>
        </w:rPr>
        <w:tab/>
        <w:t xml:space="preserve">Prodávající poskytuje záruku za jakost na movitých věcech a za jejich bezvadnost v délce 4 let od jejich předání Kupujícímu. Během této lhůty je Prodávající povinen po výzvě Kupujícího do 48 hodin zahájit kroky k odstranění všech konstrukčních vad na movitých věcech. Tato záruka se nevztahuje na poškození povrchové fólie v </w:t>
      </w:r>
      <w:r>
        <w:rPr>
          <w:rFonts w:ascii="Arial" w:hAnsi="Arial" w:cs="Arial"/>
          <w:sz w:val="20"/>
          <w:szCs w:val="20"/>
        </w:rPr>
        <w:t>důsledku běžného</w:t>
      </w:r>
      <w:r w:rsidRPr="008B1551">
        <w:rPr>
          <w:rFonts w:ascii="Arial" w:hAnsi="Arial" w:cs="Arial"/>
          <w:sz w:val="20"/>
          <w:szCs w:val="20"/>
        </w:rPr>
        <w:t xml:space="preserve"> užívání.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DA50CD" w:rsidRDefault="00DA50CD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A50CD" w:rsidRDefault="00DA50CD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A50CD" w:rsidRDefault="00DA50CD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A50CD" w:rsidRDefault="00DA50CD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VIII.</w:t>
      </w: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Odstoupení od smlouvy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1)</w:t>
      </w:r>
      <w:r w:rsidRPr="008B1551">
        <w:rPr>
          <w:rFonts w:ascii="Arial" w:hAnsi="Arial" w:cs="Arial"/>
          <w:sz w:val="20"/>
          <w:szCs w:val="20"/>
        </w:rPr>
        <w:tab/>
        <w:t>Kupující je oprávněn od smlouvy okamžitě odstoupit v případě podstatného porušení povinnosti ze strany Prodávajícího. Podstatným porušením povinností ze strany Prodávajícího se pro účely Smlouvy rozumí</w:t>
      </w:r>
      <w:r>
        <w:rPr>
          <w:rFonts w:ascii="Arial" w:hAnsi="Arial" w:cs="Arial"/>
          <w:sz w:val="20"/>
          <w:szCs w:val="20"/>
        </w:rPr>
        <w:t xml:space="preserve"> zejména</w:t>
      </w:r>
      <w:r w:rsidRPr="008B1551">
        <w:rPr>
          <w:rFonts w:ascii="Arial" w:hAnsi="Arial" w:cs="Arial"/>
          <w:sz w:val="20"/>
          <w:szCs w:val="20"/>
        </w:rPr>
        <w:t>: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a)</w:t>
      </w:r>
      <w:r w:rsidRPr="008B1551">
        <w:rPr>
          <w:rFonts w:ascii="Arial" w:hAnsi="Arial" w:cs="Arial"/>
          <w:sz w:val="20"/>
          <w:szCs w:val="20"/>
        </w:rPr>
        <w:tab/>
        <w:t>Prodávající je v prodlení s plněním svého závazku dle čl. IV. Smlouvy (tj. nedodrží termín dodání movitých věcí Kupujícímu).</w:t>
      </w:r>
    </w:p>
    <w:p w:rsidR="00E60973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b)</w:t>
      </w:r>
      <w:r w:rsidRPr="008B1551">
        <w:rPr>
          <w:rFonts w:ascii="Arial" w:hAnsi="Arial" w:cs="Arial"/>
          <w:sz w:val="20"/>
          <w:szCs w:val="20"/>
        </w:rPr>
        <w:tab/>
        <w:t>Vady na movitých věcech, které brání jejich řádnému užívání Kupujícím.</w:t>
      </w:r>
    </w:p>
    <w:p w:rsidR="000C55D8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Dodané movité věci nemají parametry dohodnuté v této Smlouvě a její Příloze č. 1.</w:t>
      </w:r>
    </w:p>
    <w:p w:rsidR="000C55D8" w:rsidRDefault="000C55D8" w:rsidP="00E60973">
      <w:pPr>
        <w:spacing w:after="0"/>
        <w:rPr>
          <w:rFonts w:ascii="Arial" w:hAnsi="Arial" w:cs="Arial"/>
          <w:sz w:val="20"/>
          <w:szCs w:val="20"/>
        </w:rPr>
      </w:pPr>
    </w:p>
    <w:p w:rsidR="000C55D8" w:rsidRDefault="000C55D8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2)</w:t>
      </w:r>
      <w:r w:rsidRPr="008B1551">
        <w:rPr>
          <w:rFonts w:ascii="Arial" w:hAnsi="Arial" w:cs="Arial"/>
          <w:sz w:val="20"/>
          <w:szCs w:val="20"/>
        </w:rPr>
        <w:tab/>
        <w:t xml:space="preserve">Odstoupení od Smlouvy ze strany Kupujícího je účinné okamžikem jeho doručení Prodávajícímu. Smluvní strany se dohodly, že nebude-li možné </w:t>
      </w:r>
      <w:proofErr w:type="gramStart"/>
      <w:r w:rsidRPr="008B1551">
        <w:rPr>
          <w:rFonts w:ascii="Arial" w:hAnsi="Arial" w:cs="Arial"/>
          <w:sz w:val="20"/>
          <w:szCs w:val="20"/>
        </w:rPr>
        <w:t>Prodávajícímu</w:t>
      </w:r>
      <w:proofErr w:type="gramEnd"/>
      <w:r w:rsidRPr="008B1551">
        <w:rPr>
          <w:rFonts w:ascii="Arial" w:hAnsi="Arial" w:cs="Arial"/>
          <w:sz w:val="20"/>
          <w:szCs w:val="20"/>
        </w:rPr>
        <w:t xml:space="preserve"> toto odstoupení od Smlouvy doručit, považuje se za den doručení odstoupení od Smlouvy ze strany Kupujícího třetí den po prokazatelném odeslání tohoto odstoupení Kupujícím</w:t>
      </w:r>
      <w:r>
        <w:rPr>
          <w:rFonts w:ascii="Arial" w:hAnsi="Arial" w:cs="Arial"/>
          <w:sz w:val="20"/>
          <w:szCs w:val="20"/>
        </w:rPr>
        <w:t xml:space="preserve"> na adresu sídla Prodávajícího uvedenou shora</w:t>
      </w:r>
      <w:r w:rsidRPr="008B1551">
        <w:rPr>
          <w:rFonts w:ascii="Arial" w:hAnsi="Arial" w:cs="Arial"/>
          <w:sz w:val="20"/>
          <w:szCs w:val="20"/>
        </w:rPr>
        <w:t>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3)</w:t>
      </w:r>
      <w:r w:rsidRPr="008B1551">
        <w:rPr>
          <w:rFonts w:ascii="Arial" w:hAnsi="Arial" w:cs="Arial"/>
          <w:sz w:val="20"/>
          <w:szCs w:val="20"/>
        </w:rPr>
        <w:tab/>
        <w:t>Podstatným porušením povinností ze strany Kupujícího se pro účely Smlouvy rozumí: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 xml:space="preserve">Kupující je </w:t>
      </w:r>
      <w:r>
        <w:rPr>
          <w:rFonts w:ascii="Arial" w:hAnsi="Arial" w:cs="Arial"/>
          <w:sz w:val="20"/>
          <w:szCs w:val="20"/>
        </w:rPr>
        <w:t xml:space="preserve">i přes předchozí výzvu k nápravě ve stanoveném termínu </w:t>
      </w:r>
      <w:r w:rsidRPr="008B1551">
        <w:rPr>
          <w:rFonts w:ascii="Arial" w:hAnsi="Arial" w:cs="Arial"/>
          <w:sz w:val="20"/>
          <w:szCs w:val="20"/>
        </w:rPr>
        <w:t>v prodlení s plněním svého závazku dle čl. III. Smlouvy (tj. nedodrží termín splatnosti faktury Prodávajícího)</w:t>
      </w:r>
      <w:r>
        <w:rPr>
          <w:rFonts w:ascii="Arial" w:hAnsi="Arial" w:cs="Arial"/>
          <w:sz w:val="20"/>
          <w:szCs w:val="20"/>
        </w:rPr>
        <w:t xml:space="preserve"> o více než 15 dní</w:t>
      </w:r>
      <w:r w:rsidRPr="008B1551">
        <w:rPr>
          <w:rFonts w:ascii="Arial" w:hAnsi="Arial" w:cs="Arial"/>
          <w:sz w:val="20"/>
          <w:szCs w:val="20"/>
        </w:rPr>
        <w:t>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IX.</w:t>
      </w: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Sankce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1)</w:t>
      </w:r>
      <w:r w:rsidRPr="008B1551">
        <w:rPr>
          <w:rFonts w:ascii="Arial" w:hAnsi="Arial" w:cs="Arial"/>
          <w:sz w:val="20"/>
          <w:szCs w:val="20"/>
        </w:rPr>
        <w:tab/>
        <w:t xml:space="preserve">V případě nedodržení termínu plnění sjednaného dle čl. IV. Smlouvy Prodávajícím je Kupující oprávněn uplatňovat vůči Prodávajícímu smluvní pokutu ve výši 1 promile z celkové ceny movitých věcí za každý započatý den prodlení počínaje sjednaným dnem dodání dle čl. IV. Smlouvy. Smluvní pokuta bude odečtena od fakturované kupní ceny. </w:t>
      </w:r>
    </w:p>
    <w:p w:rsidR="006778BD" w:rsidRPr="008B1551" w:rsidRDefault="006778BD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2)</w:t>
      </w:r>
      <w:r w:rsidRPr="008B1551">
        <w:rPr>
          <w:rFonts w:ascii="Arial" w:hAnsi="Arial" w:cs="Arial"/>
          <w:sz w:val="20"/>
          <w:szCs w:val="20"/>
        </w:rPr>
        <w:tab/>
        <w:t>V případě nedodržení termínu plnění dle čl. III. Smlouvy Kupujícím je Prodávající oprávněn uplatňovat vůči Kupujícímu smluvní pokutu ve výši 1 promile z</w:t>
      </w:r>
      <w:r>
        <w:rPr>
          <w:rFonts w:ascii="Arial" w:hAnsi="Arial" w:cs="Arial"/>
          <w:sz w:val="20"/>
          <w:szCs w:val="20"/>
        </w:rPr>
        <w:t xml:space="preserve"> neuhrazené části </w:t>
      </w:r>
      <w:r w:rsidRPr="008B1551">
        <w:rPr>
          <w:rFonts w:ascii="Arial" w:hAnsi="Arial" w:cs="Arial"/>
          <w:sz w:val="20"/>
          <w:szCs w:val="20"/>
        </w:rPr>
        <w:t xml:space="preserve">ceny movité věci za každý započatý den prodlení. </w:t>
      </w:r>
    </w:p>
    <w:p w:rsidR="00E60973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</w:rPr>
        <w:tab/>
        <w:t>Smluvní strany výslovně ujednaly, že zaplacení smluvní pokuty nijak nedopadá na případný nárok na náhradu škody vzniklé v důsledku porušení smlouvy, tedy že ustanovení § 2050 občanského zákoníku se ve vztahu mezi Smluvními stranami neuplatní.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X.</w:t>
      </w:r>
    </w:p>
    <w:p w:rsidR="00E60973" w:rsidRPr="008B1551" w:rsidRDefault="00E60973" w:rsidP="00E609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1551">
        <w:rPr>
          <w:rFonts w:ascii="Arial" w:hAnsi="Arial" w:cs="Arial"/>
          <w:b/>
          <w:sz w:val="20"/>
          <w:szCs w:val="20"/>
        </w:rPr>
        <w:t>Závěrečná ustanovení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1)</w:t>
      </w:r>
      <w:r w:rsidRPr="008B1551">
        <w:rPr>
          <w:rFonts w:ascii="Arial" w:hAnsi="Arial" w:cs="Arial"/>
          <w:sz w:val="20"/>
          <w:szCs w:val="20"/>
        </w:rPr>
        <w:tab/>
        <w:t>Smlouva nabývá platnosti a účinnosti dnem podpisu oprávněných zástupců Smluvních stran.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2)</w:t>
      </w:r>
      <w:r w:rsidRPr="008B1551">
        <w:rPr>
          <w:rFonts w:ascii="Arial" w:hAnsi="Arial" w:cs="Arial"/>
          <w:sz w:val="20"/>
          <w:szCs w:val="20"/>
        </w:rPr>
        <w:tab/>
        <w:t>Smlouvu lze měnit a doplňovat pouze číslovanými písemnými dodatky, schválenými oběma Smluvními stranami.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3)</w:t>
      </w:r>
      <w:r w:rsidRPr="008B1551">
        <w:rPr>
          <w:rFonts w:ascii="Arial" w:hAnsi="Arial" w:cs="Arial"/>
          <w:sz w:val="20"/>
          <w:szCs w:val="20"/>
        </w:rPr>
        <w:tab/>
        <w:t>Smlouva je vyhotovena ve dvou originálech. Kupující obdrží jedno a Prodávající jedno vyhotovení.</w:t>
      </w:r>
    </w:p>
    <w:p w:rsidR="00E60973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  <w:t>Prodávající tímto bere na vědomí, že tato smlouva bude v souladu se zákonem č. 340/2015 Sb. zveřejněna kupujícím v registru smluv.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8B1551">
        <w:rPr>
          <w:rFonts w:ascii="Arial" w:hAnsi="Arial" w:cs="Arial"/>
          <w:sz w:val="20"/>
          <w:szCs w:val="20"/>
        </w:rPr>
        <w:t>)</w:t>
      </w:r>
      <w:r w:rsidRPr="008B1551">
        <w:rPr>
          <w:rFonts w:ascii="Arial" w:hAnsi="Arial" w:cs="Arial"/>
          <w:sz w:val="20"/>
          <w:szCs w:val="20"/>
        </w:rPr>
        <w:tab/>
        <w:t>Smluvní strany jsou se zněním této Smlouvy seznámeny, souhlasí s ní a prohlašují, že nebyla uzavřena v tísni nebo za jinak jednostranně nepříznivých podmínek. To stvrzují svými podpisy.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0C55D8" w:rsidRDefault="000C55D8" w:rsidP="00E60973">
      <w:pPr>
        <w:spacing w:after="0"/>
        <w:rPr>
          <w:rFonts w:ascii="Arial" w:hAnsi="Arial" w:cs="Arial"/>
          <w:sz w:val="20"/>
          <w:szCs w:val="20"/>
        </w:rPr>
      </w:pPr>
    </w:p>
    <w:p w:rsidR="000C55D8" w:rsidRDefault="000C55D8" w:rsidP="00E60973">
      <w:pPr>
        <w:spacing w:after="0"/>
        <w:rPr>
          <w:rFonts w:ascii="Arial" w:hAnsi="Arial" w:cs="Arial"/>
          <w:sz w:val="20"/>
          <w:szCs w:val="20"/>
        </w:rPr>
      </w:pPr>
    </w:p>
    <w:p w:rsidR="000C55D8" w:rsidRDefault="000C55D8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 xml:space="preserve">V Praze dne 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 xml:space="preserve">............................. </w:t>
      </w:r>
      <w:r w:rsidRPr="008B1551">
        <w:rPr>
          <w:rFonts w:ascii="Arial" w:hAnsi="Arial" w:cs="Arial"/>
          <w:sz w:val="20"/>
          <w:szCs w:val="20"/>
        </w:rPr>
        <w:tab/>
      </w:r>
      <w:r w:rsidRPr="008B1551">
        <w:rPr>
          <w:rFonts w:ascii="Arial" w:hAnsi="Arial" w:cs="Arial"/>
          <w:sz w:val="20"/>
          <w:szCs w:val="20"/>
        </w:rPr>
        <w:tab/>
      </w:r>
      <w:r w:rsidRPr="008B1551">
        <w:rPr>
          <w:rFonts w:ascii="Arial" w:hAnsi="Arial" w:cs="Arial"/>
          <w:sz w:val="20"/>
          <w:szCs w:val="20"/>
        </w:rPr>
        <w:tab/>
      </w:r>
      <w:r w:rsidRPr="008B1551">
        <w:rPr>
          <w:rFonts w:ascii="Arial" w:hAnsi="Arial" w:cs="Arial"/>
          <w:sz w:val="20"/>
          <w:szCs w:val="20"/>
        </w:rPr>
        <w:tab/>
        <w:t xml:space="preserve">           </w:t>
      </w:r>
      <w:r w:rsidR="000C55D8">
        <w:rPr>
          <w:rFonts w:ascii="Arial" w:hAnsi="Arial" w:cs="Arial"/>
          <w:sz w:val="20"/>
          <w:szCs w:val="20"/>
        </w:rPr>
        <w:tab/>
      </w:r>
      <w:r w:rsidRPr="008B1551">
        <w:rPr>
          <w:rFonts w:ascii="Arial" w:hAnsi="Arial" w:cs="Arial"/>
          <w:sz w:val="20"/>
          <w:szCs w:val="20"/>
        </w:rPr>
        <w:tab/>
      </w:r>
      <w:r w:rsidR="000C55D8">
        <w:rPr>
          <w:rFonts w:ascii="Arial" w:hAnsi="Arial" w:cs="Arial"/>
          <w:sz w:val="20"/>
          <w:szCs w:val="20"/>
        </w:rPr>
        <w:tab/>
      </w:r>
      <w:r w:rsidRPr="00DA50CD">
        <w:rPr>
          <w:rFonts w:ascii="Arial" w:hAnsi="Arial" w:cs="Arial"/>
          <w:sz w:val="20"/>
          <w:szCs w:val="20"/>
        </w:rPr>
        <w:t>.............................</w:t>
      </w:r>
      <w:r w:rsidRPr="008B1551">
        <w:rPr>
          <w:rFonts w:ascii="Arial" w:hAnsi="Arial" w:cs="Arial"/>
          <w:sz w:val="20"/>
          <w:szCs w:val="20"/>
        </w:rPr>
        <w:t xml:space="preserve"> </w:t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 xml:space="preserve">Kupující                                 </w:t>
      </w:r>
      <w:r w:rsidRPr="008B1551">
        <w:rPr>
          <w:rFonts w:ascii="Arial" w:hAnsi="Arial" w:cs="Arial"/>
          <w:sz w:val="20"/>
          <w:szCs w:val="20"/>
        </w:rPr>
        <w:tab/>
      </w:r>
      <w:r w:rsidRPr="008B1551">
        <w:rPr>
          <w:rFonts w:ascii="Arial" w:hAnsi="Arial" w:cs="Arial"/>
          <w:sz w:val="20"/>
          <w:szCs w:val="20"/>
        </w:rPr>
        <w:tab/>
      </w:r>
      <w:r w:rsidRPr="008B1551">
        <w:rPr>
          <w:rFonts w:ascii="Arial" w:hAnsi="Arial" w:cs="Arial"/>
          <w:sz w:val="20"/>
          <w:szCs w:val="20"/>
        </w:rPr>
        <w:tab/>
      </w:r>
      <w:r w:rsidRPr="008B1551">
        <w:rPr>
          <w:rFonts w:ascii="Arial" w:hAnsi="Arial" w:cs="Arial"/>
          <w:sz w:val="20"/>
          <w:szCs w:val="20"/>
        </w:rPr>
        <w:tab/>
      </w:r>
      <w:r w:rsidR="000C55D8">
        <w:rPr>
          <w:rFonts w:ascii="Arial" w:hAnsi="Arial" w:cs="Arial"/>
          <w:sz w:val="20"/>
          <w:szCs w:val="20"/>
        </w:rPr>
        <w:tab/>
      </w:r>
      <w:r w:rsidR="000C55D8">
        <w:rPr>
          <w:rFonts w:ascii="Arial" w:hAnsi="Arial" w:cs="Arial"/>
          <w:sz w:val="20"/>
          <w:szCs w:val="20"/>
        </w:rPr>
        <w:tab/>
      </w:r>
      <w:r w:rsidRPr="008B1551">
        <w:rPr>
          <w:rFonts w:ascii="Arial" w:hAnsi="Arial" w:cs="Arial"/>
          <w:sz w:val="20"/>
          <w:szCs w:val="20"/>
        </w:rPr>
        <w:t>Prodávající</w:t>
      </w:r>
    </w:p>
    <w:p w:rsidR="00E60973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>Národní zemědělské muzeum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s.p.</w:t>
      </w:r>
      <w:proofErr w:type="gramEnd"/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8B1551">
        <w:rPr>
          <w:rFonts w:ascii="Arial" w:hAnsi="Arial" w:cs="Arial"/>
          <w:sz w:val="20"/>
          <w:szCs w:val="20"/>
        </w:rPr>
        <w:t xml:space="preserve">    </w:t>
      </w:r>
      <w:r w:rsidR="00842721">
        <w:rPr>
          <w:rFonts w:ascii="Arial" w:hAnsi="Arial" w:cs="Arial"/>
          <w:sz w:val="20"/>
          <w:szCs w:val="20"/>
        </w:rPr>
        <w:t xml:space="preserve">                                                    DYTEC, s.r.o.   </w:t>
      </w:r>
      <w:r w:rsidRPr="008B1551">
        <w:rPr>
          <w:rFonts w:ascii="Arial" w:hAnsi="Arial" w:cs="Arial"/>
          <w:sz w:val="20"/>
          <w:szCs w:val="20"/>
        </w:rPr>
        <w:t xml:space="preserve">             </w:t>
      </w:r>
      <w:r w:rsidRPr="008B1551">
        <w:rPr>
          <w:rFonts w:ascii="Arial" w:hAnsi="Arial" w:cs="Arial"/>
          <w:sz w:val="20"/>
          <w:szCs w:val="20"/>
        </w:rPr>
        <w:tab/>
      </w:r>
      <w:r w:rsidRPr="008B1551">
        <w:rPr>
          <w:rFonts w:ascii="Arial" w:hAnsi="Arial" w:cs="Arial"/>
          <w:sz w:val="20"/>
          <w:szCs w:val="20"/>
        </w:rPr>
        <w:tab/>
      </w: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</w:p>
    <w:p w:rsidR="00E60973" w:rsidRPr="008B1551" w:rsidRDefault="00E60973" w:rsidP="00E60973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B1551">
        <w:rPr>
          <w:rFonts w:ascii="Arial" w:hAnsi="Arial" w:cs="Arial"/>
          <w:sz w:val="20"/>
          <w:szCs w:val="20"/>
        </w:rPr>
        <w:tab/>
      </w:r>
      <w:r w:rsidRPr="008B1551">
        <w:rPr>
          <w:rFonts w:ascii="Arial" w:hAnsi="Arial" w:cs="Arial"/>
          <w:sz w:val="20"/>
          <w:szCs w:val="20"/>
        </w:rPr>
        <w:tab/>
      </w:r>
      <w:r w:rsidRPr="008B1551">
        <w:rPr>
          <w:rFonts w:ascii="Arial" w:hAnsi="Arial" w:cs="Arial"/>
          <w:sz w:val="20"/>
          <w:szCs w:val="20"/>
        </w:rPr>
        <w:tab/>
      </w:r>
      <w:r w:rsidRPr="008B1551">
        <w:rPr>
          <w:rFonts w:ascii="Arial" w:hAnsi="Arial" w:cs="Arial"/>
          <w:sz w:val="20"/>
          <w:szCs w:val="20"/>
        </w:rPr>
        <w:tab/>
        <w:t xml:space="preserve"> </w:t>
      </w:r>
    </w:p>
    <w:p w:rsidR="00E60973" w:rsidRPr="00881270" w:rsidRDefault="00E60973" w:rsidP="00E60973">
      <w:pPr>
        <w:spacing w:after="0"/>
        <w:rPr>
          <w:rFonts w:ascii="Arial" w:hAnsi="Arial" w:cs="Arial"/>
          <w:sz w:val="20"/>
          <w:szCs w:val="20"/>
        </w:rPr>
      </w:pPr>
      <w:r w:rsidRPr="008B1551">
        <w:rPr>
          <w:rFonts w:ascii="Arial" w:hAnsi="Arial" w:cs="Arial"/>
          <w:sz w:val="20"/>
          <w:szCs w:val="20"/>
        </w:rPr>
        <w:t xml:space="preserve"> </w:t>
      </w:r>
    </w:p>
    <w:p w:rsidR="007F4F1D" w:rsidRDefault="007F4F1D" w:rsidP="007F4F1D">
      <w:pPr>
        <w:tabs>
          <w:tab w:val="left" w:pos="2085"/>
        </w:tabs>
      </w:pPr>
    </w:p>
    <w:sectPr w:rsidR="007F4F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13" w:rsidRDefault="00052913" w:rsidP="007F4F1D">
      <w:pPr>
        <w:spacing w:after="0" w:line="240" w:lineRule="auto"/>
      </w:pPr>
      <w:r>
        <w:separator/>
      </w:r>
    </w:p>
  </w:endnote>
  <w:endnote w:type="continuationSeparator" w:id="0">
    <w:p w:rsidR="00052913" w:rsidRDefault="00052913" w:rsidP="007F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746587"/>
      <w:docPartObj>
        <w:docPartGallery w:val="Page Numbers (Bottom of Page)"/>
        <w:docPartUnique/>
      </w:docPartObj>
    </w:sdtPr>
    <w:sdtEndPr/>
    <w:sdtContent>
      <w:p w:rsidR="00CB6F91" w:rsidRDefault="00CB6F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4C3">
          <w:rPr>
            <w:noProof/>
          </w:rPr>
          <w:t>1</w:t>
        </w:r>
        <w:r>
          <w:fldChar w:fldCharType="end"/>
        </w:r>
      </w:p>
    </w:sdtContent>
  </w:sdt>
  <w:p w:rsidR="00CB6F91" w:rsidRDefault="00CB6F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13" w:rsidRDefault="00052913" w:rsidP="007F4F1D">
      <w:pPr>
        <w:spacing w:after="0" w:line="240" w:lineRule="auto"/>
      </w:pPr>
      <w:r>
        <w:separator/>
      </w:r>
    </w:p>
  </w:footnote>
  <w:footnote w:type="continuationSeparator" w:id="0">
    <w:p w:rsidR="00052913" w:rsidRDefault="00052913" w:rsidP="007F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F1D" w:rsidRDefault="007F4F1D">
    <w:pPr>
      <w:pStyle w:val="Zhlav"/>
    </w:pPr>
    <w:r>
      <w:rPr>
        <w:noProof/>
        <w:sz w:val="2"/>
        <w:szCs w:val="2"/>
        <w:lang w:eastAsia="cs-CZ"/>
      </w:rPr>
      <w:drawing>
        <wp:inline distT="0" distB="0" distL="0" distR="0">
          <wp:extent cx="2562225" cy="1009650"/>
          <wp:effectExtent l="0" t="0" r="9525" b="0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1D"/>
    <w:rsid w:val="00052913"/>
    <w:rsid w:val="00085110"/>
    <w:rsid w:val="000C55D8"/>
    <w:rsid w:val="000E29C9"/>
    <w:rsid w:val="00663965"/>
    <w:rsid w:val="006778BD"/>
    <w:rsid w:val="00764523"/>
    <w:rsid w:val="007F4F1D"/>
    <w:rsid w:val="00842721"/>
    <w:rsid w:val="00CB6F91"/>
    <w:rsid w:val="00D02478"/>
    <w:rsid w:val="00DA50CD"/>
    <w:rsid w:val="00DA74C3"/>
    <w:rsid w:val="00E60973"/>
    <w:rsid w:val="00F53C23"/>
    <w:rsid w:val="00FB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1380"/>
  <w15:docId w15:val="{3435EC53-293B-4093-8C2F-A83D8B27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4F1D"/>
  </w:style>
  <w:style w:type="paragraph" w:styleId="Zpat">
    <w:name w:val="footer"/>
    <w:basedOn w:val="Normln"/>
    <w:link w:val="ZpatChar"/>
    <w:uiPriority w:val="99"/>
    <w:unhideWhenUsed/>
    <w:rsid w:val="007F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4F1D"/>
  </w:style>
  <w:style w:type="paragraph" w:customStyle="1" w:styleId="Default">
    <w:name w:val="Default"/>
    <w:rsid w:val="00E60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paragraph" w:styleId="Odstavecseseznamem">
    <w:name w:val="List Paragraph"/>
    <w:basedOn w:val="Normln"/>
    <w:uiPriority w:val="34"/>
    <w:qFormat/>
    <w:rsid w:val="006778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1321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NZM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Roman</dc:creator>
  <cp:keywords/>
  <dc:description/>
  <cp:lastModifiedBy>Heřmanová Pavla</cp:lastModifiedBy>
  <cp:revision>3</cp:revision>
  <cp:lastPrinted>2017-05-26T08:38:00Z</cp:lastPrinted>
  <dcterms:created xsi:type="dcterms:W3CDTF">2017-06-27T11:05:00Z</dcterms:created>
  <dcterms:modified xsi:type="dcterms:W3CDTF">2017-06-28T10:53:00Z</dcterms:modified>
</cp:coreProperties>
</file>