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1171" w:h="485" w:wrap="none" w:hAnchor="page" w:x="5560" w:y="227"/>
        <w:widowControl w:val="0"/>
        <w:shd w:val="clear" w:color="auto" w:fill="auto"/>
        <w:bidi w:val="0"/>
        <w:spacing w:before="0" w:after="0" w:line="240" w:lineRule="auto"/>
        <w:ind w:left="0" w:right="0" w:firstLine="0"/>
        <w:jc w:val="center"/>
      </w:pPr>
      <w:bookmarkStart w:id="0" w:name="bookmark0"/>
      <w:r>
        <w:rPr>
          <w:rStyle w:val="CharStyle3"/>
        </w:rPr>
        <w:t>Illlllllllll</w:t>
      </w:r>
      <w:bookmarkEnd w:id="0"/>
    </w:p>
    <w:p>
      <w:pPr>
        <w:pStyle w:val="Style4"/>
        <w:keepNext/>
        <w:keepLines/>
        <w:framePr w:w="701" w:h="710" w:wrap="none" w:hAnchor="page" w:x="6784" w:y="1"/>
        <w:widowControl w:val="0"/>
        <w:shd w:val="clear" w:color="auto" w:fill="auto"/>
        <w:bidi w:val="0"/>
        <w:spacing w:before="0" w:after="0" w:line="240" w:lineRule="auto"/>
        <w:ind w:right="0" w:firstLine="0"/>
        <w:jc w:val="center"/>
      </w:pPr>
      <w:bookmarkStart w:id="2" w:name="bookmark2"/>
      <w:r>
        <w:rPr>
          <w:rStyle w:val="CharStyle5"/>
        </w:rPr>
        <w:t>mnu</w:t>
      </w:r>
      <w:bookmarkEnd w:id="2"/>
    </w:p>
    <w:p>
      <w:pPr>
        <w:widowControl w:val="0"/>
        <w:spacing w:after="709" w:line="1" w:lineRule="exact"/>
      </w:pPr>
    </w:p>
    <w:p>
      <w:pPr>
        <w:widowControl w:val="0"/>
        <w:spacing w:line="1" w:lineRule="exact"/>
        <w:sectPr>
          <w:footnotePr>
            <w:pos w:val="pageBottom"/>
            <w:numFmt w:val="decimal"/>
            <w:numRestart w:val="continuous"/>
          </w:footnotePr>
          <w:pgSz w:w="11900" w:h="16840"/>
          <w:pgMar w:top="13" w:right="538" w:bottom="921" w:left="552" w:header="0" w:footer="493" w:gutter="0"/>
          <w:pgNumType w:start="1"/>
          <w:cols w:space="720"/>
          <w:noEndnote/>
          <w:rtlGutter w:val="0"/>
          <w:docGrid w:linePitch="360"/>
        </w:sectPr>
      </w:pPr>
    </w:p>
    <w:p>
      <w:pPr>
        <w:widowControl w:val="0"/>
        <w:spacing w:line="1" w:lineRule="exact"/>
      </w:pPr>
      <w:r>
        <mc:AlternateContent>
          <mc:Choice Requires="wps">
            <w:drawing>
              <wp:anchor distT="106680" distB="301625" distL="114300" distR="3021965" simplePos="0" relativeHeight="125829378" behindDoc="0" locked="0" layoutInCell="1" allowOverlap="1">
                <wp:simplePos x="0" y="0"/>
                <wp:positionH relativeFrom="page">
                  <wp:posOffset>3715385</wp:posOffset>
                </wp:positionH>
                <wp:positionV relativeFrom="paragraph">
                  <wp:posOffset>119380</wp:posOffset>
                </wp:positionV>
                <wp:extent cx="591185" cy="128270"/>
                <wp:wrapSquare wrapText="bothSides"/>
                <wp:docPr id="1" name="Shape 1"/>
                <a:graphic xmlns:a="http://schemas.openxmlformats.org/drawingml/2006/main">
                  <a:graphicData uri="http://schemas.microsoft.com/office/word/2010/wordprocessingShape">
                    <wps:wsp>
                      <wps:cNvSpPr txBox="1"/>
                      <wps:spPr>
                        <a:xfrm>
                          <a:ext cx="591185" cy="1282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sz w:val="16"/>
                                <w:szCs w:val="16"/>
                              </w:rPr>
                              <w:t>2024000522</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2.55000000000001pt;margin-top:9.4000000000000004pt;width:46.550000000000004pt;height:10.1pt;z-index:-125829375;mso-wrap-distance-left:9.pt;mso-wrap-distance-top:8.4000000000000004pt;mso-wrap-distance-right:237.95000000000002pt;mso-wrap-distance-bottom:23.75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sz w:val="16"/>
                          <w:szCs w:val="16"/>
                        </w:rPr>
                        <w:t>2024000522</w:t>
                      </w:r>
                    </w:p>
                  </w:txbxContent>
                </v:textbox>
                <w10:wrap type="square" anchorx="page"/>
              </v:shape>
            </w:pict>
          </mc:Fallback>
        </mc:AlternateContent>
      </w:r>
      <w:r>
        <w:drawing>
          <wp:anchor distT="0" distB="177165" distL="1888490" distR="1461135" simplePos="0" relativeHeight="125829380" behindDoc="0" locked="0" layoutInCell="1" allowOverlap="1">
            <wp:simplePos x="0" y="0"/>
            <wp:positionH relativeFrom="page">
              <wp:posOffset>5489575</wp:posOffset>
            </wp:positionH>
            <wp:positionV relativeFrom="paragraph">
              <wp:posOffset>12700</wp:posOffset>
            </wp:positionV>
            <wp:extent cx="377825" cy="35941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377825" cy="359410"/>
                    </a:xfrm>
                    <a:prstGeom prst="rect"/>
                  </pic:spPr>
                </pic:pic>
              </a:graphicData>
            </a:graphic>
          </wp:anchor>
        </w:drawing>
      </w:r>
      <w:r>
        <mc:AlternateContent>
          <mc:Choice Requires="wps">
            <w:drawing>
              <wp:anchor distT="0" distB="0" distL="2427605" distR="114300" simplePos="0" relativeHeight="125829381" behindDoc="0" locked="0" layoutInCell="1" allowOverlap="1">
                <wp:simplePos x="0" y="0"/>
                <wp:positionH relativeFrom="page">
                  <wp:posOffset>6028690</wp:posOffset>
                </wp:positionH>
                <wp:positionV relativeFrom="paragraph">
                  <wp:posOffset>12700</wp:posOffset>
                </wp:positionV>
                <wp:extent cx="1185545" cy="536575"/>
                <wp:wrapSquare wrapText="bothSides"/>
                <wp:docPr id="5" name="Shape 5"/>
                <a:graphic xmlns:a="http://schemas.openxmlformats.org/drawingml/2006/main">
                  <a:graphicData uri="http://schemas.microsoft.com/office/word/2010/wordprocessingShape">
                    <wps:wsp>
                      <wps:cNvSpPr txBox="1"/>
                      <wps:spPr>
                        <a:xfrm>
                          <a:ext cx="1185545" cy="5365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50"/>
                                <w:szCs w:val="50"/>
                              </w:rPr>
                            </w:pPr>
                            <w:r>
                              <w:rPr>
                                <w:rStyle w:val="CharStyle7"/>
                                <w:b/>
                                <w:bCs/>
                                <w:color w:val="F52628"/>
                                <w:sz w:val="50"/>
                                <w:szCs w:val="50"/>
                              </w:rPr>
                              <w:t>BOSCH</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Style w:val="CharStyle7"/>
                                <w:sz w:val="22"/>
                                <w:szCs w:val="22"/>
                              </w:rPr>
                              <w:t>Stvořeno pro život</w:t>
                            </w:r>
                          </w:p>
                        </w:txbxContent>
                      </wps:txbx>
                      <wps:bodyPr lIns="0" tIns="0" rIns="0" bIns="0">
                        <a:noAutoFit/>
                      </wps:bodyPr>
                    </wps:wsp>
                  </a:graphicData>
                </a:graphic>
              </wp:anchor>
            </w:drawing>
          </mc:Choice>
          <mc:Fallback>
            <w:pict>
              <v:shape id="_x0000_s1031" type="#_x0000_t202" style="position:absolute;margin-left:474.69999999999999pt;margin-top:1.pt;width:93.350000000000009pt;height:42.25pt;z-index:-125829372;mso-wrap-distance-left:191.15000000000001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50"/>
                          <w:szCs w:val="50"/>
                        </w:rPr>
                      </w:pPr>
                      <w:r>
                        <w:rPr>
                          <w:rStyle w:val="CharStyle7"/>
                          <w:b/>
                          <w:bCs/>
                          <w:color w:val="F52628"/>
                          <w:sz w:val="50"/>
                          <w:szCs w:val="50"/>
                        </w:rPr>
                        <w:t>BOSCH</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Style w:val="CharStyle7"/>
                          <w:sz w:val="22"/>
                          <w:szCs w:val="22"/>
                        </w:rPr>
                        <w:t>Stvořeno pro život</w:t>
                      </w:r>
                    </w:p>
                  </w:txbxContent>
                </v:textbox>
                <w10:wrap type="square" anchorx="page"/>
              </v:shape>
            </w:pict>
          </mc:Fallback>
        </mc:AlternateContent>
      </w:r>
    </w:p>
    <w:p>
      <w:pPr>
        <w:pStyle w:val="Style11"/>
        <w:keepNext w:val="0"/>
        <w:keepLines w:val="0"/>
        <w:widowControl w:val="0"/>
        <w:shd w:val="clear" w:color="auto" w:fill="auto"/>
        <w:bidi w:val="0"/>
        <w:spacing w:before="0" w:after="280" w:line="252" w:lineRule="auto"/>
        <w:ind w:left="240" w:right="0" w:firstLine="0"/>
        <w:jc w:val="left"/>
        <w:rPr>
          <w:sz w:val="13"/>
          <w:szCs w:val="13"/>
        </w:rPr>
      </w:pPr>
      <w:r>
        <w:rPr>
          <w:rStyle w:val="CharStyle12"/>
          <w:b/>
          <w:bCs/>
          <w:sz w:val="13"/>
          <w:szCs w:val="13"/>
        </w:rPr>
        <w:t>Robert Bosch odbytová s.r.o. Radlická 350/107d 158 00 Praha 5 - Radlice</w:t>
      </w:r>
    </w:p>
    <w:p>
      <w:pPr>
        <w:pStyle w:val="Style14"/>
        <w:keepNext/>
        <w:keepLines/>
        <w:widowControl w:val="0"/>
        <w:shd w:val="clear" w:color="auto" w:fill="auto"/>
        <w:bidi w:val="0"/>
        <w:spacing w:before="0" w:after="0" w:line="240" w:lineRule="auto"/>
        <w:ind w:left="0" w:right="0" w:firstLine="0"/>
        <w:jc w:val="left"/>
        <w:rPr>
          <w:sz w:val="20"/>
          <w:szCs w:val="20"/>
        </w:rPr>
      </w:pPr>
      <w:bookmarkStart w:id="4" w:name="bookmark4"/>
      <w:r>
        <w:rPr>
          <w:rStyle w:val="CharStyle15"/>
          <w:b/>
          <w:bCs/>
        </w:rPr>
        <w:t>ESI[tronic] 2.0 Licenční smlouva a objednávku</w:t>
      </w:r>
      <w:r>
        <w:rPr>
          <w:rStyle w:val="CharStyle15"/>
          <w:b/>
          <w:bCs/>
          <w:vertAlign w:val="superscript"/>
        </w:rPr>
        <w:t>11,1</w:t>
      </w:r>
      <w:r>
        <w:rPr>
          <w:rStyle w:val="CharStyle15"/>
          <w:b/>
          <w:bCs/>
        </w:rPr>
        <w:t xml:space="preserve">। 11 ■ i i </w:t>
      </w:r>
      <w:r>
        <w:rPr>
          <w:rStyle w:val="CharStyle15"/>
          <w:smallCaps/>
          <w:sz w:val="20"/>
          <w:szCs w:val="20"/>
        </w:rPr>
        <w:t>bi íh</w:t>
      </w:r>
      <w:bookmarkEnd w:id="4"/>
    </w:p>
    <w:p>
      <w:pPr>
        <w:pStyle w:val="Style6"/>
        <w:keepNext w:val="0"/>
        <w:keepLines w:val="0"/>
        <w:widowControl w:val="0"/>
        <w:shd w:val="clear" w:color="auto" w:fill="auto"/>
        <w:bidi w:val="0"/>
        <w:spacing w:before="0" w:after="80" w:line="240" w:lineRule="auto"/>
        <w:ind w:left="0" w:right="0" w:firstLine="0"/>
        <w:jc w:val="left"/>
        <w:rPr>
          <w:sz w:val="14"/>
          <w:szCs w:val="14"/>
        </w:rPr>
      </w:pPr>
      <w:r>
        <w:rPr>
          <w:rStyle w:val="CharStyle7"/>
          <w:sz w:val="18"/>
          <w:szCs w:val="18"/>
        </w:rPr>
        <w:t xml:space="preserve">Tímto si za podmínek uvedených níže objednávám následující licenční software </w:t>
      </w:r>
      <w:r>
        <w:rPr>
          <w:rStyle w:val="CharStyle7"/>
          <w:sz w:val="14"/>
          <w:szCs w:val="14"/>
        </w:rPr>
        <w:t>(varianta licence standardní předplatné):</w:t>
      </w:r>
    </w:p>
    <w:tbl>
      <w:tblPr>
        <w:tblOverlap w:val="never"/>
        <w:jc w:val="center"/>
        <w:tblLayout w:type="fixed"/>
      </w:tblPr>
      <w:tblGrid>
        <w:gridCol w:w="360"/>
        <w:gridCol w:w="1214"/>
        <w:gridCol w:w="2861"/>
        <w:gridCol w:w="1022"/>
        <w:gridCol w:w="600"/>
        <w:gridCol w:w="859"/>
        <w:gridCol w:w="1238"/>
        <w:gridCol w:w="600"/>
        <w:gridCol w:w="965"/>
        <w:gridCol w:w="950"/>
      </w:tblGrid>
      <w:tr>
        <w:trPr>
          <w:trHeight w:val="418" w:hRule="exact"/>
        </w:trPr>
        <w:tc>
          <w:tcPr>
            <w:tcBorders>
              <w:top w:val="single" w:sz="4"/>
            </w:tcBorders>
            <w:shd w:val="clear" w:color="auto" w:fill="auto"/>
            <w:vAlign w:val="center"/>
          </w:tcPr>
          <w:p>
            <w:pPr>
              <w:pStyle w:val="Style6"/>
              <w:keepNext w:val="0"/>
              <w:keepLines w:val="0"/>
              <w:widowControl w:val="0"/>
              <w:shd w:val="clear" w:color="auto" w:fill="auto"/>
              <w:bidi w:val="0"/>
              <w:spacing w:before="0" w:after="0" w:line="211" w:lineRule="auto"/>
              <w:ind w:left="0" w:right="0" w:firstLine="0"/>
              <w:jc w:val="left"/>
              <w:rPr>
                <w:sz w:val="10"/>
                <w:szCs w:val="10"/>
              </w:rPr>
            </w:pPr>
            <w:r>
              <w:rPr>
                <w:rStyle w:val="CharStyle7"/>
                <w:rFonts w:ascii="Times New Roman" w:eastAsia="Times New Roman" w:hAnsi="Times New Roman" w:cs="Times New Roman"/>
                <w:sz w:val="10"/>
                <w:szCs w:val="10"/>
              </w:rPr>
              <w:t>V. 1/ 2024</w:t>
            </w:r>
          </w:p>
        </w:tc>
        <w:tc>
          <w:tcPr>
            <w:gridSpan w:val="2"/>
            <w:tcBorders>
              <w:top w:val="single" w:sz="4"/>
            </w:tcBorders>
            <w:shd w:val="clear" w:color="auto" w:fill="auto"/>
            <w:vAlign w:val="top"/>
          </w:tcPr>
          <w:p>
            <w:pPr>
              <w:pStyle w:val="Style6"/>
              <w:keepNext w:val="0"/>
              <w:keepLines w:val="0"/>
              <w:widowControl w:val="0"/>
              <w:shd w:val="clear" w:color="auto" w:fill="auto"/>
              <w:bidi w:val="0"/>
              <w:spacing w:before="0" w:after="0" w:line="240" w:lineRule="auto"/>
              <w:ind w:left="0" w:right="0" w:firstLine="0"/>
              <w:jc w:val="left"/>
            </w:pPr>
            <w:r>
              <w:rPr>
                <w:rStyle w:val="CharStyle7"/>
              </w:rPr>
              <w:t>Název položky (ceny platné od 1.1.2024)</w:t>
            </w:r>
          </w:p>
        </w:tc>
        <w:tc>
          <w:tcPr>
            <w:tcBorders>
              <w:top w:val="single" w:sz="4"/>
            </w:tcBorders>
            <w:shd w:val="clear" w:color="auto" w:fill="auto"/>
            <w:vAlign w:val="top"/>
          </w:tcPr>
          <w:p>
            <w:pPr>
              <w:pStyle w:val="Style6"/>
              <w:keepNext w:val="0"/>
              <w:keepLines w:val="0"/>
              <w:widowControl w:val="0"/>
              <w:shd w:val="clear" w:color="auto" w:fill="auto"/>
              <w:bidi w:val="0"/>
              <w:spacing w:before="0" w:after="0" w:line="240" w:lineRule="auto"/>
              <w:ind w:left="0" w:right="0" w:firstLine="0"/>
              <w:jc w:val="center"/>
            </w:pPr>
            <w:r>
              <w:rPr>
                <w:rStyle w:val="CharStyle7"/>
              </w:rPr>
              <w:t>Objednací, č. hlavní licence</w:t>
            </w:r>
          </w:p>
        </w:tc>
        <w:tc>
          <w:tcPr>
            <w:tcBorders>
              <w:top w:val="single" w:sz="4"/>
            </w:tcBorders>
            <w:shd w:val="clear" w:color="auto" w:fill="auto"/>
            <w:vAlign w:val="top"/>
          </w:tcPr>
          <w:p>
            <w:pPr>
              <w:pStyle w:val="Style6"/>
              <w:keepNext w:val="0"/>
              <w:keepLines w:val="0"/>
              <w:widowControl w:val="0"/>
              <w:shd w:val="clear" w:color="auto" w:fill="auto"/>
              <w:bidi w:val="0"/>
              <w:spacing w:before="0" w:after="0" w:line="240" w:lineRule="auto"/>
              <w:ind w:left="0" w:right="0" w:firstLine="0"/>
              <w:jc w:val="left"/>
            </w:pPr>
            <w:r>
              <w:rPr>
                <w:rStyle w:val="CharStyle7"/>
              </w:rPr>
              <w:t>Množství</w:t>
            </w:r>
          </w:p>
        </w:tc>
        <w:tc>
          <w:tcPr>
            <w:tcBorders>
              <w:top w:val="single" w:sz="4"/>
            </w:tcBorders>
            <w:shd w:val="clear" w:color="auto" w:fill="auto"/>
            <w:vAlign w:val="top"/>
          </w:tcPr>
          <w:p>
            <w:pPr>
              <w:pStyle w:val="Style6"/>
              <w:keepNext w:val="0"/>
              <w:keepLines w:val="0"/>
              <w:widowControl w:val="0"/>
              <w:shd w:val="clear" w:color="auto" w:fill="auto"/>
              <w:bidi w:val="0"/>
              <w:spacing w:before="0" w:after="0" w:line="252" w:lineRule="auto"/>
              <w:ind w:left="0" w:right="0" w:firstLine="0"/>
              <w:jc w:val="center"/>
            </w:pPr>
            <w:r>
              <w:rPr>
                <w:rStyle w:val="CharStyle7"/>
              </w:rPr>
              <w:t>Jednotková cena v Kč bez DPH</w:t>
            </w:r>
          </w:p>
        </w:tc>
        <w:tc>
          <w:tcPr>
            <w:tcBorders>
              <w:top w:val="single" w:sz="4"/>
            </w:tcBorders>
            <w:shd w:val="clear" w:color="auto" w:fill="auto"/>
            <w:vAlign w:val="top"/>
          </w:tcPr>
          <w:p>
            <w:pPr>
              <w:pStyle w:val="Style6"/>
              <w:keepNext w:val="0"/>
              <w:keepLines w:val="0"/>
              <w:widowControl w:val="0"/>
              <w:shd w:val="clear" w:color="auto" w:fill="auto"/>
              <w:bidi w:val="0"/>
              <w:spacing w:before="0" w:after="0" w:line="240" w:lineRule="auto"/>
              <w:ind w:left="0" w:right="0" w:firstLine="0"/>
              <w:jc w:val="center"/>
            </w:pPr>
            <w:r>
              <w:rPr>
                <w:rStyle w:val="CharStyle7"/>
              </w:rPr>
              <w:t>Objednací, č. dodatečná licence</w:t>
            </w:r>
          </w:p>
        </w:tc>
        <w:tc>
          <w:tcPr>
            <w:tcBorders>
              <w:top w:val="single" w:sz="4"/>
            </w:tcBorders>
            <w:shd w:val="clear" w:color="auto" w:fill="auto"/>
            <w:vAlign w:val="top"/>
          </w:tcPr>
          <w:p>
            <w:pPr>
              <w:pStyle w:val="Style6"/>
              <w:keepNext w:val="0"/>
              <w:keepLines w:val="0"/>
              <w:widowControl w:val="0"/>
              <w:shd w:val="clear" w:color="auto" w:fill="auto"/>
              <w:bidi w:val="0"/>
              <w:spacing w:before="0" w:after="0" w:line="240" w:lineRule="auto"/>
              <w:ind w:left="0" w:right="0" w:firstLine="0"/>
              <w:jc w:val="right"/>
            </w:pPr>
            <w:r>
              <w:rPr>
                <w:rStyle w:val="CharStyle7"/>
              </w:rPr>
              <w:t>Množství</w:t>
            </w:r>
          </w:p>
        </w:tc>
        <w:tc>
          <w:tcPr>
            <w:tcBorders>
              <w:top w:val="single" w:sz="4"/>
            </w:tcBorders>
            <w:shd w:val="clear" w:color="auto" w:fill="auto"/>
            <w:vAlign w:val="top"/>
          </w:tcPr>
          <w:p>
            <w:pPr>
              <w:pStyle w:val="Style6"/>
              <w:keepNext w:val="0"/>
              <w:keepLines w:val="0"/>
              <w:widowControl w:val="0"/>
              <w:shd w:val="clear" w:color="auto" w:fill="auto"/>
              <w:bidi w:val="0"/>
              <w:spacing w:before="0" w:after="0" w:line="252" w:lineRule="auto"/>
              <w:ind w:left="0" w:right="0" w:firstLine="0"/>
              <w:jc w:val="center"/>
            </w:pPr>
            <w:r>
              <w:rPr>
                <w:rStyle w:val="CharStyle7"/>
              </w:rPr>
              <w:t>Jednotková cena v Kč bez DPH</w:t>
            </w:r>
          </w:p>
        </w:tc>
        <w:tc>
          <w:tcPr>
            <w:tcBorders>
              <w:top w:val="single" w:sz="4"/>
            </w:tcBorders>
            <w:shd w:val="clear" w:color="auto" w:fill="auto"/>
            <w:vAlign w:val="top"/>
          </w:tcPr>
          <w:p>
            <w:pPr>
              <w:pStyle w:val="Style6"/>
              <w:keepNext w:val="0"/>
              <w:keepLines w:val="0"/>
              <w:widowControl w:val="0"/>
              <w:shd w:val="clear" w:color="auto" w:fill="auto"/>
              <w:bidi w:val="0"/>
              <w:spacing w:before="0" w:after="0" w:line="252" w:lineRule="auto"/>
              <w:ind w:left="0" w:right="0" w:firstLine="0"/>
              <w:jc w:val="center"/>
            </w:pPr>
            <w:r>
              <w:rPr>
                <w:rStyle w:val="CharStyle7"/>
              </w:rPr>
              <w:t>Celková cena v Kč bez DPH</w:t>
            </w:r>
          </w:p>
        </w:tc>
      </w:tr>
      <w:tr>
        <w:trPr>
          <w:trHeight w:val="226" w:hRule="exact"/>
        </w:trPr>
        <w:tc>
          <w:tcPr>
            <w:tcBorders/>
            <w:shd w:val="clear" w:color="auto" w:fill="000000"/>
            <w:vAlign w:val="top"/>
          </w:tcPr>
          <w:p>
            <w:pPr>
              <w:widowControl w:val="0"/>
              <w:rPr>
                <w:sz w:val="10"/>
                <w:szCs w:val="10"/>
              </w:rPr>
            </w:pPr>
          </w:p>
        </w:tc>
        <w:tc>
          <w:tcPr>
            <w:gridSpan w:val="2"/>
            <w:tcBorders/>
            <w:shd w:val="clear" w:color="auto" w:fill="000000"/>
            <w:vAlign w:val="center"/>
          </w:tcPr>
          <w:p>
            <w:pPr>
              <w:pStyle w:val="Style6"/>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rStyle w:val="CharStyle7"/>
                <w:color w:val="FFFFFF"/>
              </w:rPr>
              <w:t>Diagnostika a oprava vozidla - sady</w:t>
            </w:r>
          </w:p>
        </w:tc>
        <w:tc>
          <w:tcPr>
            <w:tcBorders/>
            <w:shd w:val="clear" w:color="auto" w:fill="000000"/>
            <w:vAlign w:val="center"/>
          </w:tcPr>
          <w:p>
            <w:pPr>
              <w:pStyle w:val="Style6"/>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rStyle w:val="CharStyle7"/>
                <w:color w:val="FFFFFF"/>
              </w:rPr>
              <w:t>1 987...</w:t>
            </w: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c>
          <w:tcPr>
            <w:tcBorders/>
            <w:shd w:val="clear" w:color="auto" w:fill="000000"/>
            <w:vAlign w:val="center"/>
          </w:tcPr>
          <w:p>
            <w:pPr>
              <w:pStyle w:val="Style6"/>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rStyle w:val="CharStyle7"/>
                <w:color w:val="FFFFFF"/>
              </w:rPr>
              <w:t>1 987 ...</w:t>
            </w: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r>
      <w:tr>
        <w:trPr>
          <w:trHeight w:val="413" w:hRule="exact"/>
        </w:trPr>
        <w:tc>
          <w:tcPr>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rPr>
              <w:t>O</w:t>
            </w:r>
          </w:p>
        </w:tc>
        <w:tc>
          <w:tcPr>
            <w:gridSpan w:val="2"/>
            <w:tcBorders>
              <w:left w:val="single" w:sz="4"/>
            </w:tcBorders>
            <w:shd w:val="clear" w:color="auto" w:fill="auto"/>
            <w:vAlign w:val="bottom"/>
          </w:tcPr>
          <w:p>
            <w:pPr>
              <w:pStyle w:val="Style6"/>
              <w:keepNext w:val="0"/>
              <w:keepLines w:val="0"/>
              <w:widowControl w:val="0"/>
              <w:shd w:val="clear" w:color="auto" w:fill="auto"/>
              <w:bidi w:val="0"/>
              <w:spacing w:before="0" w:after="0" w:line="254" w:lineRule="auto"/>
              <w:ind w:left="0" w:right="0" w:firstLine="0"/>
              <w:jc w:val="left"/>
            </w:pPr>
            <w:r>
              <w:rPr>
                <w:rStyle w:val="CharStyle7"/>
                <w:b/>
                <w:bCs/>
              </w:rPr>
              <w:t>Diagnostická sada (A, SD, TSB, EBR)</w:t>
            </w:r>
          </w:p>
          <w:p>
            <w:pPr>
              <w:pStyle w:val="Style6"/>
              <w:keepNext w:val="0"/>
              <w:keepLines w:val="0"/>
              <w:widowControl w:val="0"/>
              <w:shd w:val="clear" w:color="auto" w:fill="auto"/>
              <w:bidi w:val="0"/>
              <w:spacing w:before="0" w:after="0" w:line="254" w:lineRule="auto"/>
              <w:ind w:left="0" w:right="0" w:firstLine="0"/>
              <w:jc w:val="left"/>
            </w:pPr>
            <w:r>
              <w:rPr>
                <w:rStyle w:val="CharStyle7"/>
              </w:rPr>
              <w:t>Výbava vozidel, diagnostika řídicích jednotek, technické servisní informace, známé závady</w:t>
            </w:r>
          </w:p>
        </w:tc>
        <w:tc>
          <w:tcPr>
            <w:tcBorders>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P12 820</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260"/>
              <w:jc w:val="left"/>
            </w:pPr>
            <w:r>
              <w:rPr>
                <w:rStyle w:val="CharStyle7"/>
              </w:rPr>
              <w:t>18 720,00</w:t>
            </w:r>
          </w:p>
        </w:tc>
        <w:tc>
          <w:tcPr>
            <w:tcBorders>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P12 830</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440"/>
              <w:jc w:val="both"/>
            </w:pPr>
            <w:r>
              <w:rPr>
                <w:rStyle w:val="CharStyle7"/>
              </w:rPr>
              <w:t>1 200,00</w:t>
            </w:r>
          </w:p>
        </w:tc>
        <w:tc>
          <w:tcPr>
            <w:tcBorders>
              <w:left w:val="single" w:sz="4"/>
            </w:tcBorders>
            <w:shd w:val="clear" w:color="auto" w:fill="auto"/>
            <w:vAlign w:val="top"/>
          </w:tcPr>
          <w:p>
            <w:pPr>
              <w:widowControl w:val="0"/>
              <w:rPr>
                <w:sz w:val="10"/>
                <w:szCs w:val="10"/>
              </w:rPr>
            </w:pPr>
          </w:p>
        </w:tc>
      </w:tr>
      <w:tr>
        <w:trPr>
          <w:trHeight w:val="408" w:hRule="exact"/>
        </w:trPr>
        <w:tc>
          <w:tcPr>
            <w:tcBorders>
              <w:top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rPr>
              <w:t>O</w:t>
            </w:r>
          </w:p>
        </w:tc>
        <w:tc>
          <w:tcPr>
            <w:gridSpan w:val="2"/>
            <w:tcBorders>
              <w:top w:val="single" w:sz="4"/>
              <w:left w:val="single" w:sz="4"/>
            </w:tcBorders>
            <w:shd w:val="clear" w:color="auto" w:fill="auto"/>
            <w:vAlign w:val="bottom"/>
          </w:tcPr>
          <w:p>
            <w:pPr>
              <w:pStyle w:val="Style6"/>
              <w:keepNext w:val="0"/>
              <w:keepLines w:val="0"/>
              <w:widowControl w:val="0"/>
              <w:shd w:val="clear" w:color="auto" w:fill="auto"/>
              <w:bidi w:val="0"/>
              <w:spacing w:before="0" w:after="0" w:line="254" w:lineRule="auto"/>
              <w:ind w:left="0" w:right="0" w:firstLine="0"/>
              <w:jc w:val="left"/>
            </w:pPr>
            <w:r>
              <w:rPr>
                <w:rStyle w:val="CharStyle7"/>
                <w:b/>
                <w:bCs/>
              </w:rPr>
              <w:t>Rozšířená sada (A, SD, SIS, TSB, EBR, CoRe)</w:t>
            </w:r>
          </w:p>
          <w:p>
            <w:pPr>
              <w:pStyle w:val="Style6"/>
              <w:keepNext w:val="0"/>
              <w:keepLines w:val="0"/>
              <w:widowControl w:val="0"/>
              <w:shd w:val="clear" w:color="auto" w:fill="auto"/>
              <w:bidi w:val="0"/>
              <w:spacing w:before="0" w:after="0" w:line="254" w:lineRule="auto"/>
              <w:ind w:left="0" w:right="0" w:firstLine="0"/>
              <w:jc w:val="left"/>
            </w:pPr>
            <w:r>
              <w:rPr>
                <w:rStyle w:val="CharStyle7"/>
              </w:rPr>
              <w:t>Výbava vozidel, diagnostika řídicích jednotek, návody pro vyhledávání závad, technické servisní informace, známé závady, Connected Repair</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P12 840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260"/>
              <w:jc w:val="left"/>
            </w:pPr>
            <w:r>
              <w:rPr>
                <w:rStyle w:val="CharStyle7"/>
              </w:rPr>
              <w:t>28 980,00</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P12 860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440"/>
              <w:jc w:val="both"/>
            </w:pPr>
            <w:r>
              <w:rPr>
                <w:rStyle w:val="CharStyle7"/>
              </w:rPr>
              <w:t>1 200,00</w:t>
            </w:r>
          </w:p>
        </w:tc>
        <w:tc>
          <w:tcPr>
            <w:tcBorders>
              <w:top w:val="single" w:sz="4"/>
              <w:left w:val="single" w:sz="4"/>
            </w:tcBorders>
            <w:shd w:val="clear" w:color="auto" w:fill="auto"/>
            <w:vAlign w:val="top"/>
          </w:tcPr>
          <w:p>
            <w:pPr>
              <w:widowControl w:val="0"/>
              <w:rPr>
                <w:sz w:val="10"/>
                <w:szCs w:val="10"/>
              </w:rPr>
            </w:pPr>
          </w:p>
        </w:tc>
      </w:tr>
      <w:tr>
        <w:trPr>
          <w:trHeight w:val="538" w:hRule="exact"/>
        </w:trPr>
        <w:tc>
          <w:tcPr>
            <w:tcBorders>
              <w:top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rPr>
              <w:t>O</w:t>
            </w:r>
          </w:p>
        </w:tc>
        <w:tc>
          <w:tcPr>
            <w:gridSpan w:val="2"/>
            <w:tcBorders>
              <w:top w:val="single" w:sz="4"/>
              <w:left w:val="single" w:sz="4"/>
            </w:tcBorders>
            <w:shd w:val="clear" w:color="auto" w:fill="auto"/>
            <w:vAlign w:val="bottom"/>
          </w:tcPr>
          <w:p>
            <w:pPr>
              <w:pStyle w:val="Style6"/>
              <w:keepNext w:val="0"/>
              <w:keepLines w:val="0"/>
              <w:widowControl w:val="0"/>
              <w:shd w:val="clear" w:color="auto" w:fill="auto"/>
              <w:bidi w:val="0"/>
              <w:spacing w:before="0" w:after="0" w:line="252" w:lineRule="auto"/>
              <w:ind w:left="0" w:right="0" w:firstLine="0"/>
              <w:jc w:val="left"/>
            </w:pPr>
            <w:r>
              <w:rPr>
                <w:rStyle w:val="CharStyle7"/>
                <w:b/>
                <w:bCs/>
              </w:rPr>
              <w:t>Profisada (A, SD, SIS, M, P, TSB, EBR, CoRe)</w:t>
            </w:r>
          </w:p>
          <w:p>
            <w:pPr>
              <w:pStyle w:val="Style6"/>
              <w:keepNext w:val="0"/>
              <w:keepLines w:val="0"/>
              <w:widowControl w:val="0"/>
              <w:shd w:val="clear" w:color="auto" w:fill="auto"/>
              <w:bidi w:val="0"/>
              <w:spacing w:before="0" w:after="0" w:line="252" w:lineRule="auto"/>
              <w:ind w:left="0" w:right="0" w:firstLine="0"/>
              <w:jc w:val="left"/>
            </w:pPr>
            <w:r>
              <w:rPr>
                <w:rStyle w:val="CharStyle7"/>
              </w:rPr>
              <w:t>Výbava vozidel, diagnostika řídicích jednotek, návody pro vyhledávání závad, schémata zapojení el. soustavy, mechanické hodnoty, známé závady, Connected Repair</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P12 910</w:t>
            </w:r>
          </w:p>
        </w:tc>
        <w:tc>
          <w:tcPr>
            <w:tcBorders>
              <w:top w:val="single" w:sz="4"/>
              <w:left w:val="single" w:sz="4"/>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0"/>
              <w:jc w:val="left"/>
              <w:rPr>
                <w:sz w:val="20"/>
                <w:szCs w:val="20"/>
              </w:rPr>
            </w:pPr>
            <w:r>
              <w:rPr>
                <w:rStyle w:val="CharStyle7"/>
                <w:sz w:val="20"/>
                <w:szCs w:val="20"/>
              </w:rPr>
              <w:t>1x</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260"/>
              <w:jc w:val="left"/>
            </w:pPr>
            <w:r>
              <w:rPr>
                <w:rStyle w:val="CharStyle7"/>
              </w:rPr>
              <w:t>40 740,00</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P12 920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440"/>
              <w:jc w:val="both"/>
            </w:pPr>
            <w:r>
              <w:rPr>
                <w:rStyle w:val="CharStyle7"/>
              </w:rPr>
              <w:t>1 200,00</w:t>
            </w:r>
          </w:p>
        </w:tc>
        <w:tc>
          <w:tcPr>
            <w:tcBorders>
              <w:top w:val="single" w:sz="4"/>
              <w:left w:val="single" w:sz="4"/>
            </w:tcBorders>
            <w:shd w:val="clear" w:color="auto" w:fill="auto"/>
            <w:vAlign w:val="top"/>
          </w:tcPr>
          <w:p>
            <w:pPr>
              <w:widowControl w:val="0"/>
              <w:rPr>
                <w:sz w:val="10"/>
                <w:szCs w:val="10"/>
              </w:rPr>
            </w:pPr>
          </w:p>
        </w:tc>
      </w:tr>
      <w:tr>
        <w:trPr>
          <w:trHeight w:val="226" w:hRule="exact"/>
        </w:trPr>
        <w:tc>
          <w:tcPr>
            <w:tcBorders/>
            <w:shd w:val="clear" w:color="auto" w:fill="000000"/>
            <w:vAlign w:val="top"/>
          </w:tcPr>
          <w:p>
            <w:pPr>
              <w:widowControl w:val="0"/>
              <w:rPr>
                <w:sz w:val="10"/>
                <w:szCs w:val="10"/>
              </w:rPr>
            </w:pPr>
          </w:p>
        </w:tc>
        <w:tc>
          <w:tcPr>
            <w:gridSpan w:val="2"/>
            <w:tcBorders/>
            <w:shd w:val="clear" w:color="auto" w:fill="000000"/>
            <w:vAlign w:val="center"/>
          </w:tcPr>
          <w:p>
            <w:pPr>
              <w:pStyle w:val="Style6"/>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rStyle w:val="CharStyle7"/>
                <w:color w:val="FFFFFF"/>
              </w:rPr>
              <w:t>Diagnostika a oprava vozidla - truck</w:t>
            </w:r>
          </w:p>
        </w:tc>
        <w:tc>
          <w:tcPr>
            <w:tcBorders/>
            <w:shd w:val="clear" w:color="auto" w:fill="000000"/>
            <w:vAlign w:val="center"/>
          </w:tcPr>
          <w:p>
            <w:pPr>
              <w:pStyle w:val="Style6"/>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rStyle w:val="CharStyle7"/>
                <w:color w:val="FFFFFF"/>
              </w:rPr>
              <w:t>1 987 ...</w:t>
            </w: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c>
          <w:tcPr>
            <w:tcBorders/>
            <w:shd w:val="clear" w:color="auto" w:fill="000000"/>
            <w:vAlign w:val="center"/>
          </w:tcPr>
          <w:p>
            <w:pPr>
              <w:pStyle w:val="Style6"/>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rStyle w:val="CharStyle7"/>
                <w:color w:val="FFFFFF"/>
              </w:rPr>
              <w:t>1 987 ...</w:t>
            </w: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r>
      <w:tr>
        <w:trPr>
          <w:trHeight w:val="235" w:hRule="exact"/>
        </w:trPr>
        <w:tc>
          <w:tcPr>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rPr>
              <w:t>O</w:t>
            </w:r>
          </w:p>
        </w:tc>
        <w:tc>
          <w:tcPr>
            <w:tcBorders>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b/>
                <w:bCs/>
              </w:rPr>
              <w:t>Truck</w:t>
            </w:r>
          </w:p>
        </w:tc>
        <w:tc>
          <w:tcPr>
            <w:vMerge w:val="restart"/>
            <w:tcBorders>
              <w:left w:val="single" w:sz="4"/>
            </w:tcBorders>
            <w:shd w:val="clear" w:color="auto" w:fill="auto"/>
            <w:vAlign w:val="bottom"/>
          </w:tcPr>
          <w:p>
            <w:pPr>
              <w:pStyle w:val="Style6"/>
              <w:keepNext w:val="0"/>
              <w:keepLines w:val="0"/>
              <w:widowControl w:val="0"/>
              <w:shd w:val="clear" w:color="auto" w:fill="auto"/>
              <w:bidi w:val="0"/>
              <w:spacing w:before="0" w:after="0" w:line="252" w:lineRule="auto"/>
              <w:ind w:left="0" w:right="0" w:firstLine="0"/>
              <w:jc w:val="left"/>
            </w:pPr>
            <w:r>
              <w:rPr>
                <w:rStyle w:val="CharStyle7"/>
              </w:rPr>
              <w:t>Diagnostika řídicích jednotek, systémové informace, testovací hodnoty, plány údržby, katalog náhradních dílů a montážní pokyny pro nákladní a užitková vozidla, přívěsy a autobusy</w:t>
            </w:r>
          </w:p>
        </w:tc>
        <w:tc>
          <w:tcPr>
            <w:tcBorders>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P12 400</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260"/>
              <w:jc w:val="both"/>
            </w:pPr>
            <w:r>
              <w:rPr>
                <w:rStyle w:val="CharStyle7"/>
              </w:rPr>
              <w:t>36 240,00</w:t>
            </w:r>
          </w:p>
        </w:tc>
        <w:tc>
          <w:tcPr>
            <w:tcBorders>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P12 405</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440"/>
              <w:jc w:val="both"/>
            </w:pPr>
            <w:r>
              <w:rPr>
                <w:rStyle w:val="CharStyle7"/>
              </w:rPr>
              <w:t>1 200,00</w:t>
            </w:r>
          </w:p>
        </w:tc>
        <w:tc>
          <w:tcPr>
            <w:tcBorders>
              <w:left w:val="single" w:sz="4"/>
            </w:tcBorders>
            <w:shd w:val="clear" w:color="auto" w:fill="auto"/>
            <w:vAlign w:val="top"/>
          </w:tcPr>
          <w:p>
            <w:pPr>
              <w:widowControl w:val="0"/>
              <w:rPr>
                <w:sz w:val="10"/>
                <w:szCs w:val="10"/>
              </w:rPr>
            </w:pPr>
          </w:p>
        </w:tc>
      </w:tr>
      <w:tr>
        <w:trPr>
          <w:trHeight w:val="408" w:hRule="exact"/>
        </w:trPr>
        <w:tc>
          <w:tcPr>
            <w:tcBorders>
              <w:top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rPr>
              <w:t>O</w:t>
            </w:r>
          </w:p>
        </w:tc>
        <w:tc>
          <w:tcPr>
            <w:tcBorders>
              <w:top w:val="single" w:sz="4"/>
              <w:left w:val="single" w:sz="4"/>
            </w:tcBorders>
            <w:shd w:val="clear" w:color="auto" w:fill="auto"/>
            <w:vAlign w:val="bottom"/>
          </w:tcPr>
          <w:p>
            <w:pPr>
              <w:pStyle w:val="Style6"/>
              <w:keepNext w:val="0"/>
              <w:keepLines w:val="0"/>
              <w:widowControl w:val="0"/>
              <w:shd w:val="clear" w:color="auto" w:fill="auto"/>
              <w:bidi w:val="0"/>
              <w:spacing w:before="0" w:after="0" w:line="254" w:lineRule="auto"/>
              <w:ind w:left="0" w:right="0" w:firstLine="0"/>
              <w:jc w:val="left"/>
            </w:pPr>
            <w:r>
              <w:rPr>
                <w:rStyle w:val="CharStyle7"/>
                <w:b/>
                <w:bCs/>
              </w:rPr>
              <w:t xml:space="preserve">Truck Upgrade </w:t>
            </w:r>
            <w:r>
              <w:rPr>
                <w:rStyle w:val="CharStyle7"/>
              </w:rPr>
              <w:t>Pro stávající zákazníky ESI SD</w:t>
            </w:r>
          </w:p>
        </w:tc>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P12 404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260"/>
              <w:jc w:val="both"/>
            </w:pPr>
            <w:r>
              <w:rPr>
                <w:rStyle w:val="CharStyle7"/>
              </w:rPr>
              <w:t>30 900,00</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P12 406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440"/>
              <w:jc w:val="both"/>
            </w:pPr>
            <w:r>
              <w:rPr>
                <w:rStyle w:val="CharStyle7"/>
              </w:rPr>
              <w:t>1 200,00</w:t>
            </w:r>
          </w:p>
        </w:tc>
        <w:tc>
          <w:tcPr>
            <w:tcBorders>
              <w:top w:val="single" w:sz="4"/>
              <w:left w:val="single" w:sz="4"/>
            </w:tcBorders>
            <w:shd w:val="clear" w:color="auto" w:fill="auto"/>
            <w:vAlign w:val="top"/>
          </w:tcPr>
          <w:p>
            <w:pPr>
              <w:widowControl w:val="0"/>
              <w:rPr>
                <w:sz w:val="10"/>
                <w:szCs w:val="10"/>
              </w:rPr>
            </w:pPr>
          </w:p>
        </w:tc>
      </w:tr>
      <w:tr>
        <w:trPr>
          <w:trHeight w:val="235" w:hRule="exact"/>
        </w:trPr>
        <w:tc>
          <w:tcPr>
            <w:tcBorders>
              <w:top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rPr>
              <w:t>0</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b/>
                <w:bCs/>
              </w:rPr>
              <w:t>OHW1</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rPr>
              <w:t>Diagnostika a informace pro zemědělské stroje</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P12 260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260"/>
              <w:jc w:val="both"/>
            </w:pPr>
            <w:r>
              <w:rPr>
                <w:rStyle w:val="CharStyle7"/>
              </w:rPr>
              <w:t>16 560,00</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P12 266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440"/>
              <w:jc w:val="both"/>
            </w:pPr>
            <w:r>
              <w:rPr>
                <w:rStyle w:val="CharStyle7"/>
              </w:rPr>
              <w:t>1 200,00</w:t>
            </w:r>
          </w:p>
        </w:tc>
        <w:tc>
          <w:tcPr>
            <w:tcBorders>
              <w:top w:val="single" w:sz="4"/>
              <w:left w:val="single" w:sz="4"/>
            </w:tcBorders>
            <w:shd w:val="clear" w:color="auto" w:fill="auto"/>
            <w:vAlign w:val="top"/>
          </w:tcPr>
          <w:p>
            <w:pPr>
              <w:widowControl w:val="0"/>
              <w:rPr>
                <w:sz w:val="10"/>
                <w:szCs w:val="10"/>
              </w:rPr>
            </w:pPr>
          </w:p>
        </w:tc>
      </w:tr>
      <w:tr>
        <w:trPr>
          <w:trHeight w:val="269" w:hRule="exact"/>
        </w:trPr>
        <w:tc>
          <w:tcPr>
            <w:tcBorders>
              <w:top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rPr>
              <w:t>0</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rPr>
              <w:t>OHW2</w:t>
            </w:r>
          </w:p>
        </w:tc>
        <w:tc>
          <w:tcPr>
            <w:tcBorders>
              <w:top w:val="single" w:sz="4"/>
              <w:left w:val="single" w:sz="4"/>
            </w:tcBorders>
            <w:shd w:val="clear" w:color="auto" w:fill="auto"/>
            <w:vAlign w:val="bottom"/>
          </w:tcPr>
          <w:p>
            <w:pPr>
              <w:pStyle w:val="Style6"/>
              <w:keepNext w:val="0"/>
              <w:keepLines w:val="0"/>
              <w:widowControl w:val="0"/>
              <w:shd w:val="clear" w:color="auto" w:fill="auto"/>
              <w:bidi w:val="0"/>
              <w:spacing w:before="0" w:after="0" w:line="254" w:lineRule="auto"/>
              <w:ind w:left="0" w:right="0" w:firstLine="0"/>
              <w:jc w:val="left"/>
            </w:pPr>
            <w:r>
              <w:rPr>
                <w:rStyle w:val="CharStyle7"/>
              </w:rPr>
              <w:t>Diagnostika a informace pro stavební stroje a stacionární motory</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P12 278</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260"/>
              <w:jc w:val="both"/>
            </w:pPr>
            <w:r>
              <w:rPr>
                <w:rStyle w:val="CharStyle7"/>
              </w:rPr>
              <w:t>32 280,00</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P12 284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440"/>
              <w:jc w:val="both"/>
            </w:pPr>
            <w:r>
              <w:rPr>
                <w:rStyle w:val="CharStyle7"/>
              </w:rPr>
              <w:t>1 200,00</w:t>
            </w:r>
          </w:p>
        </w:tc>
        <w:tc>
          <w:tcPr>
            <w:tcBorders>
              <w:top w:val="single" w:sz="4"/>
              <w:left w:val="single" w:sz="4"/>
            </w:tcBorders>
            <w:shd w:val="clear" w:color="auto" w:fill="auto"/>
            <w:vAlign w:val="top"/>
          </w:tcPr>
          <w:p>
            <w:pPr>
              <w:widowControl w:val="0"/>
              <w:rPr>
                <w:sz w:val="10"/>
                <w:szCs w:val="10"/>
              </w:rPr>
            </w:pPr>
          </w:p>
        </w:tc>
      </w:tr>
      <w:tr>
        <w:trPr>
          <w:trHeight w:val="230" w:hRule="exact"/>
        </w:trPr>
        <w:tc>
          <w:tcPr>
            <w:tcBorders/>
            <w:shd w:val="clear" w:color="auto" w:fill="000000"/>
            <w:vAlign w:val="top"/>
          </w:tcPr>
          <w:p>
            <w:pPr>
              <w:widowControl w:val="0"/>
              <w:rPr>
                <w:sz w:val="10"/>
                <w:szCs w:val="10"/>
              </w:rPr>
            </w:pPr>
          </w:p>
        </w:tc>
        <w:tc>
          <w:tcPr>
            <w:gridSpan w:val="2"/>
            <w:tcBorders/>
            <w:shd w:val="clear" w:color="auto" w:fill="000000"/>
            <w:vAlign w:val="center"/>
          </w:tcPr>
          <w:p>
            <w:pPr>
              <w:pStyle w:val="Style6"/>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rStyle w:val="CharStyle7"/>
                <w:color w:val="FFFFFF"/>
              </w:rPr>
              <w:t>Diagnostika a oprava výrobku, katalogy - nové sady</w:t>
            </w:r>
          </w:p>
        </w:tc>
        <w:tc>
          <w:tcPr>
            <w:tcBorders/>
            <w:shd w:val="clear" w:color="auto" w:fill="000000"/>
            <w:vAlign w:val="center"/>
          </w:tcPr>
          <w:p>
            <w:pPr>
              <w:pStyle w:val="Style6"/>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rStyle w:val="CharStyle7"/>
                <w:color w:val="FFFFFF"/>
              </w:rPr>
              <w:t>1 987...</w:t>
            </w: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c>
          <w:tcPr>
            <w:tcBorders/>
            <w:shd w:val="clear" w:color="auto" w:fill="000000"/>
            <w:vAlign w:val="center"/>
          </w:tcPr>
          <w:p>
            <w:pPr>
              <w:pStyle w:val="Style6"/>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rStyle w:val="CharStyle7"/>
                <w:color w:val="FFFFFF"/>
              </w:rPr>
              <w:t>1 987 ...</w:t>
            </w: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r>
      <w:tr>
        <w:trPr>
          <w:trHeight w:val="542" w:hRule="exact"/>
        </w:trPr>
        <w:tc>
          <w:tcPr>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rPr>
              <w:t>0</w:t>
            </w:r>
          </w:p>
        </w:tc>
        <w:tc>
          <w:tcPr>
            <w:gridSpan w:val="2"/>
            <w:tcBorders>
              <w:left w:val="single" w:sz="4"/>
            </w:tcBorders>
            <w:shd w:val="clear" w:color="auto" w:fill="auto"/>
            <w:vAlign w:val="bottom"/>
          </w:tcPr>
          <w:p>
            <w:pPr>
              <w:pStyle w:val="Style6"/>
              <w:keepNext w:val="0"/>
              <w:keepLines w:val="0"/>
              <w:widowControl w:val="0"/>
              <w:shd w:val="clear" w:color="auto" w:fill="auto"/>
              <w:bidi w:val="0"/>
              <w:spacing w:before="0" w:after="0" w:line="252" w:lineRule="auto"/>
              <w:ind w:left="0" w:right="0" w:firstLine="0"/>
              <w:jc w:val="left"/>
            </w:pPr>
            <w:r>
              <w:rPr>
                <w:rStyle w:val="CharStyle7"/>
                <w:b/>
                <w:bCs/>
              </w:rPr>
              <w:t>Sada Opravy komponentů diesel (A, D, E, K3)</w:t>
            </w:r>
          </w:p>
          <w:p>
            <w:pPr>
              <w:pStyle w:val="Style6"/>
              <w:keepNext w:val="0"/>
              <w:keepLines w:val="0"/>
              <w:widowControl w:val="0"/>
              <w:shd w:val="clear" w:color="auto" w:fill="auto"/>
              <w:bidi w:val="0"/>
              <w:spacing w:before="0" w:after="0" w:line="252" w:lineRule="auto"/>
              <w:ind w:left="0" w:right="0" w:firstLine="0"/>
              <w:jc w:val="left"/>
            </w:pPr>
            <w:r>
              <w:rPr>
                <w:rStyle w:val="CharStyle7"/>
              </w:rPr>
              <w:t>Výbava vozidel, náhradní díly vznětových motorů, náhradní díly elektrických agregátů, návody pro opravy komponentů - diesel, návody pro opravy komponentů - startéry /generátory</w:t>
            </w:r>
          </w:p>
        </w:tc>
        <w:tc>
          <w:tcPr>
            <w:tcBorders>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P12 970</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260"/>
              <w:jc w:val="left"/>
            </w:pPr>
            <w:r>
              <w:rPr>
                <w:rStyle w:val="CharStyle7"/>
              </w:rPr>
              <w:t>17 400,00</w:t>
            </w:r>
          </w:p>
        </w:tc>
        <w:tc>
          <w:tcPr>
            <w:tcBorders>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P12 980</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580"/>
              <w:jc w:val="both"/>
            </w:pPr>
            <w:r>
              <w:rPr>
                <w:rStyle w:val="CharStyle7"/>
              </w:rPr>
              <w:t>30,00</w:t>
            </w:r>
          </w:p>
        </w:tc>
        <w:tc>
          <w:tcPr>
            <w:tcBorders>
              <w:left w:val="single" w:sz="4"/>
            </w:tcBorders>
            <w:shd w:val="clear" w:color="auto" w:fill="auto"/>
            <w:vAlign w:val="top"/>
          </w:tcPr>
          <w:p>
            <w:pPr>
              <w:widowControl w:val="0"/>
              <w:rPr>
                <w:sz w:val="10"/>
                <w:szCs w:val="10"/>
              </w:rPr>
            </w:pPr>
          </w:p>
        </w:tc>
      </w:tr>
      <w:tr>
        <w:trPr>
          <w:trHeight w:val="408" w:hRule="exact"/>
        </w:trPr>
        <w:tc>
          <w:tcPr>
            <w:tcBorders>
              <w:top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rPr>
              <w:t>0</w:t>
            </w:r>
          </w:p>
        </w:tc>
        <w:tc>
          <w:tcPr>
            <w:gridSpan w:val="2"/>
            <w:tcBorders>
              <w:top w:val="single" w:sz="4"/>
              <w:left w:val="single" w:sz="4"/>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0"/>
              <w:jc w:val="left"/>
            </w:pPr>
            <w:r>
              <w:rPr>
                <w:rStyle w:val="CharStyle7"/>
                <w:b/>
                <w:bCs/>
              </w:rPr>
              <w:t>Sada Opravy komponentů elektrik (A, E, K2)</w:t>
            </w:r>
          </w:p>
          <w:p>
            <w:pPr>
              <w:pStyle w:val="Style6"/>
              <w:keepNext w:val="0"/>
              <w:keepLines w:val="0"/>
              <w:widowControl w:val="0"/>
              <w:shd w:val="clear" w:color="auto" w:fill="auto"/>
              <w:bidi w:val="0"/>
              <w:spacing w:before="0" w:after="0" w:line="240" w:lineRule="auto"/>
              <w:ind w:left="0" w:right="0" w:firstLine="0"/>
              <w:jc w:val="left"/>
            </w:pPr>
            <w:r>
              <w:rPr>
                <w:rStyle w:val="CharStyle7"/>
              </w:rPr>
              <w:t>Výbava vozidel, náhradní díly elektrických agregátů, návody pro opravy komponentů - startéry /generátory</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P12 990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right"/>
            </w:pPr>
            <w:r>
              <w:rPr>
                <w:rStyle w:val="CharStyle7"/>
              </w:rPr>
              <w:t>7 200,00</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P12 996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580"/>
              <w:jc w:val="both"/>
            </w:pPr>
            <w:r>
              <w:rPr>
                <w:rStyle w:val="CharStyle7"/>
              </w:rPr>
              <w:t>30,00</w:t>
            </w:r>
          </w:p>
        </w:tc>
        <w:tc>
          <w:tcPr>
            <w:tcBorders>
              <w:top w:val="single" w:sz="4"/>
              <w:left w:val="single" w:sz="4"/>
            </w:tcBorders>
            <w:shd w:val="clear" w:color="auto" w:fill="auto"/>
            <w:vAlign w:val="top"/>
          </w:tcPr>
          <w:p>
            <w:pPr>
              <w:widowControl w:val="0"/>
              <w:rPr>
                <w:sz w:val="10"/>
                <w:szCs w:val="10"/>
              </w:rPr>
            </w:pPr>
          </w:p>
        </w:tc>
      </w:tr>
      <w:tr>
        <w:trPr>
          <w:trHeight w:val="413" w:hRule="exact"/>
        </w:trPr>
        <w:tc>
          <w:tcPr>
            <w:tcBorders>
              <w:top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rPr>
              <w:t>0</w:t>
            </w:r>
          </w:p>
        </w:tc>
        <w:tc>
          <w:tcPr>
            <w:gridSpan w:val="2"/>
            <w:tcBorders>
              <w:top w:val="single" w:sz="4"/>
              <w:left w:val="single" w:sz="4"/>
            </w:tcBorders>
            <w:shd w:val="clear" w:color="auto" w:fill="auto"/>
            <w:vAlign w:val="bottom"/>
          </w:tcPr>
          <w:p>
            <w:pPr>
              <w:pStyle w:val="Style6"/>
              <w:keepNext w:val="0"/>
              <w:keepLines w:val="0"/>
              <w:widowControl w:val="0"/>
              <w:shd w:val="clear" w:color="auto" w:fill="auto"/>
              <w:bidi w:val="0"/>
              <w:spacing w:before="0" w:after="0" w:line="254" w:lineRule="auto"/>
              <w:ind w:left="0" w:right="0" w:firstLine="0"/>
              <w:jc w:val="left"/>
            </w:pPr>
            <w:r>
              <w:rPr>
                <w:rStyle w:val="CharStyle7"/>
                <w:b/>
                <w:bCs/>
              </w:rPr>
              <w:t>Sada Katalog náhradních dílů (A, D, E,)</w:t>
            </w:r>
          </w:p>
          <w:p>
            <w:pPr>
              <w:pStyle w:val="Style6"/>
              <w:keepNext w:val="0"/>
              <w:keepLines w:val="0"/>
              <w:widowControl w:val="0"/>
              <w:shd w:val="clear" w:color="auto" w:fill="auto"/>
              <w:bidi w:val="0"/>
              <w:spacing w:before="0" w:after="0" w:line="254" w:lineRule="auto"/>
              <w:ind w:left="0" w:right="0" w:firstLine="0"/>
              <w:jc w:val="left"/>
            </w:pPr>
            <w:r>
              <w:rPr>
                <w:rStyle w:val="CharStyle7"/>
              </w:rPr>
              <w:t>Výbava vozidel, náhradní díly vznětových motorů, náhradní díly elektrických agregátů</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P12 998</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right"/>
            </w:pPr>
            <w:r>
              <w:rPr>
                <w:rStyle w:val="CharStyle7"/>
              </w:rPr>
              <w:t>7 920,00</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P12 999</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580"/>
              <w:jc w:val="both"/>
            </w:pPr>
            <w:r>
              <w:rPr>
                <w:rStyle w:val="CharStyle7"/>
              </w:rPr>
              <w:t>30,00</w:t>
            </w:r>
          </w:p>
        </w:tc>
        <w:tc>
          <w:tcPr>
            <w:tcBorders>
              <w:top w:val="single" w:sz="4"/>
              <w:left w:val="single" w:sz="4"/>
            </w:tcBorders>
            <w:shd w:val="clear" w:color="auto" w:fill="auto"/>
            <w:vAlign w:val="top"/>
          </w:tcPr>
          <w:p>
            <w:pPr>
              <w:widowControl w:val="0"/>
              <w:rPr>
                <w:sz w:val="10"/>
                <w:szCs w:val="10"/>
              </w:rPr>
            </w:pPr>
          </w:p>
        </w:tc>
      </w:tr>
      <w:tr>
        <w:trPr>
          <w:trHeight w:val="235" w:hRule="exact"/>
        </w:trPr>
        <w:tc>
          <w:tcPr>
            <w:tcBorders>
              <w:top w:val="single" w:sz="4"/>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0"/>
              <w:jc w:val="left"/>
            </w:pPr>
            <w:r>
              <w:rPr>
                <w:rStyle w:val="CharStyle7"/>
              </w:rPr>
              <w:t>0</w:t>
            </w:r>
          </w:p>
        </w:tc>
        <w:tc>
          <w:tcPr>
            <w:tcBorders>
              <w:top w:val="single" w:sz="4"/>
              <w:left w:val="single" w:sz="4"/>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0"/>
              <w:jc w:val="left"/>
            </w:pPr>
            <w:r>
              <w:rPr>
                <w:rStyle w:val="CharStyle7"/>
                <w:b/>
                <w:bCs/>
              </w:rPr>
              <w:t>W</w:t>
            </w:r>
          </w:p>
        </w:tc>
        <w:tc>
          <w:tcPr>
            <w:tcBorders>
              <w:top w:val="single" w:sz="4"/>
              <w:left w:val="single" w:sz="4"/>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0"/>
              <w:jc w:val="left"/>
            </w:pPr>
            <w:r>
              <w:rPr>
                <w:rStyle w:val="CharStyle7"/>
              </w:rPr>
              <w:t>Zkušební předpisy pro vstřikovací čerpadla Bosch</w:t>
            </w:r>
          </w:p>
        </w:tc>
        <w:tc>
          <w:tcPr>
            <w:tcBorders>
              <w:top w:val="single" w:sz="4"/>
              <w:left w:val="single" w:sz="4"/>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0"/>
              <w:jc w:val="center"/>
            </w:pPr>
            <w:r>
              <w:rPr>
                <w:rStyle w:val="CharStyle7"/>
              </w:rPr>
              <w:t>P12 500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260"/>
              <w:jc w:val="left"/>
            </w:pPr>
            <w:r>
              <w:rPr>
                <w:rStyle w:val="CharStyle7"/>
              </w:rPr>
              <w:t>17 880,00</w:t>
            </w:r>
          </w:p>
        </w:tc>
        <w:tc>
          <w:tcPr>
            <w:tcBorders>
              <w:top w:val="single" w:sz="4"/>
              <w:left w:val="single" w:sz="4"/>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0"/>
              <w:jc w:val="center"/>
            </w:pPr>
            <w:r>
              <w:rPr>
                <w:rStyle w:val="CharStyle7"/>
              </w:rPr>
              <w:t>P12 640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520"/>
              <w:jc w:val="both"/>
            </w:pPr>
            <w:r>
              <w:rPr>
                <w:rStyle w:val="CharStyle7"/>
              </w:rPr>
              <w:t>600,00</w:t>
            </w:r>
          </w:p>
        </w:tc>
        <w:tc>
          <w:tcPr>
            <w:tcBorders>
              <w:top w:val="single" w:sz="4"/>
              <w:left w:val="single" w:sz="4"/>
            </w:tcBorders>
            <w:shd w:val="clear" w:color="auto" w:fill="auto"/>
            <w:vAlign w:val="top"/>
          </w:tcPr>
          <w:p>
            <w:pPr>
              <w:widowControl w:val="0"/>
              <w:rPr>
                <w:sz w:val="10"/>
                <w:szCs w:val="10"/>
              </w:rPr>
            </w:pPr>
          </w:p>
        </w:tc>
      </w:tr>
      <w:tr>
        <w:trPr>
          <w:trHeight w:val="230" w:hRule="exact"/>
        </w:trPr>
        <w:tc>
          <w:tcPr>
            <w:tcBorders>
              <w:top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rPr>
              <w:t>0</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b/>
                <w:bCs/>
              </w:rPr>
              <w:t>T estdata</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rPr>
              <w:t>VP-M/CP</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1 687 P15 015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right"/>
            </w:pPr>
            <w:r>
              <w:rPr>
                <w:rStyle w:val="CharStyle7"/>
              </w:rPr>
              <w:t>4 910,00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r>
      <w:tr>
        <w:trPr>
          <w:trHeight w:val="221" w:hRule="exact"/>
        </w:trPr>
        <w:tc>
          <w:tcPr>
            <w:tcBorders/>
            <w:shd w:val="clear" w:color="auto" w:fill="000000"/>
            <w:vAlign w:val="top"/>
          </w:tcPr>
          <w:p>
            <w:pPr>
              <w:widowControl w:val="0"/>
              <w:rPr>
                <w:sz w:val="10"/>
                <w:szCs w:val="10"/>
              </w:rPr>
            </w:pPr>
          </w:p>
        </w:tc>
        <w:tc>
          <w:tcPr>
            <w:gridSpan w:val="2"/>
            <w:tcBorders/>
            <w:shd w:val="clear" w:color="auto" w:fill="000000"/>
            <w:vAlign w:val="center"/>
          </w:tcPr>
          <w:p>
            <w:pPr>
              <w:pStyle w:val="Style6"/>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rStyle w:val="CharStyle7"/>
                <w:color w:val="FFFFFF"/>
              </w:rPr>
              <w:t>Licence pro odborné školy včetně SDA</w:t>
            </w:r>
          </w:p>
        </w:tc>
        <w:tc>
          <w:tcPr>
            <w:tcBorders/>
            <w:shd w:val="clear" w:color="auto" w:fill="000000"/>
            <w:vAlign w:val="center"/>
          </w:tcPr>
          <w:p>
            <w:pPr>
              <w:pStyle w:val="Style6"/>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rStyle w:val="CharStyle7"/>
                <w:color w:val="FFFFFF"/>
              </w:rPr>
              <w:t>1 987 ...</w:t>
            </w: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c>
          <w:tcPr>
            <w:tcBorders/>
            <w:shd w:val="clear" w:color="auto" w:fill="000000"/>
            <w:vAlign w:val="center"/>
          </w:tcPr>
          <w:p>
            <w:pPr>
              <w:pStyle w:val="Style6"/>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rStyle w:val="CharStyle7"/>
                <w:color w:val="FFFFFF"/>
              </w:rPr>
              <w:t>1 987 ...</w:t>
            </w: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r>
      <w:tr>
        <w:trPr>
          <w:trHeight w:val="245" w:hRule="exact"/>
        </w:trPr>
        <w:tc>
          <w:tcPr>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0"/>
              <w:jc w:val="left"/>
            </w:pPr>
            <w:r>
              <w:rPr>
                <w:rStyle w:val="CharStyle7"/>
              </w:rPr>
              <w:t>O</w:t>
            </w:r>
          </w:p>
        </w:tc>
        <w:tc>
          <w:tcPr>
            <w:gridSpan w:val="2"/>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0"/>
              <w:jc w:val="left"/>
            </w:pPr>
            <w:r>
              <w:rPr>
                <w:rStyle w:val="CharStyle7"/>
                <w:b/>
                <w:bCs/>
              </w:rPr>
              <w:t>Profisada pro odborné školy (A, SD, SIS, M, P, TSB, EBR, včetně SDA)</w:t>
            </w:r>
          </w:p>
        </w:tc>
        <w:tc>
          <w:tcPr>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0"/>
              <w:jc w:val="center"/>
            </w:pPr>
            <w:r>
              <w:rPr>
                <w:rStyle w:val="CharStyle7"/>
              </w:rPr>
              <w:t>P12 856</w:t>
            </w:r>
          </w:p>
        </w:tc>
        <w:tc>
          <w:tcPr>
            <w:tcBorders/>
            <w:shd w:val="clear" w:color="auto" w:fill="auto"/>
            <w:vAlign w:val="top"/>
          </w:tcPr>
          <w:p>
            <w:pPr>
              <w:widowControl w:val="0"/>
              <w:rPr>
                <w:sz w:val="10"/>
                <w:szCs w:val="10"/>
              </w:rPr>
            </w:pPr>
          </w:p>
        </w:tc>
        <w:tc>
          <w:tcPr>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0"/>
              <w:jc w:val="right"/>
            </w:pPr>
            <w:r>
              <w:rPr>
                <w:rStyle w:val="CharStyle7"/>
              </w:rPr>
              <w:t>5 640,00</w:t>
            </w:r>
          </w:p>
        </w:tc>
        <w:tc>
          <w:tcPr>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0"/>
              <w:jc w:val="center"/>
            </w:pPr>
            <w:r>
              <w:rPr>
                <w:rStyle w:val="CharStyle7"/>
              </w:rPr>
              <w:t>P12 857</w:t>
            </w:r>
          </w:p>
        </w:tc>
        <w:tc>
          <w:tcPr>
            <w:tcBorders/>
            <w:shd w:val="clear" w:color="auto" w:fill="auto"/>
            <w:vAlign w:val="top"/>
          </w:tcPr>
          <w:p>
            <w:pPr>
              <w:widowControl w:val="0"/>
              <w:rPr>
                <w:sz w:val="10"/>
                <w:szCs w:val="10"/>
              </w:rPr>
            </w:pPr>
          </w:p>
        </w:tc>
        <w:tc>
          <w:tcPr>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520"/>
              <w:jc w:val="both"/>
            </w:pPr>
            <w:r>
              <w:rPr>
                <w:rStyle w:val="CharStyle7"/>
              </w:rPr>
              <w:t>900,00</w:t>
            </w:r>
          </w:p>
        </w:tc>
        <w:tc>
          <w:tcPr>
            <w:tcBorders/>
            <w:shd w:val="clear" w:color="auto" w:fill="auto"/>
            <w:vAlign w:val="top"/>
          </w:tcPr>
          <w:p>
            <w:pPr>
              <w:widowControl w:val="0"/>
              <w:rPr>
                <w:sz w:val="10"/>
                <w:szCs w:val="10"/>
              </w:rPr>
            </w:pPr>
          </w:p>
        </w:tc>
      </w:tr>
      <w:tr>
        <w:trPr>
          <w:trHeight w:val="221" w:hRule="exact"/>
        </w:trPr>
        <w:tc>
          <w:tcPr>
            <w:tcBorders/>
            <w:shd w:val="clear" w:color="auto" w:fill="000000"/>
            <w:vAlign w:val="top"/>
          </w:tcPr>
          <w:p>
            <w:pPr>
              <w:widowControl w:val="0"/>
              <w:rPr>
                <w:sz w:val="10"/>
                <w:szCs w:val="10"/>
              </w:rPr>
            </w:pPr>
          </w:p>
        </w:tc>
        <w:tc>
          <w:tcPr>
            <w:gridSpan w:val="2"/>
            <w:tcBorders/>
            <w:shd w:val="clear" w:color="auto" w:fill="000000"/>
            <w:vAlign w:val="bottom"/>
          </w:tcPr>
          <w:p>
            <w:pPr>
              <w:pStyle w:val="Style6"/>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pPr>
            <w:r>
              <w:rPr>
                <w:rStyle w:val="CharStyle7"/>
                <w:color w:val="FFFFFF"/>
              </w:rPr>
              <w:t>Předepsané hodnoty vozidla a ostatní druhy informaci</w:t>
            </w:r>
          </w:p>
        </w:tc>
        <w:tc>
          <w:tcPr>
            <w:tcBorders/>
            <w:shd w:val="clear" w:color="auto" w:fill="000000"/>
            <w:vAlign w:val="bottom"/>
          </w:tcPr>
          <w:p>
            <w:pPr>
              <w:pStyle w:val="Style6"/>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rStyle w:val="CharStyle7"/>
                <w:color w:val="FFFFFF"/>
              </w:rPr>
              <w:t>1 687 ...</w:t>
            </w: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c>
          <w:tcPr>
            <w:tcBorders/>
            <w:shd w:val="clear" w:color="auto" w:fill="000000"/>
            <w:vAlign w:val="bottom"/>
          </w:tcPr>
          <w:p>
            <w:pPr>
              <w:pStyle w:val="Style6"/>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center"/>
            </w:pPr>
            <w:r>
              <w:rPr>
                <w:rStyle w:val="CharStyle7"/>
                <w:color w:val="FFFFFF"/>
              </w:rPr>
              <w:t>1 687 ...</w:t>
            </w: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c>
          <w:tcPr>
            <w:tcBorders/>
            <w:shd w:val="clear" w:color="auto" w:fill="000000"/>
            <w:vAlign w:val="top"/>
          </w:tcPr>
          <w:p>
            <w:pPr>
              <w:widowControl w:val="0"/>
              <w:rPr>
                <w:sz w:val="10"/>
                <w:szCs w:val="10"/>
              </w:rPr>
            </w:pPr>
          </w:p>
        </w:tc>
      </w:tr>
      <w:tr>
        <w:trPr>
          <w:trHeight w:val="283" w:hRule="exact"/>
        </w:trPr>
        <w:tc>
          <w:tcPr>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rPr>
              <w:t>0</w:t>
            </w:r>
          </w:p>
        </w:tc>
        <w:tc>
          <w:tcPr>
            <w:tcBorders>
              <w:left w:val="single" w:sz="4"/>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0"/>
              <w:jc w:val="left"/>
            </w:pPr>
            <w:r>
              <w:rPr>
                <w:rStyle w:val="CharStyle7"/>
                <w:b/>
                <w:bCs/>
              </w:rPr>
              <w:t>ADAS ONE Solution</w:t>
            </w:r>
          </w:p>
          <w:p>
            <w:pPr>
              <w:pStyle w:val="Style6"/>
              <w:keepNext w:val="0"/>
              <w:keepLines w:val="0"/>
              <w:widowControl w:val="0"/>
              <w:shd w:val="clear" w:color="auto" w:fill="auto"/>
              <w:bidi w:val="0"/>
              <w:spacing w:before="0" w:after="0" w:line="240" w:lineRule="auto"/>
              <w:ind w:left="0" w:right="0" w:firstLine="0"/>
              <w:jc w:val="left"/>
            </w:pPr>
            <w:r>
              <w:rPr>
                <w:rStyle w:val="CharStyle7"/>
              </w:rPr>
              <w:t>Ovládací software pro</w:t>
            </w:r>
          </w:p>
        </w:tc>
        <w:tc>
          <w:tcPr>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0"/>
              <w:jc w:val="left"/>
            </w:pPr>
            <w:r>
              <w:rPr>
                <w:rStyle w:val="CharStyle7"/>
              </w:rPr>
              <w:t>ustavení DAS 3000</w:t>
            </w:r>
          </w:p>
        </w:tc>
        <w:tc>
          <w:tcPr>
            <w:tcBorders>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1 987 P12 515</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278" w:hRule="exact"/>
        </w:trPr>
        <w:tc>
          <w:tcPr>
            <w:tcBorders>
              <w:top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rPr>
              <w:t>0</w:t>
            </w:r>
          </w:p>
        </w:tc>
        <w:tc>
          <w:tcPr>
            <w:gridSpan w:val="2"/>
            <w:tcBorders>
              <w:top w:val="single" w:sz="4"/>
              <w:left w:val="single" w:sz="4"/>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0"/>
              <w:jc w:val="left"/>
            </w:pPr>
            <w:r>
              <w:rPr>
                <w:rStyle w:val="CharStyle7"/>
                <w:b/>
                <w:bCs/>
              </w:rPr>
              <w:t>CompacSoft AU - osobní vůz</w:t>
            </w:r>
          </w:p>
          <w:p>
            <w:pPr>
              <w:pStyle w:val="Style6"/>
              <w:keepNext w:val="0"/>
              <w:keepLines w:val="0"/>
              <w:widowControl w:val="0"/>
              <w:shd w:val="clear" w:color="auto" w:fill="auto"/>
              <w:bidi w:val="0"/>
              <w:spacing w:before="0" w:after="0" w:line="240" w:lineRule="auto"/>
              <w:ind w:left="0" w:right="0" w:firstLine="0"/>
              <w:jc w:val="left"/>
            </w:pPr>
            <w:r>
              <w:rPr>
                <w:rStyle w:val="CharStyle7"/>
              </w:rPr>
              <w:t>Předepsané hodnoty pro měření emisí - aktualizace 2 x ročně</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P15 140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right"/>
            </w:pPr>
            <w:r>
              <w:rPr>
                <w:rStyle w:val="CharStyle7"/>
              </w:rPr>
              <w:t>6 500,00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r>
      <w:tr>
        <w:trPr>
          <w:trHeight w:val="278" w:hRule="exact"/>
        </w:trPr>
        <w:tc>
          <w:tcPr>
            <w:tcBorders>
              <w:top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left"/>
            </w:pPr>
            <w:r>
              <w:rPr>
                <w:rStyle w:val="CharStyle7"/>
              </w:rPr>
              <w:t>0</w:t>
            </w:r>
          </w:p>
        </w:tc>
        <w:tc>
          <w:tcPr>
            <w:gridSpan w:val="2"/>
            <w:tcBorders>
              <w:top w:val="single" w:sz="4"/>
              <w:left w:val="single" w:sz="4"/>
            </w:tcBorders>
            <w:shd w:val="clear" w:color="auto" w:fill="auto"/>
            <w:vAlign w:val="bottom"/>
          </w:tcPr>
          <w:p>
            <w:pPr>
              <w:pStyle w:val="Style6"/>
              <w:keepNext w:val="0"/>
              <w:keepLines w:val="0"/>
              <w:widowControl w:val="0"/>
              <w:shd w:val="clear" w:color="auto" w:fill="auto"/>
              <w:bidi w:val="0"/>
              <w:spacing w:before="0" w:after="0" w:line="240" w:lineRule="auto"/>
              <w:ind w:left="0" w:right="0" w:firstLine="0"/>
              <w:jc w:val="left"/>
            </w:pPr>
            <w:r>
              <w:rPr>
                <w:rStyle w:val="CharStyle7"/>
                <w:b/>
                <w:bCs/>
              </w:rPr>
              <w:t>CompacSoft [plus]</w:t>
            </w:r>
          </w:p>
          <w:p>
            <w:pPr>
              <w:pStyle w:val="Style6"/>
              <w:keepNext w:val="0"/>
              <w:keepLines w:val="0"/>
              <w:widowControl w:val="0"/>
              <w:shd w:val="clear" w:color="auto" w:fill="auto"/>
              <w:bidi w:val="0"/>
              <w:spacing w:before="0" w:after="0" w:line="240" w:lineRule="auto"/>
              <w:ind w:left="0" w:right="0" w:firstLine="0"/>
              <w:jc w:val="left"/>
            </w:pPr>
            <w:r>
              <w:rPr>
                <w:rStyle w:val="CharStyle7"/>
              </w:rPr>
              <w:t>Software pro motortestery ESA 7xx</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P15 045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right"/>
            </w:pPr>
            <w:r>
              <w:rPr>
                <w:rStyle w:val="CharStyle7"/>
              </w:rPr>
              <w:t>8 280,00</w:t>
            </w: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rPr>
              <w:t>P15 050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520"/>
              <w:jc w:val="both"/>
            </w:pPr>
            <w:r>
              <w:rPr>
                <w:rStyle w:val="CharStyle7"/>
              </w:rPr>
              <w:t>600,00</w:t>
            </w:r>
          </w:p>
        </w:tc>
        <w:tc>
          <w:tcPr>
            <w:tcBorders>
              <w:top w:val="single" w:sz="4"/>
              <w:left w:val="single" w:sz="4"/>
            </w:tcBorders>
            <w:shd w:val="clear" w:color="auto" w:fill="auto"/>
            <w:vAlign w:val="top"/>
          </w:tcPr>
          <w:p>
            <w:pPr>
              <w:widowControl w:val="0"/>
              <w:rPr>
                <w:sz w:val="10"/>
                <w:szCs w:val="10"/>
              </w:rPr>
            </w:pPr>
          </w:p>
        </w:tc>
      </w:tr>
      <w:tr>
        <w:trPr>
          <w:trHeight w:val="240" w:hRule="exact"/>
        </w:trPr>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6"/>
              <w:keepNext w:val="0"/>
              <w:keepLines w:val="0"/>
              <w:widowControl w:val="0"/>
              <w:shd w:val="clear" w:color="auto" w:fill="auto"/>
              <w:bidi w:val="0"/>
              <w:spacing w:before="0" w:after="0" w:line="240" w:lineRule="auto"/>
              <w:ind w:left="0" w:right="0" w:firstLine="0"/>
              <w:jc w:val="center"/>
            </w:pPr>
            <w:r>
              <w:rPr>
                <w:rStyle w:val="CharStyle7"/>
                <w:b/>
                <w:bCs/>
              </w:rPr>
              <w:t>Součet</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r>
    </w:tbl>
    <w:p>
      <w:pPr>
        <w:widowControl w:val="0"/>
        <w:spacing w:after="1219" w:line="1" w:lineRule="exact"/>
      </w:pPr>
    </w:p>
    <w:p>
      <w:pPr>
        <w:pStyle w:val="Style11"/>
        <w:keepNext w:val="0"/>
        <w:keepLines w:val="0"/>
        <w:widowControl w:val="0"/>
        <w:shd w:val="clear" w:color="auto" w:fill="auto"/>
        <w:bidi w:val="0"/>
        <w:spacing w:before="0" w:after="0" w:line="240" w:lineRule="auto"/>
        <w:ind w:left="0" w:right="0" w:firstLine="0"/>
        <w:jc w:val="left"/>
        <w:rPr>
          <w:sz w:val="13"/>
          <w:szCs w:val="13"/>
        </w:rPr>
        <w:sectPr>
          <w:footnotePr>
            <w:pos w:val="pageBottom"/>
            <w:numFmt w:val="decimal"/>
            <w:numRestart w:val="continuous"/>
          </w:footnotePr>
          <w:type w:val="continuous"/>
          <w:pgSz w:w="11900" w:h="16840"/>
          <w:pgMar w:top="13" w:right="586" w:bottom="921" w:left="552" w:header="0" w:footer="3" w:gutter="0"/>
          <w:cols w:space="720"/>
          <w:noEndnote/>
          <w:rtlGutter w:val="0"/>
          <w:docGrid w:linePitch="360"/>
        </w:sectPr>
      </w:pPr>
      <w:r>
        <mc:AlternateContent>
          <mc:Choice Requires="wps">
            <w:drawing>
              <wp:anchor distT="0" distB="0" distL="114300" distR="114300" simplePos="0" relativeHeight="125829383" behindDoc="0" locked="0" layoutInCell="1" allowOverlap="1">
                <wp:simplePos x="0" y="0"/>
                <wp:positionH relativeFrom="page">
                  <wp:posOffset>3977640</wp:posOffset>
                </wp:positionH>
                <wp:positionV relativeFrom="paragraph">
                  <wp:posOffset>12700</wp:posOffset>
                </wp:positionV>
                <wp:extent cx="783590" cy="121920"/>
                <wp:wrapSquare wrapText="left"/>
                <wp:docPr id="7" name="Shape 7"/>
                <a:graphic xmlns:a="http://schemas.openxmlformats.org/drawingml/2006/main">
                  <a:graphicData uri="http://schemas.microsoft.com/office/word/2010/wordprocessingShape">
                    <wps:wsp>
                      <wps:cNvSpPr txBox="1"/>
                      <wps:spPr>
                        <a:xfrm>
                          <a:ext cx="783590" cy="1219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Style w:val="CharStyle12"/>
                                <w:b/>
                                <w:bCs/>
                                <w:sz w:val="13"/>
                                <w:szCs w:val="13"/>
                              </w:rPr>
                              <w:t>Nabyvatel licence</w:t>
                            </w:r>
                          </w:p>
                        </w:txbxContent>
                      </wps:txbx>
                      <wps:bodyPr wrap="none" lIns="0" tIns="0" rIns="0" bIns="0">
                        <a:noAutoFit/>
                      </wps:bodyPr>
                    </wps:wsp>
                  </a:graphicData>
                </a:graphic>
              </wp:anchor>
            </w:drawing>
          </mc:Choice>
          <mc:Fallback>
            <w:pict>
              <v:shape id="_x0000_s1033" type="#_x0000_t202" style="position:absolute;margin-left:313.19999999999999pt;margin-top:1.pt;width:61.700000000000003pt;height:9.5999999999999996pt;z-index:-125829370;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3"/>
                          <w:szCs w:val="13"/>
                        </w:rPr>
                      </w:pPr>
                      <w:r>
                        <w:rPr>
                          <w:rStyle w:val="CharStyle12"/>
                          <w:b/>
                          <w:bCs/>
                          <w:sz w:val="13"/>
                          <w:szCs w:val="13"/>
                        </w:rPr>
                        <w:t>Nabyvatel licence</w:t>
                      </w:r>
                    </w:p>
                  </w:txbxContent>
                </v:textbox>
                <w10:wrap type="square" side="left" anchorx="page"/>
              </v:shape>
            </w:pict>
          </mc:Fallback>
        </mc:AlternateContent>
      </w:r>
      <w:r>
        <w:rPr>
          <w:rStyle w:val="CharStyle12"/>
          <w:b/>
          <w:bCs/>
          <w:sz w:val="13"/>
          <w:szCs w:val="13"/>
        </w:rPr>
        <w:t>Zástupce poskytovatele licence</w:t>
      </w:r>
    </w:p>
    <w:p>
      <w:pPr>
        <w:widowControl w:val="0"/>
        <w:spacing w:line="188" w:lineRule="exact"/>
        <w:rPr>
          <w:sz w:val="15"/>
          <w:szCs w:val="15"/>
        </w:rPr>
      </w:pPr>
    </w:p>
    <w:p>
      <w:pPr>
        <w:widowControl w:val="0"/>
        <w:spacing w:line="1" w:lineRule="exact"/>
        <w:sectPr>
          <w:footnotePr>
            <w:pos w:val="pageBottom"/>
            <w:numFmt w:val="decimal"/>
            <w:numRestart w:val="continuous"/>
          </w:footnotePr>
          <w:type w:val="continuous"/>
          <w:pgSz w:w="11900" w:h="16840"/>
          <w:pgMar w:top="13" w:right="0" w:bottom="921" w:left="0" w:header="0" w:footer="3" w:gutter="0"/>
          <w:cols w:space="720"/>
          <w:noEndnote/>
          <w:rtlGutter w:val="0"/>
          <w:docGrid w:linePitch="360"/>
        </w:sectPr>
      </w:pPr>
    </w:p>
    <w:p>
      <w:pPr>
        <w:widowControl w:val="0"/>
        <w:spacing w:line="1" w:lineRule="exact"/>
      </w:pPr>
      <w:r>
        <mc:AlternateContent>
          <mc:Choice Requires="wps">
            <w:drawing>
              <wp:anchor distT="0" distB="63500" distL="114300" distR="909955" simplePos="0" relativeHeight="125829385" behindDoc="0" locked="0" layoutInCell="1" allowOverlap="1">
                <wp:simplePos x="0" y="0"/>
                <wp:positionH relativeFrom="page">
                  <wp:posOffset>4048125</wp:posOffset>
                </wp:positionH>
                <wp:positionV relativeFrom="paragraph">
                  <wp:posOffset>1764665</wp:posOffset>
                </wp:positionV>
                <wp:extent cx="789305" cy="191770"/>
                <wp:wrapTopAndBottom/>
                <wp:docPr id="9" name="Shape 9"/>
                <a:graphic xmlns:a="http://schemas.openxmlformats.org/drawingml/2006/main">
                  <a:graphicData uri="http://schemas.microsoft.com/office/word/2010/wordprocessingShape">
                    <wps:wsp>
                      <wps:cNvSpPr txBox="1"/>
                      <wps:spPr>
                        <a:xfrm>
                          <a:ext cx="789305" cy="1917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rStyle w:val="CharStyle7"/>
                                <w:sz w:val="20"/>
                                <w:szCs w:val="20"/>
                                <w:vertAlign w:val="subscript"/>
                              </w:rPr>
                              <w:t>|č</w:t>
                            </w:r>
                            <w:r>
                              <w:rPr>
                                <w:rStyle w:val="CharStyle7"/>
                                <w:sz w:val="20"/>
                                <w:szCs w:val="20"/>
                              </w:rPr>
                              <w:t>. 00346292</w:t>
                            </w:r>
                          </w:p>
                        </w:txbxContent>
                      </wps:txbx>
                      <wps:bodyPr wrap="none" lIns="0" tIns="0" rIns="0" bIns="0">
                        <a:noAutoFit/>
                      </wps:bodyPr>
                    </wps:wsp>
                  </a:graphicData>
                </a:graphic>
              </wp:anchor>
            </w:drawing>
          </mc:Choice>
          <mc:Fallback>
            <w:pict>
              <v:shape id="_x0000_s1035" type="#_x0000_t202" style="position:absolute;margin-left:318.75pt;margin-top:138.95000000000002pt;width:62.149999999999999pt;height:15.1pt;z-index:-125829368;mso-wrap-distance-left:9.pt;mso-wrap-distance-right:71.650000000000006pt;mso-wrap-distance-bottom:5.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rStyle w:val="CharStyle7"/>
                          <w:sz w:val="20"/>
                          <w:szCs w:val="20"/>
                          <w:vertAlign w:val="subscript"/>
                        </w:rPr>
                        <w:t>|č</w:t>
                      </w:r>
                      <w:r>
                        <w:rPr>
                          <w:rStyle w:val="CharStyle7"/>
                          <w:sz w:val="20"/>
                          <w:szCs w:val="20"/>
                        </w:rPr>
                        <w:t>. 00346292</w:t>
                      </w:r>
                    </w:p>
                  </w:txbxContent>
                </v:textbox>
                <w10:wrap type="topAndBottom" anchorx="page"/>
              </v:shape>
            </w:pict>
          </mc:Fallback>
        </mc:AlternateContent>
      </w:r>
      <w:r>
        <mc:AlternateContent>
          <mc:Choice Requires="wps">
            <w:drawing>
              <wp:anchor distT="73025" distB="51435" distL="1479550" distR="114300" simplePos="0" relativeHeight="125829387" behindDoc="0" locked="0" layoutInCell="1" allowOverlap="1">
                <wp:simplePos x="0" y="0"/>
                <wp:positionH relativeFrom="page">
                  <wp:posOffset>5413375</wp:posOffset>
                </wp:positionH>
                <wp:positionV relativeFrom="paragraph">
                  <wp:posOffset>1837690</wp:posOffset>
                </wp:positionV>
                <wp:extent cx="219710" cy="130810"/>
                <wp:wrapTopAndBottom/>
                <wp:docPr id="11" name="Shape 11"/>
                <a:graphic xmlns:a="http://schemas.openxmlformats.org/drawingml/2006/main">
                  <a:graphicData uri="http://schemas.microsoft.com/office/word/2010/wordprocessingShape">
                    <wps:wsp>
                      <wps:cNvSpPr txBox="1"/>
                      <wps:spPr>
                        <a:xfrm>
                          <a:ext cx="219710" cy="1308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Style w:val="CharStyle12"/>
                              </w:rPr>
                              <w:t>DIČ:.</w:t>
                            </w:r>
                          </w:p>
                        </w:txbxContent>
                      </wps:txbx>
                      <wps:bodyPr wrap="none" lIns="0" tIns="0" rIns="0" bIns="0">
                        <a:noAutoFit/>
                      </wps:bodyPr>
                    </wps:wsp>
                  </a:graphicData>
                </a:graphic>
              </wp:anchor>
            </w:drawing>
          </mc:Choice>
          <mc:Fallback>
            <w:pict>
              <v:shape id="_x0000_s1037" type="#_x0000_t202" style="position:absolute;margin-left:426.25pt;margin-top:144.70000000000002pt;width:17.300000000000001pt;height:10.300000000000001pt;z-index:-125829366;mso-wrap-distance-left:116.5pt;mso-wrap-distance-top:5.75pt;mso-wrap-distance-right:9.pt;mso-wrap-distance-bottom:4.0499999999999998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Style w:val="CharStyle12"/>
                        </w:rPr>
                        <w:t>DIČ:.</w:t>
                      </w:r>
                    </w:p>
                  </w:txbxContent>
                </v:textbox>
                <w10:wrap type="topAndBottom" anchorx="page"/>
              </v:shape>
            </w:pict>
          </mc:Fallback>
        </mc:AlternateContent>
      </w:r>
      <w:r>
        <w:drawing>
          <wp:anchor distT="0" distB="0" distL="0" distR="0" simplePos="0" relativeHeight="125829389" behindDoc="0" locked="0" layoutInCell="1" allowOverlap="1">
            <wp:simplePos x="0" y="0"/>
            <wp:positionH relativeFrom="page">
              <wp:posOffset>5191125</wp:posOffset>
            </wp:positionH>
            <wp:positionV relativeFrom="paragraph">
              <wp:posOffset>2179320</wp:posOffset>
            </wp:positionV>
            <wp:extent cx="731520" cy="286385"/>
            <wp:wrapTight wrapText="left">
              <wp:wrapPolygon>
                <wp:start x="3510" y="0"/>
                <wp:lineTo x="21600" y="0"/>
                <wp:lineTo x="21600" y="21600"/>
                <wp:lineTo x="0" y="21600"/>
                <wp:lineTo x="0" y="8129"/>
                <wp:lineTo x="3510" y="8129"/>
                <wp:lineTo x="3510" y="0"/>
              </wp:wrapPolygon>
            </wp:wrapTight>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7"/>
                    <a:stretch/>
                  </pic:blipFill>
                  <pic:spPr>
                    <a:xfrm>
                      <a:ext cx="731520" cy="286385"/>
                    </a:xfrm>
                    <a:prstGeom prst="rect"/>
                  </pic:spPr>
                </pic:pic>
              </a:graphicData>
            </a:graphic>
          </wp:anchor>
        </w:drawing>
      </w:r>
    </w:p>
    <w:p>
      <w:pPr>
        <w:pStyle w:val="Style6"/>
        <w:keepNext w:val="0"/>
        <w:keepLines w:val="0"/>
        <w:widowControl w:val="0"/>
        <w:shd w:val="clear" w:color="auto" w:fill="auto"/>
        <w:tabs>
          <w:tab w:leader="dot" w:pos="4783" w:val="left"/>
        </w:tabs>
        <w:bidi w:val="0"/>
        <w:spacing w:before="0" w:after="180" w:line="240" w:lineRule="auto"/>
        <w:ind w:left="0" w:right="0" w:firstLine="0"/>
        <w:jc w:val="left"/>
        <w:rPr>
          <w:sz w:val="19"/>
          <w:szCs w:val="19"/>
        </w:rPr>
      </w:pPr>
      <w:r>
        <w:rPr>
          <w:rStyle w:val="CharStyle7"/>
          <w:sz w:val="14"/>
          <w:szCs w:val="14"/>
        </w:rPr>
        <w:t>Název firmy:.</w:t>
      </w:r>
      <w:r>
        <w:rPr>
          <w:rStyle w:val="CharStyle7"/>
          <w:rFonts w:ascii="Times New Roman" w:eastAsia="Times New Roman" w:hAnsi="Times New Roman" w:cs="Times New Roman"/>
          <w:sz w:val="19"/>
          <w:szCs w:val="19"/>
        </w:rPr>
        <w:t>...LKQ.CZ.</w:t>
      </w:r>
      <w:r>
        <w:rPr>
          <w:rStyle w:val="CharStyle7"/>
          <w:rFonts w:ascii="Times New Roman" w:eastAsia="Times New Roman" w:hAnsi="Times New Roman" w:cs="Times New Roman"/>
          <w:sz w:val="19"/>
          <w:szCs w:val="19"/>
          <w:vertAlign w:val="subscript"/>
        </w:rPr>
        <w:t>i</w:t>
      </w:r>
      <w:r>
        <w:rPr>
          <w:rStyle w:val="CharStyle7"/>
          <w:rFonts w:ascii="Times New Roman" w:eastAsia="Times New Roman" w:hAnsi="Times New Roman" w:cs="Times New Roman"/>
          <w:sz w:val="19"/>
          <w:szCs w:val="19"/>
        </w:rPr>
        <w:t>$...r.p..</w:t>
        <w:tab/>
      </w:r>
    </w:p>
    <w:p>
      <w:pPr>
        <w:pStyle w:val="Style11"/>
        <w:keepNext w:val="0"/>
        <w:keepLines w:val="0"/>
        <w:widowControl w:val="0"/>
        <w:shd w:val="clear" w:color="auto" w:fill="auto"/>
        <w:tabs>
          <w:tab w:leader="dot" w:pos="4783" w:val="left"/>
        </w:tabs>
        <w:bidi w:val="0"/>
        <w:spacing w:before="0" w:after="180" w:line="240" w:lineRule="auto"/>
        <w:ind w:left="0" w:right="0" w:firstLine="0"/>
        <w:jc w:val="left"/>
        <w:rPr>
          <w:sz w:val="19"/>
          <w:szCs w:val="19"/>
        </w:rPr>
      </w:pPr>
      <w:r>
        <w:rPr>
          <w:rStyle w:val="CharStyle12"/>
        </w:rPr>
        <w:t xml:space="preserve">Zastoupená:..^. </w:t>
      </w:r>
      <w:r>
        <w:rPr>
          <w:rStyle w:val="CharStyle12"/>
          <w:rFonts w:ascii="Times New Roman" w:eastAsia="Times New Roman" w:hAnsi="Times New Roman" w:cs="Times New Roman"/>
          <w:sz w:val="19"/>
          <w:szCs w:val="19"/>
        </w:rPr>
        <w:t>Wehrenberg</w:t>
        <w:tab/>
      </w:r>
    </w:p>
    <w:p>
      <w:pPr>
        <w:pStyle w:val="Style6"/>
        <w:keepNext w:val="0"/>
        <w:keepLines w:val="0"/>
        <w:widowControl w:val="0"/>
        <w:shd w:val="clear" w:color="auto" w:fill="auto"/>
        <w:bidi w:val="0"/>
        <w:spacing w:before="0" w:after="220" w:line="240" w:lineRule="auto"/>
        <w:ind w:left="0" w:right="0" w:firstLine="0"/>
        <w:jc w:val="left"/>
        <w:rPr>
          <w:sz w:val="19"/>
          <w:szCs w:val="19"/>
        </w:rPr>
      </w:pPr>
      <w:r>
        <w:rPr>
          <w:rStyle w:val="CharStyle7"/>
          <w:sz w:val="14"/>
          <w:szCs w:val="14"/>
        </w:rPr>
        <w:t xml:space="preserve">Se sídlem </w:t>
      </w:r>
      <w:r>
        <w:rPr>
          <w:rStyle w:val="CharStyle7"/>
          <w:rFonts w:ascii="Times New Roman" w:eastAsia="Times New Roman" w:hAnsi="Times New Roman" w:cs="Times New Roman"/>
          <w:sz w:val="19"/>
          <w:szCs w:val="19"/>
        </w:rPr>
        <w:t>Ocelářská 16, 190 00 Praha 9 - V</w:t>
      </w:r>
      <w:r>
        <w:rPr>
          <w:rStyle w:val="CharStyle7"/>
          <w:rFonts w:ascii="Times New Roman" w:eastAsia="Times New Roman" w:hAnsi="Times New Roman" w:cs="Times New Roman"/>
          <w:sz w:val="19"/>
          <w:szCs w:val="19"/>
          <w:u w:val="single"/>
        </w:rPr>
        <w:t>ysočany</w:t>
      </w:r>
    </w:p>
    <w:p>
      <w:pPr>
        <w:pStyle w:val="Style11"/>
        <w:keepNext w:val="0"/>
        <w:keepLines w:val="0"/>
        <w:widowControl w:val="0"/>
        <w:shd w:val="clear" w:color="auto" w:fill="auto"/>
        <w:tabs>
          <w:tab w:pos="2626" w:val="left"/>
        </w:tabs>
        <w:bidi w:val="0"/>
        <w:spacing w:before="0" w:after="180" w:line="240" w:lineRule="auto"/>
        <w:ind w:left="0" w:right="0" w:firstLine="0"/>
        <w:jc w:val="left"/>
      </w:pPr>
      <w:r>
        <w:rPr>
          <w:rStyle w:val="CharStyle12"/>
        </w:rPr>
        <w:t>IQ. 247 87 426</w:t>
        <w:tab/>
      </w:r>
      <w:r>
        <w:rPr>
          <w:rStyle w:val="CharStyle12"/>
          <w:vertAlign w:val="subscript"/>
        </w:rPr>
        <w:t>D</w:t>
      </w:r>
      <w:r>
        <w:rPr>
          <w:rStyle w:val="CharStyle12"/>
        </w:rPr>
        <w:t>lč. CZ 247 87 426</w:t>
      </w:r>
    </w:p>
    <w:p>
      <w:pPr>
        <w:pStyle w:val="Style6"/>
        <w:keepNext w:val="0"/>
        <w:keepLines w:val="0"/>
        <w:widowControl w:val="0"/>
        <w:shd w:val="clear" w:color="auto" w:fill="auto"/>
        <w:bidi w:val="0"/>
        <w:spacing w:before="0" w:after="400" w:line="240" w:lineRule="auto"/>
        <w:ind w:left="0" w:right="0" w:firstLine="0"/>
        <w:jc w:val="left"/>
        <w:rPr>
          <w:sz w:val="19"/>
          <w:szCs w:val="19"/>
        </w:rPr>
      </w:pPr>
      <w:r>
        <w:rPr>
          <w:rStyle w:val="CharStyle7"/>
          <w:sz w:val="14"/>
          <w:szCs w:val="14"/>
        </w:rPr>
        <w:t xml:space="preserve">zápis v OR: </w:t>
      </w:r>
      <w:r>
        <w:rPr>
          <w:rStyle w:val="CharStyle7"/>
          <w:rFonts w:ascii="Times New Roman" w:eastAsia="Times New Roman" w:hAnsi="Times New Roman" w:cs="Times New Roman"/>
          <w:sz w:val="19"/>
          <w:szCs w:val="19"/>
        </w:rPr>
        <w:t>u Městského soudu,y.Praze,.oddíl C, vložka 339418</w:t>
      </w:r>
    </w:p>
    <w:p>
      <w:pPr>
        <w:pStyle w:val="Style11"/>
        <w:keepNext w:val="0"/>
        <w:keepLines w:val="0"/>
        <w:widowControl w:val="0"/>
        <w:shd w:val="clear" w:color="auto" w:fill="auto"/>
        <w:tabs>
          <w:tab w:leader="dot" w:pos="4248" w:val="left"/>
        </w:tabs>
        <w:bidi w:val="0"/>
        <w:spacing w:before="0" w:after="0" w:line="259" w:lineRule="auto"/>
        <w:ind w:left="0" w:right="0" w:firstLine="0"/>
        <w:jc w:val="left"/>
      </w:pPr>
      <w:r>
        <w:rPr>
          <w:rStyle w:val="CharStyle12"/>
        </w:rPr>
        <w:t>Zastupující na základě Rámcové smlouvy o zajištění poskytování licenčního software koncovým zákazníkům ze dne</w:t>
        <w:tab/>
        <w:t>2A19.-.?.???</w:t>
      </w:r>
    </w:p>
    <w:p>
      <w:pPr>
        <w:pStyle w:val="Style11"/>
        <w:keepNext w:val="0"/>
        <w:keepLines w:val="0"/>
        <w:widowControl w:val="0"/>
        <w:shd w:val="clear" w:color="auto" w:fill="auto"/>
        <w:bidi w:val="0"/>
        <w:spacing w:before="0" w:after="0" w:line="264" w:lineRule="auto"/>
        <w:ind w:left="0" w:right="0" w:firstLine="0"/>
        <w:jc w:val="left"/>
      </w:pPr>
      <w:r>
        <w:rPr>
          <w:rStyle w:val="CharStyle12"/>
          <w:b/>
          <w:bCs/>
          <w:sz w:val="13"/>
          <w:szCs w:val="13"/>
        </w:rPr>
        <w:t xml:space="preserve">Poskytovatele licence: Robert Bosch odbytová s.r.o. </w:t>
      </w:r>
      <w:r>
        <w:rPr>
          <w:rStyle w:val="CharStyle12"/>
        </w:rPr>
        <w:t>se sídlem Praha 5, Radlická 350/107d, PSČ 158 00, IČ: 43872247, DIČ: CZ43872247 zapsaná v Obchodním rejstříku vedeném Městským soudem v Praze, oddíl C, vložka 5483</w:t>
      </w:r>
    </w:p>
    <w:p>
      <w:pPr>
        <w:pStyle w:val="Style11"/>
        <w:keepNext w:val="0"/>
        <w:keepLines w:val="0"/>
        <w:widowControl w:val="0"/>
        <w:shd w:val="clear" w:color="auto" w:fill="auto"/>
        <w:bidi w:val="0"/>
        <w:spacing w:before="0" w:after="100" w:line="259" w:lineRule="auto"/>
        <w:ind w:left="0" w:right="0" w:firstLine="0"/>
        <w:jc w:val="left"/>
      </w:pPr>
      <w:r>
        <w:rPr>
          <w:rStyle w:val="CharStyle12"/>
        </w:rPr>
        <w:t>zastoupená Milanem Šlachtou, jednatelem</w:t>
      </w:r>
    </w:p>
    <w:p>
      <w:pPr>
        <w:pStyle w:val="Style11"/>
        <w:keepNext w:val="0"/>
        <w:keepLines w:val="0"/>
        <w:widowControl w:val="0"/>
        <w:shd w:val="clear" w:color="auto" w:fill="auto"/>
        <w:tabs>
          <w:tab w:pos="3542" w:val="left"/>
        </w:tabs>
        <w:bidi w:val="0"/>
        <w:spacing w:before="0" w:after="0" w:line="240" w:lineRule="auto"/>
        <w:ind w:left="0" w:right="0" w:firstLine="0"/>
        <w:jc w:val="left"/>
      </w:pPr>
      <w:r>
        <w:rPr>
          <w:rStyle w:val="CharStyle12"/>
        </w:rPr>
        <w:t>Kontaktní osoba: J.9.9.-.l29?3sRottenberg</w:t>
        <w:tab/>
      </w:r>
      <w:r>
        <w:rPr>
          <w:rStyle w:val="CharStyle12"/>
          <w:color w:val="5F82A7"/>
        </w:rPr>
        <w:t>u/Z &gt;7</w:t>
      </w:r>
    </w:p>
    <w:p>
      <w:pPr>
        <w:pStyle w:val="Style6"/>
        <w:keepNext w:val="0"/>
        <w:keepLines w:val="0"/>
        <w:widowControl w:val="0"/>
        <w:shd w:val="clear" w:color="auto" w:fill="auto"/>
        <w:bidi w:val="0"/>
        <w:spacing w:before="0" w:after="100" w:line="202" w:lineRule="auto"/>
        <w:ind w:left="4080" w:right="200" w:firstLine="0"/>
        <w:jc w:val="right"/>
        <w:rPr>
          <w:sz w:val="8"/>
          <w:szCs w:val="8"/>
        </w:rPr>
      </w:pPr>
      <w:r>
        <w:rPr>
          <w:rStyle w:val="CharStyle7"/>
          <w:color w:val="9FBBC9"/>
          <w:sz w:val="8"/>
          <w:szCs w:val="8"/>
        </w:rPr>
        <w:t>00 Praha 9- I</w:t>
      </w:r>
      <w:r>
        <w:rPr>
          <w:rStyle w:val="CharStyle7"/>
          <w:color w:val="9FBBC9"/>
          <w:sz w:val="8"/>
          <w:szCs w:val="8"/>
          <w:u w:val="single"/>
        </w:rPr>
        <w:t>C 347 6? 42B g?</w:t>
      </w:r>
    </w:p>
    <w:p>
      <w:pPr>
        <w:pStyle w:val="Style11"/>
        <w:keepNext w:val="0"/>
        <w:keepLines w:val="0"/>
        <w:widowControl w:val="0"/>
        <w:shd w:val="clear" w:color="auto" w:fill="auto"/>
        <w:bidi w:val="0"/>
        <w:spacing w:before="0" w:after="0" w:line="259" w:lineRule="auto"/>
        <w:ind w:left="0" w:right="0" w:firstLine="0"/>
        <w:jc w:val="left"/>
      </w:pPr>
      <w:r>
        <w:rPr>
          <w:rStyle w:val="CharStyle12"/>
        </w:rPr>
        <w:t xml:space="preserve">Datum, právně závazný podpis </w:t>
      </w:r>
      <w:r>
        <w:rPr>
          <w:rStyle w:val="CharStyle12"/>
          <w:vertAlign w:val="superscript"/>
        </w:rPr>
        <w:t>11</w:t>
      </w:r>
    </w:p>
    <w:p>
      <w:pPr>
        <w:spacing w:lineRule="exact" w:line="1"/>
        <w:rPr>
          <w:sz w:val="2"/>
          <w:szCs w:val="2"/>
        </w:rPr>
      </w:pPr>
      <w:r>
        <w:br w:type="column"/>
      </w:r>
    </w:p>
    <w:p>
      <w:pPr>
        <w:pStyle w:val="Style6"/>
        <w:keepNext w:val="0"/>
        <w:keepLines w:val="0"/>
        <w:widowControl w:val="0"/>
        <w:shd w:val="clear" w:color="auto" w:fill="auto"/>
        <w:bidi w:val="0"/>
        <w:spacing w:before="0" w:after="0" w:line="240" w:lineRule="auto"/>
        <w:ind w:left="0" w:right="0" w:firstLine="360"/>
        <w:jc w:val="both"/>
        <w:rPr>
          <w:sz w:val="20"/>
          <w:szCs w:val="20"/>
        </w:rPr>
      </w:pPr>
      <w:r>
        <w:rPr>
          <w:rStyle w:val="CharStyle7"/>
          <w:sz w:val="20"/>
          <w:szCs w:val="20"/>
        </w:rPr>
        <w:t>... . Zdravotnická Záchranná služba JMK p.o.</w:t>
      </w:r>
    </w:p>
    <w:p>
      <w:pPr>
        <w:pStyle w:val="Style11"/>
        <w:keepNext w:val="0"/>
        <w:keepLines w:val="0"/>
        <w:widowControl w:val="0"/>
        <w:shd w:val="clear" w:color="auto" w:fill="auto"/>
        <w:tabs>
          <w:tab w:leader="dot" w:pos="4687" w:val="left"/>
          <w:tab w:leader="dot" w:pos="5058" w:val="left"/>
        </w:tabs>
        <w:bidi w:val="0"/>
        <w:spacing w:before="0" w:after="100" w:line="180" w:lineRule="auto"/>
        <w:ind w:left="0" w:right="0" w:firstLine="360"/>
        <w:jc w:val="left"/>
      </w:pPr>
      <w:r>
        <w:rPr>
          <w:rStyle w:val="CharStyle12"/>
        </w:rPr>
        <w:t>Název firmy:</w:t>
        <w:tab/>
        <w:t>L</w:t>
        <w:tab/>
      </w:r>
    </w:p>
    <w:p>
      <w:pPr>
        <w:pStyle w:val="Style6"/>
        <w:keepNext w:val="0"/>
        <w:keepLines w:val="0"/>
        <w:widowControl w:val="0"/>
        <w:shd w:val="clear" w:color="auto" w:fill="auto"/>
        <w:tabs>
          <w:tab w:pos="1056" w:val="left"/>
        </w:tabs>
        <w:bidi w:val="0"/>
        <w:spacing w:before="0" w:after="0" w:line="240" w:lineRule="auto"/>
        <w:ind w:left="0" w:right="0" w:firstLine="360"/>
        <w:jc w:val="left"/>
        <w:rPr>
          <w:sz w:val="20"/>
          <w:szCs w:val="20"/>
        </w:rPr>
      </w:pPr>
      <w:r>
        <w:rPr>
          <w:rStyle w:val="CharStyle7"/>
          <w:sz w:val="20"/>
          <w:szCs w:val="20"/>
          <w:vertAlign w:val="subscript"/>
        </w:rPr>
        <w:t>7</w:t>
      </w:r>
      <w:r>
        <w:rPr>
          <w:rStyle w:val="CharStyle7"/>
          <w:sz w:val="20"/>
          <w:szCs w:val="20"/>
        </w:rPr>
        <w:t xml:space="preserve"> ,</w:t>
        <w:tab/>
        <w:t>. MUDr. HANA ALBRECHTOVÁ</w:t>
      </w:r>
    </w:p>
    <w:p>
      <w:pPr>
        <w:pStyle w:val="Style11"/>
        <w:keepNext w:val="0"/>
        <w:keepLines w:val="0"/>
        <w:widowControl w:val="0"/>
        <w:shd w:val="clear" w:color="auto" w:fill="auto"/>
        <w:tabs>
          <w:tab w:leader="dot" w:pos="5058" w:val="left"/>
        </w:tabs>
        <w:bidi w:val="0"/>
        <w:spacing w:before="0" w:after="100" w:line="180" w:lineRule="auto"/>
        <w:ind w:left="0" w:right="0" w:firstLine="360"/>
        <w:jc w:val="left"/>
      </w:pPr>
      <w:r>
        <w:rPr>
          <w:rStyle w:val="CharStyle12"/>
        </w:rPr>
        <w:t>Zastoupena:</w:t>
        <w:tab/>
      </w:r>
    </w:p>
    <w:p>
      <w:pPr>
        <w:pStyle w:val="Style6"/>
        <w:keepNext w:val="0"/>
        <w:keepLines w:val="0"/>
        <w:widowControl w:val="0"/>
        <w:shd w:val="clear" w:color="auto" w:fill="auto"/>
        <w:bidi w:val="0"/>
        <w:spacing w:before="0" w:after="100" w:line="240" w:lineRule="auto"/>
        <w:ind w:left="0" w:right="0" w:firstLine="760"/>
        <w:jc w:val="left"/>
        <w:rPr>
          <w:sz w:val="22"/>
          <w:szCs w:val="22"/>
        </w:rPr>
      </w:pPr>
      <w:r>
        <w:rPr>
          <w:rStyle w:val="CharStyle7"/>
          <w:sz w:val="22"/>
          <w:szCs w:val="22"/>
          <w:vertAlign w:val="subscript"/>
        </w:rPr>
        <w:t>ř</w:t>
      </w:r>
      <w:r>
        <w:rPr>
          <w:rStyle w:val="CharStyle7"/>
          <w:sz w:val="22"/>
          <w:szCs w:val="22"/>
        </w:rPr>
        <w:t>. Kamenice 798/1 d</w:t>
      </w:r>
    </w:p>
    <w:p>
      <w:pPr>
        <w:pStyle w:val="Style6"/>
        <w:keepNext w:val="0"/>
        <w:keepLines w:val="0"/>
        <w:widowControl w:val="0"/>
        <w:shd w:val="clear" w:color="auto" w:fill="auto"/>
        <w:bidi w:val="0"/>
        <w:spacing w:before="0" w:after="0" w:line="240" w:lineRule="auto"/>
        <w:ind w:left="0" w:right="0" w:firstLine="840"/>
        <w:jc w:val="left"/>
        <w:rPr>
          <w:sz w:val="20"/>
          <w:szCs w:val="20"/>
        </w:rPr>
      </w:pPr>
      <w:r>
        <w:rPr>
          <w:rStyle w:val="CharStyle7"/>
          <w:sz w:val="20"/>
          <w:szCs w:val="20"/>
        </w:rPr>
        <w:t>.. 625 00 Brno</w:t>
      </w:r>
    </w:p>
    <w:p>
      <w:pPr>
        <w:pStyle w:val="Style11"/>
        <w:keepNext w:val="0"/>
        <w:keepLines w:val="0"/>
        <w:widowControl w:val="0"/>
        <w:shd w:val="clear" w:color="auto" w:fill="auto"/>
        <w:tabs>
          <w:tab w:leader="dot" w:pos="5058" w:val="left"/>
        </w:tabs>
        <w:bidi w:val="0"/>
        <w:spacing w:before="0" w:after="100" w:line="180" w:lineRule="auto"/>
        <w:ind w:left="0" w:right="0" w:firstLine="360"/>
        <w:jc w:val="left"/>
      </w:pPr>
      <w:r>
        <w:rPr>
          <w:rStyle w:val="CharStyle12"/>
        </w:rPr>
        <w:t>PSC, místo:</w:t>
        <w:tab/>
      </w:r>
    </w:p>
    <w:p>
      <w:pPr>
        <w:pStyle w:val="Style6"/>
        <w:keepNext w:val="0"/>
        <w:keepLines w:val="0"/>
        <w:widowControl w:val="0"/>
        <w:shd w:val="clear" w:color="auto" w:fill="auto"/>
        <w:bidi w:val="0"/>
        <w:spacing w:before="0" w:after="0" w:line="240" w:lineRule="auto"/>
        <w:ind w:left="0" w:right="0" w:firstLine="360"/>
        <w:jc w:val="left"/>
        <w:rPr>
          <w:sz w:val="22"/>
          <w:szCs w:val="22"/>
        </w:rPr>
      </w:pPr>
      <w:r>
        <w:rPr>
          <w:rStyle w:val="CharStyle7"/>
          <w:rFonts w:ascii="Times New Roman" w:eastAsia="Times New Roman" w:hAnsi="Times New Roman" w:cs="Times New Roman"/>
          <w:sz w:val="22"/>
          <w:szCs w:val="22"/>
        </w:rPr>
        <w:t>„ Těžební la , 618 00 Brno - Černovice</w:t>
      </w:r>
    </w:p>
    <w:p>
      <w:pPr>
        <w:pStyle w:val="Style11"/>
        <w:keepNext w:val="0"/>
        <w:keepLines w:val="0"/>
        <w:widowControl w:val="0"/>
        <w:shd w:val="clear" w:color="auto" w:fill="auto"/>
        <w:tabs>
          <w:tab w:leader="dot" w:pos="2194" w:val="left"/>
          <w:tab w:leader="dot" w:pos="5058" w:val="left"/>
        </w:tabs>
        <w:bidi w:val="0"/>
        <w:spacing w:before="0" w:after="160" w:line="180" w:lineRule="auto"/>
        <w:ind w:left="0" w:right="0" w:firstLine="360"/>
        <w:jc w:val="left"/>
      </w:pPr>
      <w:r>
        <w:rPr>
          <w:rStyle w:val="CharStyle12"/>
        </w:rPr>
        <w:t>Provozovna:</w:t>
        <w:tab/>
        <w:t>..</w:t>
        <w:tab/>
      </w:r>
    </w:p>
    <w:p>
      <w:pPr>
        <w:pStyle w:val="Style6"/>
        <w:keepNext w:val="0"/>
        <w:keepLines w:val="0"/>
        <w:widowControl w:val="0"/>
        <w:shd w:val="clear" w:color="auto" w:fill="auto"/>
        <w:tabs>
          <w:tab w:leader="dot" w:pos="3206" w:val="left"/>
          <w:tab w:leader="dot" w:pos="4944" w:val="left"/>
        </w:tabs>
        <w:bidi w:val="0"/>
        <w:spacing w:before="0" w:after="0" w:line="0" w:lineRule="atLeast"/>
        <w:ind w:left="0" w:right="0" w:firstLine="600"/>
        <w:jc w:val="left"/>
        <w:rPr>
          <w:sz w:val="19"/>
          <w:szCs w:val="19"/>
        </w:rPr>
      </w:pPr>
      <w:r>
        <w:rPr>
          <w:rStyle w:val="CharStyle7"/>
          <w:rFonts w:ascii="Times New Roman" w:eastAsia="Times New Roman" w:hAnsi="Times New Roman" w:cs="Times New Roman"/>
          <w:sz w:val="19"/>
          <w:szCs w:val="19"/>
        </w:rPr>
        <w:t>. „„ Pr 1245 vedená u Krajského soudu v Brně</w:t>
      </w:r>
    </w:p>
    <w:p>
      <w:pPr>
        <w:pStyle w:val="Style11"/>
        <w:keepNext w:val="0"/>
        <w:keepLines w:val="0"/>
        <w:widowControl w:val="0"/>
        <w:shd w:val="clear" w:color="auto" w:fill="auto"/>
        <w:tabs>
          <w:tab w:leader="dot" w:pos="2966" w:val="left"/>
          <w:tab w:leader="dot" w:pos="4687" w:val="left"/>
        </w:tabs>
        <w:bidi w:val="0"/>
        <w:spacing w:before="0" w:after="100" w:line="91" w:lineRule="exact"/>
        <w:ind w:left="0" w:right="0" w:firstLine="360"/>
        <w:jc w:val="left"/>
      </w:pPr>
      <w:r>
        <w:rPr>
          <w:rStyle w:val="CharStyle12"/>
        </w:rPr>
        <w:t>Zápis v OR:</w:t>
        <w:tab/>
        <w:t>&lt;</w:t>
        <w:tab/>
      </w:r>
    </w:p>
    <w:p>
      <w:pPr>
        <w:pStyle w:val="Style6"/>
        <w:keepNext w:val="0"/>
        <w:keepLines w:val="0"/>
        <w:widowControl w:val="0"/>
        <w:shd w:val="clear" w:color="auto" w:fill="auto"/>
        <w:tabs>
          <w:tab w:pos="1392" w:val="left"/>
        </w:tabs>
        <w:bidi w:val="0"/>
        <w:spacing w:before="0" w:after="0" w:line="240" w:lineRule="auto"/>
        <w:ind w:left="0" w:right="0" w:firstLine="360"/>
        <w:jc w:val="both"/>
        <w:rPr>
          <w:sz w:val="20"/>
          <w:szCs w:val="20"/>
        </w:rPr>
      </w:pPr>
      <w:r>
        <w:rPr>
          <w:rStyle w:val="CharStyle7"/>
          <w:sz w:val="8"/>
          <w:szCs w:val="8"/>
        </w:rPr>
        <w:t>x,. ,.</w:t>
        <w:tab/>
      </w:r>
      <w:r>
        <w:rPr>
          <w:rStyle w:val="CharStyle7"/>
          <w:spacing w:val="3"/>
          <w:sz w:val="20"/>
          <w:szCs w:val="20"/>
          <w:shd w:val="clear" w:color="auto" w:fill="000000"/>
        </w:rPr>
        <w:t>............</w:t>
      </w:r>
      <w:r>
        <w:rPr>
          <w:rStyle w:val="CharStyle7"/>
          <w:spacing w:val="4"/>
          <w:sz w:val="20"/>
          <w:szCs w:val="20"/>
          <w:shd w:val="clear" w:color="auto" w:fill="000000"/>
        </w:rPr>
        <w:t>...</w:t>
      </w:r>
      <w:r>
        <w:rPr>
          <w:rStyle w:val="CharStyle7"/>
          <w:sz w:val="20"/>
          <w:szCs w:val="20"/>
          <w:shd w:val="clear" w:color="auto" w:fill="000000"/>
        </w:rPr>
        <w:t>.</w:t>
      </w:r>
      <w:r>
        <w:rPr>
          <w:rStyle w:val="CharStyle7"/>
          <w:sz w:val="20"/>
          <w:szCs w:val="20"/>
          <w:shd w:val="clear" w:color="auto" w:fill="000000"/>
          <w:vertAlign w:val="subscript"/>
        </w:rPr>
        <w:t>​</w:t>
      </w:r>
      <w:r>
        <w:rPr>
          <w:rStyle w:val="CharStyle7"/>
          <w:spacing w:val="30"/>
          <w:sz w:val="20"/>
          <w:szCs w:val="20"/>
          <w:shd w:val="clear" w:color="auto" w:fill="000000"/>
          <w:vertAlign w:val="subscript"/>
        </w:rPr>
        <w:t>.</w:t>
      </w:r>
      <w:r>
        <w:rPr>
          <w:rStyle w:val="CharStyle7"/>
          <w:sz w:val="20"/>
          <w:szCs w:val="20"/>
          <w:shd w:val="clear" w:color="auto" w:fill="000000"/>
        </w:rPr>
        <w:t>....</w:t>
      </w:r>
      <w:r>
        <w:rPr>
          <w:rStyle w:val="CharStyle7"/>
          <w:sz w:val="20"/>
          <w:szCs w:val="20"/>
          <w:shd w:val="clear" w:color="auto" w:fill="000000"/>
          <w:lang w:val="en-US" w:eastAsia="en-US" w:bidi="en-US"/>
        </w:rPr>
        <w:t>​</w:t>
      </w:r>
      <w:r>
        <w:rPr>
          <w:rStyle w:val="CharStyle7"/>
          <w:spacing w:val="1"/>
          <w:sz w:val="20"/>
          <w:szCs w:val="20"/>
          <w:shd w:val="clear" w:color="auto" w:fill="000000"/>
          <w:lang w:val="en-US" w:eastAsia="en-US" w:bidi="en-US"/>
        </w:rPr>
        <w:t>..................</w:t>
      </w:r>
      <w:r>
        <w:rPr>
          <w:rStyle w:val="CharStyle7"/>
          <w:spacing w:val="2"/>
          <w:sz w:val="20"/>
          <w:szCs w:val="20"/>
          <w:shd w:val="clear" w:color="auto" w:fill="000000"/>
          <w:lang w:val="en-US" w:eastAsia="en-US" w:bidi="en-US"/>
        </w:rPr>
        <w:t>..............</w:t>
      </w:r>
    </w:p>
    <w:p>
      <w:pPr>
        <w:pStyle w:val="Style11"/>
        <w:keepNext w:val="0"/>
        <w:keepLines w:val="0"/>
        <w:widowControl w:val="0"/>
        <w:shd w:val="clear" w:color="auto" w:fill="auto"/>
        <w:tabs>
          <w:tab w:leader="dot" w:pos="3120" w:val="right"/>
          <w:tab w:leader="dot" w:pos="4546" w:val="right"/>
          <w:tab w:leader="dot" w:pos="5058" w:val="left"/>
        </w:tabs>
        <w:bidi w:val="0"/>
        <w:spacing w:before="0" w:after="100" w:line="180" w:lineRule="auto"/>
        <w:ind w:left="0" w:right="0" w:firstLine="360"/>
        <w:jc w:val="both"/>
      </w:pPr>
      <w:r>
        <w:rPr>
          <w:rStyle w:val="CharStyle12"/>
        </w:rPr>
        <w:t>Číslo zakazníka:</w:t>
        <w:tab/>
        <w:t xml:space="preserve"> E-maiL</w:t>
        <w:tab/>
        <w:t xml:space="preserve"> ť</w:t>
        <w:tab/>
      </w:r>
    </w:p>
    <w:p>
      <w:pPr>
        <w:pStyle w:val="Style6"/>
        <w:keepNext w:val="0"/>
        <w:keepLines w:val="0"/>
        <w:widowControl w:val="0"/>
        <w:shd w:val="clear" w:color="auto" w:fill="auto"/>
        <w:bidi w:val="0"/>
        <w:spacing w:before="160" w:after="100" w:line="264" w:lineRule="auto"/>
        <w:ind w:left="0" w:right="0" w:firstLine="240"/>
        <w:jc w:val="left"/>
        <w:rPr>
          <w:sz w:val="18"/>
          <w:szCs w:val="18"/>
        </w:rPr>
      </w:pPr>
      <w:r>
        <w:rPr>
          <w:rStyle w:val="CharStyle7"/>
          <w:sz w:val="18"/>
          <w:szCs w:val="18"/>
          <w:shd w:val="clear" w:color="auto" w:fill="000000"/>
        </w:rPr>
        <w:t>..................</w:t>
      </w:r>
      <w:r>
        <w:rPr>
          <w:rStyle w:val="CharStyle7"/>
          <w:spacing w:val="1"/>
          <w:sz w:val="18"/>
          <w:szCs w:val="18"/>
          <w:shd w:val="clear" w:color="auto" w:fill="000000"/>
        </w:rPr>
        <w:t>.........</w:t>
      </w:r>
      <w:r>
        <w:rPr>
          <w:rStyle w:val="CharStyle7"/>
          <w:sz w:val="18"/>
          <w:szCs w:val="18"/>
          <w:shd w:val="clear" w:color="auto" w:fill="000000"/>
        </w:rPr>
        <w:t>​</w:t>
      </w:r>
      <w:r>
        <w:rPr>
          <w:rStyle w:val="CharStyle7"/>
          <w:spacing w:val="4"/>
          <w:sz w:val="18"/>
          <w:szCs w:val="18"/>
          <w:shd w:val="clear" w:color="auto" w:fill="000000"/>
        </w:rPr>
        <w:t>.....</w:t>
      </w:r>
      <w:r>
        <w:rPr>
          <w:rStyle w:val="CharStyle7"/>
          <w:spacing w:val="5"/>
          <w:sz w:val="18"/>
          <w:szCs w:val="18"/>
          <w:shd w:val="clear" w:color="auto" w:fill="000000"/>
        </w:rPr>
        <w:t>....</w:t>
      </w:r>
      <w:r>
        <w:rPr>
          <w:rStyle w:val="CharStyle7"/>
          <w:sz w:val="18"/>
          <w:szCs w:val="18"/>
          <w:shd w:val="clear" w:color="auto" w:fill="000000"/>
        </w:rPr>
        <w:t>​</w:t>
      </w:r>
      <w:r>
        <w:rPr>
          <w:rStyle w:val="CharStyle7"/>
          <w:spacing w:val="10"/>
          <w:sz w:val="18"/>
          <w:szCs w:val="18"/>
          <w:shd w:val="clear" w:color="auto" w:fill="000000"/>
        </w:rPr>
        <w:t>...</w:t>
      </w:r>
      <w:r>
        <w:rPr>
          <w:rStyle w:val="CharStyle7"/>
          <w:sz w:val="18"/>
          <w:szCs w:val="18"/>
          <w:shd w:val="clear" w:color="auto" w:fill="000000"/>
        </w:rPr>
        <w:t>​..</w:t>
      </w:r>
      <w:r>
        <w:rPr>
          <w:rStyle w:val="CharStyle7"/>
          <w:color w:val="3C8CDF"/>
          <w:sz w:val="18"/>
          <w:szCs w:val="18"/>
        </w:rPr>
        <w:t xml:space="preserve"> </w:t>
      </w:r>
      <w:r>
        <w:rPr>
          <w:rStyle w:val="CharStyle7"/>
          <w:rFonts w:ascii="Times New Roman" w:eastAsia="Times New Roman" w:hAnsi="Times New Roman" w:cs="Times New Roman"/>
          <w:smallCaps/>
          <w:sz w:val="20"/>
          <w:szCs w:val="20"/>
          <w:shd w:val="clear" w:color="auto" w:fill="000000"/>
        </w:rPr>
        <w:t>​</w:t>
      </w:r>
      <w:r>
        <w:rPr>
          <w:rStyle w:val="CharStyle7"/>
          <w:rFonts w:ascii="Times New Roman" w:eastAsia="Times New Roman" w:hAnsi="Times New Roman" w:cs="Times New Roman"/>
          <w:smallCaps/>
          <w:spacing w:val="22"/>
          <w:sz w:val="20"/>
          <w:szCs w:val="20"/>
          <w:shd w:val="clear" w:color="auto" w:fill="000000"/>
        </w:rPr>
        <w:t>...</w:t>
      </w:r>
      <w:r>
        <w:rPr>
          <w:rStyle w:val="CharStyle7"/>
          <w:sz w:val="18"/>
          <w:szCs w:val="18"/>
          <w:shd w:val="clear" w:color="auto" w:fill="000000"/>
        </w:rPr>
        <w:t>.​</w:t>
      </w:r>
      <w:r>
        <w:rPr>
          <w:rStyle w:val="CharStyle7"/>
          <w:spacing w:val="2"/>
          <w:sz w:val="18"/>
          <w:szCs w:val="18"/>
          <w:shd w:val="clear" w:color="auto" w:fill="000000"/>
        </w:rPr>
        <w:t>......</w:t>
      </w:r>
      <w:r>
        <w:rPr>
          <w:rStyle w:val="CharStyle7"/>
          <w:spacing w:val="3"/>
          <w:sz w:val="18"/>
          <w:szCs w:val="18"/>
          <w:shd w:val="clear" w:color="auto" w:fill="000000"/>
        </w:rPr>
        <w:t>......</w:t>
      </w:r>
      <w:r>
        <w:rPr>
          <w:rStyle w:val="CharStyle7"/>
          <w:sz w:val="18"/>
          <w:szCs w:val="18"/>
          <w:shd w:val="clear" w:color="auto" w:fill="000000"/>
        </w:rPr>
        <w:t>​</w:t>
      </w:r>
      <w:r>
        <w:rPr>
          <w:rStyle w:val="CharStyle7"/>
          <w:spacing w:val="2"/>
          <w:sz w:val="18"/>
          <w:szCs w:val="18"/>
          <w:shd w:val="clear" w:color="auto" w:fill="000000"/>
        </w:rPr>
        <w:t>.................</w:t>
      </w:r>
      <w:r>
        <w:rPr>
          <w:rStyle w:val="CharStyle7"/>
          <w:spacing w:val="3"/>
          <w:sz w:val="18"/>
          <w:szCs w:val="18"/>
          <w:shd w:val="clear" w:color="auto" w:fill="000000"/>
        </w:rPr>
        <w:t>.</w:t>
      </w:r>
      <w:r>
        <w:rPr>
          <w:rStyle w:val="CharStyle7"/>
          <w:sz w:val="18"/>
          <w:szCs w:val="18"/>
          <w:shd w:val="clear" w:color="auto" w:fill="000000"/>
        </w:rPr>
        <w:t>​....</w:t>
      </w:r>
    </w:p>
    <w:p>
      <w:pPr>
        <w:pStyle w:val="Style11"/>
        <w:keepNext w:val="0"/>
        <w:keepLines w:val="0"/>
        <w:widowControl w:val="0"/>
        <w:shd w:val="clear" w:color="auto" w:fill="auto"/>
        <w:bidi w:val="0"/>
        <w:spacing w:before="0" w:after="0" w:line="240" w:lineRule="auto"/>
        <w:ind w:left="0" w:right="0" w:firstLine="360"/>
        <w:jc w:val="left"/>
        <w:sectPr>
          <w:footnotePr>
            <w:pos w:val="pageBottom"/>
            <w:numFmt w:val="decimal"/>
            <w:numRestart w:val="continuous"/>
          </w:footnotePr>
          <w:type w:val="continuous"/>
          <w:pgSz w:w="11900" w:h="16840"/>
          <w:pgMar w:top="13" w:right="707" w:bottom="921" w:left="687" w:header="0" w:footer="3" w:gutter="0"/>
          <w:cols w:num="2" w:space="149"/>
          <w:noEndnote/>
          <w:rtlGutter w:val="0"/>
          <w:docGrid w:linePitch="360"/>
        </w:sectPr>
      </w:pPr>
      <w:r>
        <w:rPr>
          <w:rStyle w:val="CharStyle12"/>
          <w:spacing w:val="1"/>
          <w:shd w:val="clear" w:color="auto" w:fill="000000"/>
        </w:rPr>
        <w:t>.</w:t>
      </w:r>
      <w:r>
        <w:rPr>
          <w:rStyle w:val="CharStyle12"/>
          <w:spacing w:val="2"/>
          <w:shd w:val="clear" w:color="auto" w:fill="000000"/>
        </w:rPr>
        <w:t>...........</w:t>
      </w:r>
      <w:r>
        <w:rPr>
          <w:rStyle w:val="CharStyle12"/>
          <w:shd w:val="clear" w:color="auto" w:fill="000000"/>
        </w:rPr>
        <w:t>​............​</w:t>
      </w:r>
      <w:r>
        <w:rPr>
          <w:rStyle w:val="CharStyle12"/>
          <w:spacing w:val="2"/>
          <w:shd w:val="clear" w:color="auto" w:fill="000000"/>
        </w:rPr>
        <w:t>..</w:t>
      </w:r>
      <w:r>
        <w:rPr>
          <w:rStyle w:val="CharStyle12"/>
          <w:spacing w:val="3"/>
          <w:shd w:val="clear" w:color="auto" w:fill="000000"/>
        </w:rPr>
        <w:t>.........</w:t>
      </w:r>
      <w:r>
        <w:rPr>
          <w:rStyle w:val="CharStyle12"/>
          <w:shd w:val="clear" w:color="auto" w:fill="000000"/>
        </w:rPr>
        <w:t>..​..........</w:t>
      </w:r>
      <w:r>
        <w:rPr>
          <w:rStyle w:val="CharStyle12"/>
          <w:spacing w:val="1"/>
          <w:shd w:val="clear" w:color="auto" w:fill="000000"/>
        </w:rPr>
        <w:t>.</w:t>
      </w:r>
    </w:p>
    <w:p>
      <w:pPr>
        <w:pStyle w:val="Style51"/>
        <w:keepNext w:val="0"/>
        <w:keepLines w:val="0"/>
        <w:widowControl w:val="0"/>
        <w:shd w:val="clear" w:color="auto" w:fill="auto"/>
        <w:bidi w:val="0"/>
        <w:spacing w:before="0" w:after="0" w:line="264" w:lineRule="auto"/>
        <w:ind w:left="0" w:right="0" w:firstLine="0"/>
        <w:jc w:val="left"/>
        <w:sectPr>
          <w:footnotePr>
            <w:pos w:val="pageBottom"/>
            <w:numFmt w:val="decimal"/>
            <w:numRestart w:val="continuous"/>
          </w:footnotePr>
          <w:type w:val="continuous"/>
          <w:pgSz w:w="11900" w:h="16840"/>
          <w:pgMar w:top="13" w:right="586" w:bottom="13" w:left="552" w:header="0" w:footer="3" w:gutter="0"/>
          <w:cols w:space="720"/>
          <w:noEndnote/>
          <w:rtlGutter w:val="0"/>
          <w:docGrid w:linePitch="360"/>
        </w:sectPr>
      </w:pPr>
      <w:r>
        <w:rPr>
          <w:rStyle w:val="CharStyle52"/>
        </w:rPr>
        <w:t>1) Smluvní strany svým podpisem stvrzují, že se seznámily s ustanoveními licenční smlouvy uvedenými na druhé straně tohoto formuláře, že tato smlouva byla sepsána na základě pravdivých údajů, jejich pravé, vážné míněné a svobodné vůle, a že nebyla ujednána v tísni ani za jinak nápadně nevýhodných podmínek.</w:t>
      </w:r>
    </w:p>
    <w:p>
      <w:pPr>
        <w:pStyle w:val="Style53"/>
        <w:keepNext/>
        <w:keepLines/>
        <w:widowControl w:val="0"/>
        <w:shd w:val="clear" w:color="auto" w:fill="auto"/>
        <w:tabs>
          <w:tab w:leader="dot" w:pos="7382" w:val="right"/>
          <w:tab w:pos="7406" w:val="left"/>
          <w:tab w:leader="dot" w:pos="10248" w:val="left"/>
        </w:tabs>
        <w:bidi w:val="0"/>
        <w:spacing w:before="0" w:after="0"/>
        <w:ind w:left="0" w:right="0" w:firstLine="0"/>
        <w:jc w:val="left"/>
      </w:pPr>
      <w:bookmarkStart w:id="6" w:name="bookmark6"/>
      <w:r>
        <w:rPr>
          <w:rStyle w:val="CharStyle54"/>
          <w:b/>
          <w:bCs/>
        </w:rPr>
        <w:t>Licenční smlouva</w:t>
      </w:r>
      <w:bookmarkEnd w:id="6"/>
    </w:p>
    <w:p>
      <w:pPr>
        <w:pStyle w:val="Style51"/>
        <w:keepNext w:val="0"/>
        <w:keepLines w:val="0"/>
        <w:widowControl w:val="0"/>
        <w:shd w:val="clear" w:color="auto" w:fill="auto"/>
        <w:tabs>
          <w:tab w:leader="dot" w:pos="7382" w:val="right"/>
          <w:tab w:pos="7587" w:val="left"/>
          <w:tab w:leader="dot" w:pos="10248" w:val="left"/>
        </w:tabs>
        <w:bidi w:val="0"/>
        <w:spacing w:before="0" w:after="120" w:line="254" w:lineRule="auto"/>
        <w:ind w:left="0" w:right="0" w:firstLine="0"/>
        <w:jc w:val="left"/>
      </w:pPr>
      <w:r>
        <w:rPr>
          <w:rStyle w:val="CharStyle52"/>
        </w:rPr>
        <w:t xml:space="preserve">uzavřená ve smyslu ustanovení § 2358 a násl. zákona č. 89/2012 Sb., občanský zákoník, mezi těmito smluvními stranami: </w:t>
        <w:tab/>
        <w:t>.?Z</w:t>
        <w:tab/>
        <w:t>.s.^</w:t>
        <w:tab/>
        <w:t>IČ:.2*Z 87 426</w:t>
      </w:r>
    </w:p>
    <w:p>
      <w:pPr>
        <w:pStyle w:val="Style51"/>
        <w:keepNext w:val="0"/>
        <w:keepLines w:val="0"/>
        <w:widowControl w:val="0"/>
        <w:shd w:val="clear" w:color="auto" w:fill="auto"/>
        <w:tabs>
          <w:tab w:leader="dot" w:pos="1291" w:val="left"/>
          <w:tab w:leader="dot" w:pos="3437" w:val="left"/>
        </w:tabs>
        <w:bidi w:val="0"/>
        <w:spacing w:before="0" w:after="0" w:line="538" w:lineRule="auto"/>
        <w:ind w:left="0" w:right="0" w:firstLine="0"/>
        <w:jc w:val="left"/>
      </w:pPr>
      <w:r>
        <w:rPr>
          <w:rStyle w:val="CharStyle52"/>
        </w:rPr>
        <w:t>se sídlem</w:t>
        <w:tab/>
        <w:t>.16^190^</w:t>
        <w:tab/>
        <w:t xml:space="preserve"> na straně jedné (dále také jen </w:t>
      </w:r>
      <w:r>
        <w:rPr>
          <w:rStyle w:val="CharStyle52"/>
          <w:b/>
          <w:bCs/>
        </w:rPr>
        <w:t xml:space="preserve">„zástupce“ </w:t>
      </w:r>
      <w:r>
        <w:rPr>
          <w:rStyle w:val="CharStyle52"/>
        </w:rPr>
        <w:t xml:space="preserve">nebo </w:t>
      </w:r>
      <w:r>
        <w:rPr>
          <w:rStyle w:val="CharStyle52"/>
          <w:b/>
          <w:bCs/>
        </w:rPr>
        <w:t xml:space="preserve">„zástupce poskytovatele licence“) </w:t>
      </w:r>
      <w:r>
        <w:rPr>
          <w:rStyle w:val="CharStyle52"/>
        </w:rPr>
        <w:t>zastupující na základě Rámcové smlouvy o</w:t>
      </w:r>
    </w:p>
    <w:p>
      <w:pPr>
        <w:pStyle w:val="Style51"/>
        <w:keepNext w:val="0"/>
        <w:keepLines w:val="0"/>
        <w:widowControl w:val="0"/>
        <w:shd w:val="clear" w:color="auto" w:fill="auto"/>
        <w:bidi w:val="0"/>
        <w:spacing w:before="0" w:after="0" w:line="538" w:lineRule="auto"/>
        <w:ind w:left="0" w:right="0" w:firstLine="0"/>
        <w:jc w:val="left"/>
      </w:pPr>
      <w:r>
        <w:rPr>
          <w:rStyle w:val="CharStyle52"/>
        </w:rPr>
        <w:t>zajištění</w:t>
      </w:r>
    </w:p>
    <w:p>
      <w:pPr>
        <w:pStyle w:val="Style51"/>
        <w:keepNext w:val="0"/>
        <w:keepLines w:val="0"/>
        <w:widowControl w:val="0"/>
        <w:shd w:val="clear" w:color="auto" w:fill="auto"/>
        <w:tabs>
          <w:tab w:leader="dot" w:pos="3701" w:val="left"/>
          <w:tab w:leader="dot" w:pos="4454" w:val="left"/>
        </w:tabs>
        <w:bidi w:val="0"/>
        <w:spacing w:before="0" w:after="0" w:line="538" w:lineRule="auto"/>
        <w:ind w:left="0" w:right="0" w:firstLine="0"/>
        <w:jc w:val="left"/>
        <w:sectPr>
          <w:footnotePr>
            <w:pos w:val="pageBottom"/>
            <w:numFmt w:val="decimal"/>
            <w:numRestart w:val="continuous"/>
          </w:footnotePr>
          <w:pgSz w:w="11900" w:h="16840"/>
          <w:pgMar w:top="761" w:right="343" w:bottom="980" w:left="546" w:header="0" w:footer="552" w:gutter="0"/>
          <w:cols w:space="720"/>
          <w:noEndnote/>
          <w:rtlGutter w:val="0"/>
          <w:docGrid w:linePitch="360"/>
        </w:sectPr>
      </w:pPr>
      <w:r>
        <w:rPr>
          <w:rStyle w:val="CharStyle52"/>
        </w:rPr>
        <w:t>poskytování licenčního software koncovým zákazníkům ze dne</w:t>
        <w:tab/>
        <w:t>26-.!9.-2020</w:t>
        <w:tab/>
        <w:t xml:space="preserve">obchodní společnost Robert Bosch odbytová s.r.o., IČ: 438 72 247 se sídlem Praha 5, Radlická 350/107d, PSČ 158 00, (dále jen </w:t>
      </w:r>
      <w:r>
        <w:rPr>
          <w:rStyle w:val="CharStyle52"/>
          <w:b/>
          <w:bCs/>
        </w:rPr>
        <w:t xml:space="preserve">„poskytovatel licence“), </w:t>
      </w:r>
      <w:r>
        <w:rPr>
          <w:rStyle w:val="CharStyle52"/>
        </w:rPr>
        <w:t xml:space="preserve">a koncovým zákazníkem (dále jen </w:t>
      </w:r>
      <w:r>
        <w:rPr>
          <w:rStyle w:val="CharStyle52"/>
          <w:b/>
          <w:bCs/>
        </w:rPr>
        <w:t xml:space="preserve">„nabyvatel licence“) </w:t>
      </w:r>
      <w:r>
        <w:rPr>
          <w:rStyle w:val="CharStyle52"/>
        </w:rPr>
        <w:t>na straně druhé.</w:t>
      </w:r>
    </w:p>
    <w:p>
      <w:pPr>
        <w:widowControl w:val="0"/>
        <w:spacing w:line="189" w:lineRule="exact"/>
        <w:rPr>
          <w:sz w:val="15"/>
          <w:szCs w:val="15"/>
        </w:rPr>
      </w:pPr>
    </w:p>
    <w:p>
      <w:pPr>
        <w:widowControl w:val="0"/>
        <w:spacing w:line="1" w:lineRule="exact"/>
        <w:sectPr>
          <w:footnotePr>
            <w:pos w:val="pageBottom"/>
            <w:numFmt w:val="decimal"/>
            <w:numRestart w:val="continuous"/>
          </w:footnotePr>
          <w:type w:val="continuous"/>
          <w:pgSz w:w="11900" w:h="16840"/>
          <w:pgMar w:top="761" w:right="0" w:bottom="761" w:left="0" w:header="0" w:footer="3" w:gutter="0"/>
          <w:cols w:space="720"/>
          <w:noEndnote/>
          <w:rtlGutter w:val="0"/>
          <w:docGrid w:linePitch="360"/>
        </w:sectPr>
      </w:pPr>
    </w:p>
    <w:p>
      <w:pPr>
        <w:pStyle w:val="Style56"/>
        <w:keepNext/>
        <w:keepLines/>
        <w:widowControl w:val="0"/>
        <w:numPr>
          <w:ilvl w:val="0"/>
          <w:numId w:val="1"/>
        </w:numPr>
        <w:shd w:val="clear" w:color="auto" w:fill="auto"/>
        <w:tabs>
          <w:tab w:pos="358" w:val="left"/>
        </w:tabs>
        <w:bidi w:val="0"/>
        <w:spacing w:before="0" w:after="0"/>
        <w:ind w:left="0" w:right="0" w:firstLine="0"/>
        <w:jc w:val="both"/>
      </w:pPr>
      <w:bookmarkStart w:id="8" w:name="bookmark8"/>
      <w:r>
        <w:rPr>
          <w:rStyle w:val="CharStyle57"/>
          <w:b/>
          <w:bCs/>
        </w:rPr>
        <w:t>Poskytnutí licenčního software</w:t>
      </w:r>
      <w:bookmarkEnd w:id="8"/>
    </w:p>
    <w:p>
      <w:pPr>
        <w:pStyle w:val="Style51"/>
        <w:keepNext w:val="0"/>
        <w:keepLines w:val="0"/>
        <w:widowControl w:val="0"/>
        <w:numPr>
          <w:ilvl w:val="1"/>
          <w:numId w:val="1"/>
        </w:numPr>
        <w:shd w:val="clear" w:color="auto" w:fill="auto"/>
        <w:tabs>
          <w:tab w:pos="358" w:val="left"/>
        </w:tabs>
        <w:bidi w:val="0"/>
        <w:spacing w:before="0" w:after="0"/>
        <w:ind w:left="420" w:right="0" w:hanging="420"/>
        <w:jc w:val="both"/>
      </w:pPr>
      <w:r>
        <w:rPr>
          <w:rStyle w:val="CharStyle52"/>
        </w:rPr>
        <w:t>Prostřednictvím aktivačního kódu poskytuje poskytovatel licence za odměnu (cenu) nabyvateli licence během doby platnosti této smlouvy ne výhradní a nepřenosné právo na užívání licenčního software definovaného v objednávce a následně aktivovaného (včetně patřičné aktualizace, pokud byla objednána). Užívací právo je - vždy dle objednaného druhu licenčního software - omezeno na užívání buď na jednom počítači, nebo na jednom diagnostickém přístroji Bosch, to znamená omezeno jen na jedinou centrální jednotku - procesor (CPU) a jen na jednom místě.</w:t>
      </w:r>
    </w:p>
    <w:p>
      <w:pPr>
        <w:pStyle w:val="Style51"/>
        <w:keepNext w:val="0"/>
        <w:keepLines w:val="0"/>
        <w:widowControl w:val="0"/>
        <w:numPr>
          <w:ilvl w:val="1"/>
          <w:numId w:val="1"/>
        </w:numPr>
        <w:shd w:val="clear" w:color="auto" w:fill="auto"/>
        <w:tabs>
          <w:tab w:pos="358" w:val="left"/>
        </w:tabs>
        <w:bidi w:val="0"/>
        <w:spacing w:before="0" w:after="0"/>
        <w:ind w:left="420" w:right="0" w:hanging="420"/>
        <w:jc w:val="both"/>
      </w:pPr>
      <w:r>
        <w:rPr>
          <w:rStyle w:val="CharStyle52"/>
        </w:rPr>
        <w:t>Nabyvatel licence je oprávněn k jednomu hlavnímu licenčnímu software (hlavní licenci dle objednávky) objednat nanejvýš dvě kopie dodatečného licenčního software (dodatečné licence dle objednávky), který je v objednávce uveden na témže řádku jako hlavní licenční software.</w:t>
      </w:r>
    </w:p>
    <w:p>
      <w:pPr>
        <w:pStyle w:val="Style51"/>
        <w:keepNext w:val="0"/>
        <w:keepLines w:val="0"/>
        <w:widowControl w:val="0"/>
        <w:numPr>
          <w:ilvl w:val="1"/>
          <w:numId w:val="1"/>
        </w:numPr>
        <w:shd w:val="clear" w:color="auto" w:fill="auto"/>
        <w:tabs>
          <w:tab w:pos="358" w:val="left"/>
        </w:tabs>
        <w:bidi w:val="0"/>
        <w:spacing w:before="0" w:after="0"/>
        <w:ind w:left="420" w:right="0" w:hanging="420"/>
        <w:jc w:val="both"/>
      </w:pPr>
      <w:r>
        <w:rPr>
          <w:rStyle w:val="CharStyle52"/>
        </w:rPr>
        <w:t>V užívacím právu dle bodu 1.1 není zahrnuto získání dalších práv k licenčnímu software jako takovému. Poskytovatel licence si zejména vyhrazuje všechna práva na zveřejnění, rozmnožení, zpracování a správu, která se vztahují k licenčnímu software.</w:t>
      </w:r>
    </w:p>
    <w:p>
      <w:pPr>
        <w:pStyle w:val="Style51"/>
        <w:keepNext w:val="0"/>
        <w:keepLines w:val="0"/>
        <w:widowControl w:val="0"/>
        <w:numPr>
          <w:ilvl w:val="1"/>
          <w:numId w:val="1"/>
        </w:numPr>
        <w:shd w:val="clear" w:color="auto" w:fill="auto"/>
        <w:tabs>
          <w:tab w:pos="358" w:val="left"/>
        </w:tabs>
        <w:bidi w:val="0"/>
        <w:spacing w:before="0" w:after="140"/>
        <w:ind w:left="420" w:right="0" w:hanging="420"/>
        <w:jc w:val="both"/>
      </w:pPr>
      <w:r>
        <w:rPr>
          <w:rStyle w:val="CharStyle52"/>
        </w:rPr>
        <w:t>Software obsahuje Open Source Software (OSS). Tato informace je obsažena v Softwaru.</w:t>
      </w:r>
    </w:p>
    <w:p>
      <w:pPr>
        <w:pStyle w:val="Style56"/>
        <w:keepNext/>
        <w:keepLines/>
        <w:widowControl w:val="0"/>
        <w:numPr>
          <w:ilvl w:val="0"/>
          <w:numId w:val="1"/>
        </w:numPr>
        <w:shd w:val="clear" w:color="auto" w:fill="auto"/>
        <w:tabs>
          <w:tab w:pos="358" w:val="left"/>
        </w:tabs>
        <w:bidi w:val="0"/>
        <w:spacing w:before="0" w:after="0" w:line="254" w:lineRule="auto"/>
        <w:ind w:left="0" w:right="0" w:firstLine="0"/>
        <w:jc w:val="both"/>
      </w:pPr>
      <w:bookmarkStart w:id="10" w:name="bookmark10"/>
      <w:r>
        <w:rPr>
          <w:rStyle w:val="CharStyle57"/>
          <w:b/>
          <w:bCs/>
        </w:rPr>
        <w:t>Dodání / Instalace software</w:t>
      </w:r>
      <w:bookmarkEnd w:id="10"/>
    </w:p>
    <w:p>
      <w:pPr>
        <w:pStyle w:val="Style51"/>
        <w:keepNext w:val="0"/>
        <w:keepLines w:val="0"/>
        <w:widowControl w:val="0"/>
        <w:shd w:val="clear" w:color="auto" w:fill="auto"/>
        <w:bidi w:val="0"/>
        <w:spacing w:before="0" w:after="220" w:line="269" w:lineRule="auto"/>
        <w:ind w:left="420" w:right="0" w:firstLine="20"/>
        <w:jc w:val="both"/>
      </w:pPr>
      <w:r>
        <w:rPr>
          <w:rStyle w:val="CharStyle52"/>
        </w:rPr>
        <w:t>Poskytovatel licence přenechá nabyvateli licence licenční software ve stavu schopném instalace. Nabyvatel licence provede instalaci licenčního software na jednom počítači či diagnostickém přístroji Bosch, který musí splňovat minimálně požadavky doporučené poskytovatelem licence, jež jsou uvedené v aktuálním prodejním prospektu a s nimiž se nabyvatel licence seznámil před uzavřením této smlouvy.</w:t>
      </w:r>
    </w:p>
    <w:p>
      <w:pPr>
        <w:pStyle w:val="Style56"/>
        <w:keepNext/>
        <w:keepLines/>
        <w:widowControl w:val="0"/>
        <w:numPr>
          <w:ilvl w:val="0"/>
          <w:numId w:val="1"/>
        </w:numPr>
        <w:shd w:val="clear" w:color="auto" w:fill="auto"/>
        <w:tabs>
          <w:tab w:pos="358" w:val="left"/>
        </w:tabs>
        <w:bidi w:val="0"/>
        <w:spacing w:before="0" w:after="0"/>
        <w:ind w:left="0" w:right="0" w:firstLine="0"/>
        <w:jc w:val="both"/>
      </w:pPr>
      <w:bookmarkStart w:id="12" w:name="bookmark12"/>
      <w:r>
        <w:rPr>
          <w:rStyle w:val="CharStyle57"/>
          <w:b/>
          <w:bCs/>
        </w:rPr>
        <w:t>Dodání</w:t>
      </w:r>
      <w:bookmarkEnd w:id="12"/>
    </w:p>
    <w:p>
      <w:pPr>
        <w:pStyle w:val="Style51"/>
        <w:keepNext w:val="0"/>
        <w:keepLines w:val="0"/>
        <w:widowControl w:val="0"/>
        <w:numPr>
          <w:ilvl w:val="1"/>
          <w:numId w:val="1"/>
        </w:numPr>
        <w:shd w:val="clear" w:color="auto" w:fill="auto"/>
        <w:tabs>
          <w:tab w:pos="358" w:val="left"/>
        </w:tabs>
        <w:bidi w:val="0"/>
        <w:spacing w:before="0" w:after="0" w:line="269" w:lineRule="auto"/>
        <w:ind w:left="420" w:right="0" w:hanging="420"/>
        <w:jc w:val="both"/>
      </w:pPr>
      <w:r>
        <w:rPr>
          <w:rStyle w:val="CharStyle52"/>
        </w:rPr>
        <w:t>Po doručení objednávky a identifikaci určeného hardware je licenční software pro nabyvatele licence uvolněn zasláním aktivačního kódu.</w:t>
      </w:r>
    </w:p>
    <w:p>
      <w:pPr>
        <w:pStyle w:val="Style51"/>
        <w:keepNext w:val="0"/>
        <w:keepLines w:val="0"/>
        <w:widowControl w:val="0"/>
        <w:numPr>
          <w:ilvl w:val="1"/>
          <w:numId w:val="1"/>
        </w:numPr>
        <w:shd w:val="clear" w:color="auto" w:fill="auto"/>
        <w:tabs>
          <w:tab w:pos="358" w:val="left"/>
        </w:tabs>
        <w:bidi w:val="0"/>
        <w:spacing w:before="0" w:after="0" w:line="269" w:lineRule="auto"/>
        <w:ind w:left="420" w:right="0" w:hanging="420"/>
        <w:jc w:val="both"/>
      </w:pPr>
      <w:r>
        <w:rPr>
          <w:rStyle w:val="CharStyle52"/>
        </w:rPr>
        <w:t>Po objednávce, resp. na začátku každého kalendářního roku poskytne poskytovatel základní instalační sadu ke stažení on-line ; další aktualizace se po svém vydání poskytují on-line.</w:t>
      </w:r>
    </w:p>
    <w:p>
      <w:pPr>
        <w:pStyle w:val="Style51"/>
        <w:keepNext w:val="0"/>
        <w:keepLines w:val="0"/>
        <w:widowControl w:val="0"/>
        <w:numPr>
          <w:ilvl w:val="1"/>
          <w:numId w:val="1"/>
        </w:numPr>
        <w:shd w:val="clear" w:color="auto" w:fill="auto"/>
        <w:tabs>
          <w:tab w:pos="358" w:val="left"/>
        </w:tabs>
        <w:bidi w:val="0"/>
        <w:spacing w:before="0" w:after="220" w:line="269" w:lineRule="auto"/>
        <w:ind w:left="420" w:right="0" w:hanging="420"/>
        <w:jc w:val="both"/>
      </w:pPr>
      <w:r>
        <w:rPr>
          <w:rStyle w:val="CharStyle52"/>
        </w:rPr>
        <w:t>Poskytovateli licence je nutno neprodleně písemně oznámit změny ve fakturační adrese.</w:t>
      </w:r>
    </w:p>
    <w:p>
      <w:pPr>
        <w:pStyle w:val="Style56"/>
        <w:keepNext/>
        <w:keepLines/>
        <w:widowControl w:val="0"/>
        <w:numPr>
          <w:ilvl w:val="0"/>
          <w:numId w:val="1"/>
        </w:numPr>
        <w:shd w:val="clear" w:color="auto" w:fill="auto"/>
        <w:tabs>
          <w:tab w:pos="358" w:val="left"/>
        </w:tabs>
        <w:bidi w:val="0"/>
        <w:spacing w:before="0" w:after="0" w:line="259" w:lineRule="auto"/>
        <w:ind w:left="0" w:right="0" w:firstLine="0"/>
        <w:jc w:val="both"/>
      </w:pPr>
      <w:bookmarkStart w:id="14" w:name="bookmark14"/>
      <w:r>
        <w:rPr>
          <w:rStyle w:val="CharStyle57"/>
          <w:b/>
          <w:bCs/>
        </w:rPr>
        <w:t>Platební podmínky</w:t>
      </w:r>
      <w:bookmarkEnd w:id="14"/>
    </w:p>
    <w:p>
      <w:pPr>
        <w:pStyle w:val="Style51"/>
        <w:keepNext w:val="0"/>
        <w:keepLines w:val="0"/>
        <w:widowControl w:val="0"/>
        <w:numPr>
          <w:ilvl w:val="1"/>
          <w:numId w:val="1"/>
        </w:numPr>
        <w:shd w:val="clear" w:color="auto" w:fill="auto"/>
        <w:tabs>
          <w:tab w:pos="358" w:val="left"/>
        </w:tabs>
        <w:bidi w:val="0"/>
        <w:spacing w:before="0" w:after="0"/>
        <w:ind w:left="0" w:right="0" w:firstLine="0"/>
        <w:jc w:val="both"/>
      </w:pPr>
      <w:r>
        <w:rPr>
          <w:rStyle w:val="CharStyle52"/>
        </w:rPr>
        <w:t>Veškeré ceny se rozumějí ceny bez DPH.</w:t>
      </w:r>
    </w:p>
    <w:p>
      <w:pPr>
        <w:pStyle w:val="Style51"/>
        <w:keepNext w:val="0"/>
        <w:keepLines w:val="0"/>
        <w:widowControl w:val="0"/>
        <w:numPr>
          <w:ilvl w:val="1"/>
          <w:numId w:val="1"/>
        </w:numPr>
        <w:shd w:val="clear" w:color="auto" w:fill="auto"/>
        <w:tabs>
          <w:tab w:pos="358" w:val="left"/>
        </w:tabs>
        <w:bidi w:val="0"/>
        <w:spacing w:before="0" w:after="0"/>
        <w:ind w:left="420" w:right="0" w:hanging="420"/>
        <w:jc w:val="both"/>
      </w:pPr>
      <w:r>
        <w:rPr>
          <w:rStyle w:val="CharStyle52"/>
        </w:rPr>
        <w:t>V případě varianty licence - Standardní předplatné se cena (tj. odměna/licenční poplatek) hradí za každý kalendářní rok; v roce objednávky se cena za zbytek běžného kalendářního roku vypočítává poměrným způsobem.</w:t>
      </w:r>
    </w:p>
    <w:p>
      <w:pPr>
        <w:pStyle w:val="Style51"/>
        <w:keepNext w:val="0"/>
        <w:keepLines w:val="0"/>
        <w:widowControl w:val="0"/>
        <w:numPr>
          <w:ilvl w:val="1"/>
          <w:numId w:val="1"/>
        </w:numPr>
        <w:shd w:val="clear" w:color="auto" w:fill="auto"/>
        <w:tabs>
          <w:tab w:pos="358" w:val="left"/>
        </w:tabs>
        <w:bidi w:val="0"/>
        <w:spacing w:before="0" w:after="0"/>
        <w:ind w:left="420" w:right="0" w:hanging="420"/>
        <w:jc w:val="both"/>
      </w:pPr>
      <w:r>
        <w:rPr>
          <w:rStyle w:val="CharStyle52"/>
        </w:rPr>
        <w:t>Vyúčtování ceny (vystavení faktury) se provádí bezprostředně po objednávce resp. vždy v prvním čtvrtletí příslušného kalendářního roku. Příslušná faktura je splatná do 14 dnů ode dne jejího vystavení, a to bankovním převodem na účet zástupce poskytovatele licence.</w:t>
      </w:r>
    </w:p>
    <w:p>
      <w:pPr>
        <w:pStyle w:val="Style51"/>
        <w:keepNext w:val="0"/>
        <w:keepLines w:val="0"/>
        <w:widowControl w:val="0"/>
        <w:numPr>
          <w:ilvl w:val="1"/>
          <w:numId w:val="1"/>
        </w:numPr>
        <w:shd w:val="clear" w:color="auto" w:fill="auto"/>
        <w:tabs>
          <w:tab w:pos="358" w:val="left"/>
        </w:tabs>
        <w:bidi w:val="0"/>
        <w:spacing w:before="0" w:after="0"/>
        <w:ind w:left="420" w:right="0" w:hanging="420"/>
        <w:jc w:val="both"/>
      </w:pPr>
      <w:r>
        <w:rPr>
          <w:rStyle w:val="CharStyle52"/>
        </w:rPr>
        <w:t>Poskytovatel licence si vyhrazuje právo každoročně zvýšit odměnu (cenu). Pokud dojde ke zvýšení ceny, je Nabyvatel licence oprávněn vypovědět tuto smlouvu s okamžitou účinností. Právo na užívání již uhrazeného, poskytnutého a aktivovaného licenčního software zůstává až do ukončení této smlouvy nedotčeno.</w:t>
      </w:r>
    </w:p>
    <w:p>
      <w:pPr>
        <w:pStyle w:val="Style51"/>
        <w:keepNext w:val="0"/>
        <w:keepLines w:val="0"/>
        <w:widowControl w:val="0"/>
        <w:numPr>
          <w:ilvl w:val="1"/>
          <w:numId w:val="1"/>
        </w:numPr>
        <w:shd w:val="clear" w:color="auto" w:fill="auto"/>
        <w:tabs>
          <w:tab w:pos="358" w:val="left"/>
        </w:tabs>
        <w:bidi w:val="0"/>
        <w:spacing w:before="0" w:after="0"/>
        <w:ind w:left="420" w:right="0" w:hanging="420"/>
        <w:jc w:val="both"/>
      </w:pPr>
      <w:r>
        <w:rPr>
          <w:rStyle w:val="CharStyle52"/>
        </w:rPr>
        <w:t>Dostane-li se nabyvatel licence částečně nebo zcela do prodlení s úhradou ceny, má poskytovatel licence právo dodávku a poskytnutí aktualizací zadržet až do úplné úhrady ceny. Nabyvatel licence není oprávněn zkrátit nebo snížit kvůli této zpožděné dodávce, způsobené jeho prodlením v platbě, úhradu ceny.</w:t>
      </w:r>
    </w:p>
    <w:p>
      <w:pPr>
        <w:pStyle w:val="Style51"/>
        <w:keepNext w:val="0"/>
        <w:keepLines w:val="0"/>
        <w:widowControl w:val="0"/>
        <w:numPr>
          <w:ilvl w:val="1"/>
          <w:numId w:val="1"/>
        </w:numPr>
        <w:shd w:val="clear" w:color="auto" w:fill="auto"/>
        <w:tabs>
          <w:tab w:pos="358" w:val="left"/>
        </w:tabs>
        <w:bidi w:val="0"/>
        <w:spacing w:before="0" w:after="220"/>
        <w:ind w:left="420" w:right="0" w:hanging="420"/>
        <w:jc w:val="both"/>
      </w:pPr>
      <w:r>
        <w:rPr>
          <w:rStyle w:val="CharStyle52"/>
        </w:rPr>
        <w:t>Poskytovatel licence může při uzavření další licenční smlouvy s tímtéž nabyvatelem licence poskytnout dočasnou slevu z ceny dle další licenční smlouvy. Pakliže dojde k ukončení souběhu více licenčních smluv s tímtéž nabyvatelem licence, je cena do doby ukončení účinnosti poslední platné licenční smlouvy splatná v plné výši.</w:t>
      </w:r>
    </w:p>
    <w:p>
      <w:pPr>
        <w:pStyle w:val="Style56"/>
        <w:keepNext/>
        <w:keepLines/>
        <w:widowControl w:val="0"/>
        <w:numPr>
          <w:ilvl w:val="0"/>
          <w:numId w:val="1"/>
        </w:numPr>
        <w:shd w:val="clear" w:color="auto" w:fill="auto"/>
        <w:tabs>
          <w:tab w:pos="358" w:val="left"/>
        </w:tabs>
        <w:bidi w:val="0"/>
        <w:spacing w:before="0" w:after="0"/>
        <w:ind w:left="0" w:right="0" w:firstLine="0"/>
        <w:jc w:val="both"/>
      </w:pPr>
      <w:bookmarkStart w:id="16" w:name="bookmark16"/>
      <w:r>
        <w:rPr>
          <w:rStyle w:val="CharStyle57"/>
          <w:b/>
          <w:bCs/>
        </w:rPr>
        <w:t>Odpovědnost za vady</w:t>
      </w:r>
      <w:bookmarkEnd w:id="16"/>
    </w:p>
    <w:p>
      <w:pPr>
        <w:pStyle w:val="Style51"/>
        <w:keepNext w:val="0"/>
        <w:keepLines w:val="0"/>
        <w:widowControl w:val="0"/>
        <w:numPr>
          <w:ilvl w:val="1"/>
          <w:numId w:val="1"/>
        </w:numPr>
        <w:shd w:val="clear" w:color="auto" w:fill="auto"/>
        <w:tabs>
          <w:tab w:pos="358" w:val="left"/>
        </w:tabs>
        <w:bidi w:val="0"/>
        <w:spacing w:before="0" w:after="0"/>
        <w:ind w:left="420" w:right="0" w:hanging="420"/>
        <w:jc w:val="both"/>
      </w:pPr>
      <w:r>
        <w:rPr>
          <w:rStyle w:val="CharStyle52"/>
        </w:rPr>
        <w:t>Nabyvatel licence se seznámil s poskytovaným produktem a zejména bere na vědomí, že veškeré informace a veškerá data v licenčním software byla zpracována na základě podkladů poskytovatele licence, prohlídek vozidel a údajů výrobců a dovozců, a že při tak rozsáhlém datovém materiálu však nelze zcela vyloučit změny, varianty specifické pro jednotlivé země, omyly či chyby. V každém případě musí nabyvatel licence zajistit, aby se jak identifikace vozidla, tak vybavení vozidla určeného k opravě shodovaly s daty licenčního software.</w:t>
      </w:r>
    </w:p>
    <w:p>
      <w:pPr>
        <w:pStyle w:val="Style51"/>
        <w:keepNext w:val="0"/>
        <w:keepLines w:val="0"/>
        <w:widowControl w:val="0"/>
        <w:numPr>
          <w:ilvl w:val="1"/>
          <w:numId w:val="1"/>
        </w:numPr>
        <w:shd w:val="clear" w:color="auto" w:fill="auto"/>
        <w:tabs>
          <w:tab w:pos="358" w:val="left"/>
        </w:tabs>
        <w:bidi w:val="0"/>
        <w:spacing w:before="0" w:after="0"/>
        <w:ind w:left="420" w:right="0" w:hanging="420"/>
        <w:jc w:val="both"/>
      </w:pPr>
      <w:r>
        <w:rPr>
          <w:rStyle w:val="CharStyle52"/>
        </w:rPr>
        <w:t>Poskytovatel licence neodpovídá za to, že licenční software nebude vyhovovat požadavkům a záměrům nabyvatele licence, zejména že nepokryje každou variantu (model) vozidla, nebo že nebude ve stejném počítači spolupracovat s jiným počítačovým programem.</w:t>
      </w:r>
    </w:p>
    <w:p>
      <w:pPr>
        <w:pStyle w:val="Style51"/>
        <w:keepNext w:val="0"/>
        <w:keepLines w:val="0"/>
        <w:widowControl w:val="0"/>
        <w:numPr>
          <w:ilvl w:val="1"/>
          <w:numId w:val="1"/>
        </w:numPr>
        <w:shd w:val="clear" w:color="auto" w:fill="auto"/>
        <w:tabs>
          <w:tab w:pos="358" w:val="left"/>
        </w:tabs>
        <w:bidi w:val="0"/>
        <w:spacing w:before="0" w:after="0"/>
        <w:ind w:left="420" w:right="0" w:hanging="420"/>
        <w:jc w:val="both"/>
      </w:pPr>
      <w:r>
        <w:rPr>
          <w:rStyle w:val="CharStyle52"/>
        </w:rPr>
        <w:t>Pokud by se při užívání licenčního software u nabyvatele licence vyskytla závada programu, oznámí nabyvatel licence tuto skutečnost poskytovateli licence s udáním informací potřebných pro odstranění závady. Odstranění závady proběhne dle volby poskytovatele licence buď formou opravy, nebo poskytnutí novější verze licenčního software.</w:t>
      </w:r>
    </w:p>
    <w:p>
      <w:pPr>
        <w:pStyle w:val="Style51"/>
        <w:keepNext w:val="0"/>
        <w:keepLines w:val="0"/>
        <w:widowControl w:val="0"/>
        <w:numPr>
          <w:ilvl w:val="1"/>
          <w:numId w:val="1"/>
        </w:numPr>
        <w:shd w:val="clear" w:color="auto" w:fill="auto"/>
        <w:tabs>
          <w:tab w:pos="358" w:val="left"/>
        </w:tabs>
        <w:bidi w:val="0"/>
        <w:spacing w:before="0" w:after="0"/>
        <w:ind w:left="420" w:right="0" w:hanging="420"/>
        <w:jc w:val="both"/>
      </w:pPr>
      <w:r>
        <w:rPr>
          <w:rStyle w:val="CharStyle52"/>
        </w:rPr>
        <w:t>Pokud poskytovatel licence závadu nezjistí nebo pokud byla závada způsobena nesprávným používáním licenčního software či jinými okolnostmi, za které poskytovatel licence neodpovídá, nese náklady na zjišťování či odstranění závady nabyvatel licence. Odpovědnost poskytovatele licence za vady odpadá, jestliže nabyvatel licence licenční software změnil nebo jej nechal změnit třetími stranami. Nabyvateli licence provedením těchto změn nejsou poskytnuta žádná práva k licenčnímu software, která přesahují práva uvedená v článku 1 této smlouvy.</w:t>
      </w:r>
    </w:p>
    <w:p>
      <w:pPr>
        <w:pStyle w:val="Style51"/>
        <w:keepNext w:val="0"/>
        <w:keepLines w:val="0"/>
        <w:widowControl w:val="0"/>
        <w:numPr>
          <w:ilvl w:val="1"/>
          <w:numId w:val="1"/>
        </w:numPr>
        <w:shd w:val="clear" w:color="auto" w:fill="auto"/>
        <w:tabs>
          <w:tab w:pos="358" w:val="left"/>
        </w:tabs>
        <w:bidi w:val="0"/>
        <w:spacing w:before="0" w:after="0"/>
        <w:ind w:left="420" w:right="0" w:hanging="420"/>
        <w:jc w:val="both"/>
      </w:pPr>
      <w:r>
        <w:rPr>
          <w:rStyle w:val="CharStyle52"/>
        </w:rPr>
        <w:t>Pokud by poskytovatel licence nebyl schopen závadu ani přes opakované pokusy o opravu v přiměřené lhůtě odstranit, vzniká nabyvateli licence právo na snížení ceny nebo odstoupení od smlouvy.</w:t>
      </w:r>
    </w:p>
    <w:p>
      <w:pPr>
        <w:pStyle w:val="Style51"/>
        <w:keepNext w:val="0"/>
        <w:keepLines w:val="0"/>
        <w:widowControl w:val="0"/>
        <w:numPr>
          <w:ilvl w:val="1"/>
          <w:numId w:val="1"/>
        </w:numPr>
        <w:shd w:val="clear" w:color="auto" w:fill="auto"/>
        <w:tabs>
          <w:tab w:pos="358" w:val="left"/>
        </w:tabs>
        <w:bidi w:val="0"/>
        <w:spacing w:before="0" w:after="0"/>
        <w:ind w:left="420" w:right="0" w:hanging="420"/>
        <w:jc w:val="both"/>
      </w:pPr>
      <w:r>
        <w:rPr>
          <w:rStyle w:val="CharStyle52"/>
        </w:rPr>
        <w:t>Další nároky, zejména nároky na náhradu způsobené škody, která nemá výlučný původ v licenčním software (např. ztráta nebo vadné zpracování dat), jsou vyloučeny.</w:t>
      </w:r>
    </w:p>
    <w:p>
      <w:pPr>
        <w:pStyle w:val="Style56"/>
        <w:keepNext/>
        <w:keepLines/>
        <w:widowControl w:val="0"/>
        <w:numPr>
          <w:ilvl w:val="0"/>
          <w:numId w:val="1"/>
        </w:numPr>
        <w:shd w:val="clear" w:color="auto" w:fill="auto"/>
        <w:tabs>
          <w:tab w:pos="352" w:val="left"/>
        </w:tabs>
        <w:bidi w:val="0"/>
        <w:spacing w:before="0" w:after="0"/>
        <w:ind w:left="0" w:right="0" w:firstLine="0"/>
        <w:jc w:val="both"/>
      </w:pPr>
      <w:bookmarkStart w:id="18" w:name="bookmark18"/>
      <w:r>
        <w:rPr>
          <w:rStyle w:val="CharStyle57"/>
          <w:b/>
          <w:bCs/>
        </w:rPr>
        <w:t>Odpovědnost za škodu</w:t>
      </w:r>
      <w:bookmarkEnd w:id="18"/>
    </w:p>
    <w:p>
      <w:pPr>
        <w:pStyle w:val="Style51"/>
        <w:keepNext w:val="0"/>
        <w:keepLines w:val="0"/>
        <w:widowControl w:val="0"/>
        <w:numPr>
          <w:ilvl w:val="1"/>
          <w:numId w:val="1"/>
        </w:numPr>
        <w:shd w:val="clear" w:color="auto" w:fill="auto"/>
        <w:tabs>
          <w:tab w:pos="352" w:val="left"/>
        </w:tabs>
        <w:bidi w:val="0"/>
        <w:spacing w:before="0" w:after="0" w:line="269" w:lineRule="auto"/>
        <w:ind w:left="440" w:right="0" w:hanging="440"/>
        <w:jc w:val="both"/>
      </w:pPr>
      <w:r>
        <w:rPr>
          <w:rStyle w:val="CharStyle52"/>
        </w:rPr>
        <w:t>Poskytovatel licence odpovídá pouze za škodu dle platných právních předpisů. Odpovědnost poskytovatele licence za škody, které vzniknou na základě neúplného nebo nesprávně interpretovaného licenčního software nebo dat, je vyloučena.</w:t>
      </w:r>
    </w:p>
    <w:p>
      <w:pPr>
        <w:pStyle w:val="Style51"/>
        <w:keepNext w:val="0"/>
        <w:keepLines w:val="0"/>
        <w:widowControl w:val="0"/>
        <w:numPr>
          <w:ilvl w:val="1"/>
          <w:numId w:val="1"/>
        </w:numPr>
        <w:shd w:val="clear" w:color="auto" w:fill="auto"/>
        <w:tabs>
          <w:tab w:pos="352" w:val="left"/>
        </w:tabs>
        <w:bidi w:val="0"/>
        <w:spacing w:before="0" w:after="0" w:line="269" w:lineRule="auto"/>
        <w:ind w:left="440" w:right="0" w:hanging="440"/>
        <w:jc w:val="both"/>
      </w:pPr>
      <w:r>
        <w:rPr>
          <w:rStyle w:val="CharStyle52"/>
        </w:rPr>
        <w:t>Další nároky, zejména pak nároky na náhradu škody, která nevznikla na licenčním software jako takovém, např. ztráta nebo chybné zpracovávání dat z důvodu nesprávného užití licenčního software, jsou vyloučené.</w:t>
      </w:r>
    </w:p>
    <w:p>
      <w:pPr>
        <w:pStyle w:val="Style51"/>
        <w:keepNext w:val="0"/>
        <w:keepLines w:val="0"/>
        <w:widowControl w:val="0"/>
        <w:numPr>
          <w:ilvl w:val="1"/>
          <w:numId w:val="1"/>
        </w:numPr>
        <w:shd w:val="clear" w:color="auto" w:fill="auto"/>
        <w:tabs>
          <w:tab w:pos="352" w:val="left"/>
        </w:tabs>
        <w:bidi w:val="0"/>
        <w:spacing w:before="0" w:after="0" w:line="269" w:lineRule="auto"/>
        <w:ind w:left="440" w:right="0" w:hanging="440"/>
        <w:jc w:val="both"/>
      </w:pPr>
      <w:r>
        <w:rPr>
          <w:rStyle w:val="CharStyle52"/>
        </w:rPr>
        <w:t>Poskytovatel licence neodpovídá za následné škody, které vyplynou z neužívání licenčního software.</w:t>
      </w:r>
    </w:p>
    <w:p>
      <w:pPr>
        <w:pStyle w:val="Style51"/>
        <w:keepNext w:val="0"/>
        <w:keepLines w:val="0"/>
        <w:widowControl w:val="0"/>
        <w:numPr>
          <w:ilvl w:val="1"/>
          <w:numId w:val="1"/>
        </w:numPr>
        <w:shd w:val="clear" w:color="auto" w:fill="auto"/>
        <w:tabs>
          <w:tab w:pos="352" w:val="left"/>
        </w:tabs>
        <w:bidi w:val="0"/>
        <w:spacing w:before="0" w:after="240" w:line="269" w:lineRule="auto"/>
        <w:ind w:left="440" w:right="0" w:hanging="440"/>
        <w:jc w:val="both"/>
      </w:pPr>
      <w:r>
        <w:rPr>
          <w:rStyle w:val="CharStyle52"/>
        </w:rPr>
        <w:t>Nabyvatel licence je povinen použít při užívání licenčního software resp. provádění prací s ním souvisejících pouze Školený personál a vhodná zkušební zařízení resp. nástroje. Vhodná zkušební zařízení resp. nástroje doporučí poskytovatel licence ve svých servisních podkladech. Za škody, které vzniknou nerespektováním této povinnosti, nese odpovědnost nabyvatel licence.</w:t>
      </w:r>
    </w:p>
    <w:p>
      <w:pPr>
        <w:pStyle w:val="Style56"/>
        <w:keepNext/>
        <w:keepLines/>
        <w:widowControl w:val="0"/>
        <w:numPr>
          <w:ilvl w:val="0"/>
          <w:numId w:val="1"/>
        </w:numPr>
        <w:shd w:val="clear" w:color="auto" w:fill="auto"/>
        <w:tabs>
          <w:tab w:pos="352" w:val="left"/>
        </w:tabs>
        <w:bidi w:val="0"/>
        <w:spacing w:before="0" w:after="0" w:line="269" w:lineRule="auto"/>
        <w:ind w:left="0" w:right="0" w:firstLine="0"/>
        <w:jc w:val="both"/>
      </w:pPr>
      <w:bookmarkStart w:id="20" w:name="bookmark20"/>
      <w:r>
        <w:rPr>
          <w:rStyle w:val="CharStyle57"/>
          <w:b/>
          <w:bCs/>
        </w:rPr>
        <w:t>Doba platnosti smlouvy</w:t>
      </w:r>
      <w:bookmarkEnd w:id="20"/>
    </w:p>
    <w:p>
      <w:pPr>
        <w:pStyle w:val="Style51"/>
        <w:keepNext w:val="0"/>
        <w:keepLines w:val="0"/>
        <w:widowControl w:val="0"/>
        <w:numPr>
          <w:ilvl w:val="1"/>
          <w:numId w:val="1"/>
        </w:numPr>
        <w:shd w:val="clear" w:color="auto" w:fill="auto"/>
        <w:tabs>
          <w:tab w:pos="352" w:val="left"/>
        </w:tabs>
        <w:bidi w:val="0"/>
        <w:spacing w:before="0" w:after="0" w:line="276" w:lineRule="auto"/>
        <w:ind w:left="0" w:right="0" w:firstLine="0"/>
        <w:jc w:val="both"/>
      </w:pPr>
      <w:r>
        <w:rPr>
          <w:rStyle w:val="CharStyle52"/>
        </w:rPr>
        <w:t>Pro variantu licence - Standardní předplatné platí:</w:t>
      </w:r>
    </w:p>
    <w:p>
      <w:pPr>
        <w:pStyle w:val="Style51"/>
        <w:keepNext w:val="0"/>
        <w:keepLines w:val="0"/>
        <w:widowControl w:val="0"/>
        <w:numPr>
          <w:ilvl w:val="2"/>
          <w:numId w:val="1"/>
        </w:numPr>
        <w:shd w:val="clear" w:color="auto" w:fill="auto"/>
        <w:tabs>
          <w:tab w:pos="684" w:val="left"/>
        </w:tabs>
        <w:bidi w:val="0"/>
        <w:spacing w:before="0" w:after="0" w:line="276" w:lineRule="auto"/>
        <w:ind w:left="680" w:right="0" w:hanging="400"/>
        <w:jc w:val="both"/>
      </w:pPr>
      <w:r>
        <w:rPr>
          <w:rStyle w:val="CharStyle52"/>
        </w:rPr>
        <w:t>Tato smlouva se uzavírá na dobu do konce kalendářního roku následujícího po roce, ve kterém byla tato smlouva uzavřena. Poté se smlouva automaticky prodlužuje vždy o jeden další kalendářní rok, pokud není vypovězena nejpozději 10 týdnů před koncem příslušného kalendářního roku. Okamžité odstoupení od smlouvy za její podstatné porušení zůstává vyhrazeno. Za podstatné porušení smlouvy se považuje zejména skutečnost, kdy je nabyvatel licence navzdory upomínce ze strany poskytovatele licence v prodlení s úhradou ceny.</w:t>
      </w:r>
    </w:p>
    <w:p>
      <w:pPr>
        <w:pStyle w:val="Style51"/>
        <w:keepNext w:val="0"/>
        <w:keepLines w:val="0"/>
        <w:widowControl w:val="0"/>
        <w:numPr>
          <w:ilvl w:val="2"/>
          <w:numId w:val="1"/>
        </w:numPr>
        <w:shd w:val="clear" w:color="auto" w:fill="auto"/>
        <w:tabs>
          <w:tab w:pos="684" w:val="left"/>
        </w:tabs>
        <w:bidi w:val="0"/>
        <w:spacing w:before="0" w:after="0" w:line="276" w:lineRule="auto"/>
        <w:ind w:left="680" w:right="0" w:hanging="400"/>
        <w:jc w:val="both"/>
      </w:pPr>
      <w:r>
        <w:rPr>
          <w:rStyle w:val="CharStyle52"/>
        </w:rPr>
        <w:t>V případě vypovězení smlouvy ve stanovené lhůtě (bod 7.1.1) zaniká užívací právo ke konci kalendářního roku, ve kterém k výpovědi došlo, a licenční software se automaticky vyřadí z provozu. V případě vypovězení jednotlivých částí licenčního software zaniká právo na užívání vypovězené části licenčního software ke konci kalendářního roku.</w:t>
      </w:r>
    </w:p>
    <w:p>
      <w:pPr>
        <w:pStyle w:val="Style51"/>
        <w:keepNext w:val="0"/>
        <w:keepLines w:val="0"/>
        <w:widowControl w:val="0"/>
        <w:numPr>
          <w:ilvl w:val="2"/>
          <w:numId w:val="1"/>
        </w:numPr>
        <w:shd w:val="clear" w:color="auto" w:fill="auto"/>
        <w:tabs>
          <w:tab w:pos="684" w:val="left"/>
        </w:tabs>
        <w:bidi w:val="0"/>
        <w:spacing w:before="0" w:after="0" w:line="276" w:lineRule="auto"/>
        <w:ind w:left="680" w:right="0" w:hanging="400"/>
        <w:jc w:val="both"/>
      </w:pPr>
      <w:r>
        <w:rPr>
          <w:rStyle w:val="CharStyle52"/>
        </w:rPr>
        <w:t>V případě okamžitého odstoupení od smlouvy zaniká užívací právo doručením od- stoupení druhé smluvní straně.</w:t>
      </w:r>
    </w:p>
    <w:p>
      <w:pPr>
        <w:pStyle w:val="Style51"/>
        <w:keepNext w:val="0"/>
        <w:keepLines w:val="0"/>
        <w:widowControl w:val="0"/>
        <w:numPr>
          <w:ilvl w:val="2"/>
          <w:numId w:val="1"/>
        </w:numPr>
        <w:shd w:val="clear" w:color="auto" w:fill="auto"/>
        <w:tabs>
          <w:tab w:pos="689" w:val="left"/>
        </w:tabs>
        <w:bidi w:val="0"/>
        <w:spacing w:before="0" w:after="240" w:line="276" w:lineRule="auto"/>
        <w:ind w:left="680" w:right="0" w:hanging="400"/>
        <w:jc w:val="both"/>
      </w:pPr>
      <w:r>
        <w:rPr>
          <w:rStyle w:val="CharStyle52"/>
        </w:rPr>
        <w:t>Uzavře-li nabyvatel licence s poskytovatelem licence novou licenční smlouvu o poskytnutí rozsáhlejšího (komplexnějšího) licenčního software, dochází tím automaticky k ukončení předchozí licenční smlouvy, která pokrývala méně komplexní licenční software</w:t>
      </w:r>
    </w:p>
    <w:p>
      <w:pPr>
        <w:pStyle w:val="Style56"/>
        <w:keepNext/>
        <w:keepLines/>
        <w:widowControl w:val="0"/>
        <w:numPr>
          <w:ilvl w:val="0"/>
          <w:numId w:val="1"/>
        </w:numPr>
        <w:shd w:val="clear" w:color="auto" w:fill="auto"/>
        <w:tabs>
          <w:tab w:pos="352" w:val="left"/>
        </w:tabs>
        <w:bidi w:val="0"/>
        <w:spacing w:before="0" w:after="0"/>
        <w:ind w:left="0" w:right="0" w:firstLine="0"/>
        <w:jc w:val="both"/>
      </w:pPr>
      <w:bookmarkStart w:id="22" w:name="bookmark22"/>
      <w:r>
        <w:rPr>
          <w:rStyle w:val="CharStyle57"/>
          <w:b/>
          <w:bCs/>
        </w:rPr>
        <w:t>Převod užívacího práva / Instalace na jiné počítače</w:t>
      </w:r>
      <w:bookmarkEnd w:id="22"/>
    </w:p>
    <w:p>
      <w:pPr>
        <w:pStyle w:val="Style51"/>
        <w:keepNext w:val="0"/>
        <w:keepLines w:val="0"/>
        <w:widowControl w:val="0"/>
        <w:numPr>
          <w:ilvl w:val="1"/>
          <w:numId w:val="1"/>
        </w:numPr>
        <w:shd w:val="clear" w:color="auto" w:fill="auto"/>
        <w:tabs>
          <w:tab w:pos="352" w:val="left"/>
        </w:tabs>
        <w:bidi w:val="0"/>
        <w:spacing w:before="0" w:after="240"/>
        <w:ind w:left="440" w:right="0" w:hanging="440"/>
        <w:jc w:val="both"/>
      </w:pPr>
      <w:r>
        <w:rPr>
          <w:rStyle w:val="CharStyle52"/>
        </w:rPr>
        <w:t>Právo k užívání licenčního software včetně aktivačního kódu lze na třetí osobu převést pouze s předchozím písemným souhlasem poskytovatele licence a jen za podmínek této smlouvy. Darování, prodej, pronajmutí, přenechání či zapůjčení licenčního software, jakož i přenesení software z jednoho počítače na jiný počítač resp. jiný diagnostický přístroj Bosch, je výslovně zakázáno a představuje podstatné porušení této smlouvy. Získané licence se musí používat ve výše uvedené provozovně. Pokud se poskytovatel licence dozví o porušování licence, pak může po nabyvateli licence požadovat uhrazení dodatečných nákladů (zejm. ceny) jedné nebo několika licencí v plné výši.</w:t>
      </w:r>
    </w:p>
    <w:p>
      <w:pPr>
        <w:pStyle w:val="Style56"/>
        <w:keepNext/>
        <w:keepLines/>
        <w:widowControl w:val="0"/>
        <w:numPr>
          <w:ilvl w:val="0"/>
          <w:numId w:val="1"/>
        </w:numPr>
        <w:shd w:val="clear" w:color="auto" w:fill="auto"/>
        <w:tabs>
          <w:tab w:pos="352" w:val="left"/>
        </w:tabs>
        <w:bidi w:val="0"/>
        <w:spacing w:before="0" w:after="0"/>
        <w:ind w:left="0" w:right="0" w:firstLine="0"/>
        <w:jc w:val="both"/>
      </w:pPr>
      <w:bookmarkStart w:id="24" w:name="bookmark24"/>
      <w:r>
        <w:rPr>
          <w:rStyle w:val="CharStyle57"/>
          <w:b/>
          <w:bCs/>
        </w:rPr>
        <w:t>Příslušnost soudu / Rozhodné právo</w:t>
      </w:r>
      <w:bookmarkEnd w:id="24"/>
    </w:p>
    <w:p>
      <w:pPr>
        <w:pStyle w:val="Style51"/>
        <w:keepNext w:val="0"/>
        <w:keepLines w:val="0"/>
        <w:widowControl w:val="0"/>
        <w:numPr>
          <w:ilvl w:val="1"/>
          <w:numId w:val="1"/>
        </w:numPr>
        <w:shd w:val="clear" w:color="auto" w:fill="auto"/>
        <w:tabs>
          <w:tab w:pos="352" w:val="left"/>
        </w:tabs>
        <w:bidi w:val="0"/>
        <w:spacing w:before="0" w:after="0"/>
        <w:ind w:left="440" w:right="0" w:hanging="440"/>
        <w:jc w:val="both"/>
      </w:pPr>
      <w:r>
        <w:rPr>
          <w:rStyle w:val="CharStyle52"/>
        </w:rPr>
        <w:t>Smluvní strany se zavazují spory vzniklé mezi nimi v souvislosti s touto smlouvou řešit dohodou. Nebude-li taková dohoda možná, bude sporná věc předložena kteroukoliv ze smluvních stran k rozhodnutí věcně příslušnému soudu České republiky, kde se místní příslušnost soudu řídí místem sídla poskytovatele licence.</w:t>
      </w:r>
    </w:p>
    <w:p>
      <w:pPr>
        <w:pStyle w:val="Style51"/>
        <w:keepNext w:val="0"/>
        <w:keepLines w:val="0"/>
        <w:widowControl w:val="0"/>
        <w:numPr>
          <w:ilvl w:val="1"/>
          <w:numId w:val="1"/>
        </w:numPr>
        <w:shd w:val="clear" w:color="auto" w:fill="auto"/>
        <w:tabs>
          <w:tab w:pos="352" w:val="left"/>
        </w:tabs>
        <w:bidi w:val="0"/>
        <w:spacing w:before="0" w:after="240"/>
        <w:ind w:left="440" w:right="0" w:hanging="440"/>
        <w:jc w:val="both"/>
      </w:pPr>
      <w:r>
        <w:rPr>
          <w:rStyle w:val="CharStyle52"/>
        </w:rPr>
        <w:t>Tato smlouva se řídí a všechny její podmínky budou vykládány v souladu s právem České republiky. Vyloučena je aplikace kolizního práva, jako jsou ustanovení smluv o mezinárodní koupi zboží, Úmluva OSN o smlouvách o mezinárodní koupi zboží a další dohody o právu prodeje zboží.</w:t>
      </w:r>
    </w:p>
    <w:p>
      <w:pPr>
        <w:pStyle w:val="Style56"/>
        <w:keepNext/>
        <w:keepLines/>
        <w:widowControl w:val="0"/>
        <w:numPr>
          <w:ilvl w:val="0"/>
          <w:numId w:val="1"/>
        </w:numPr>
        <w:shd w:val="clear" w:color="auto" w:fill="auto"/>
        <w:tabs>
          <w:tab w:pos="352" w:val="left"/>
        </w:tabs>
        <w:bidi w:val="0"/>
        <w:spacing w:before="0" w:after="0"/>
        <w:ind w:left="0" w:right="0" w:firstLine="0"/>
        <w:jc w:val="both"/>
      </w:pPr>
      <w:bookmarkStart w:id="26" w:name="bookmark26"/>
      <w:r>
        <w:rPr>
          <w:rStyle w:val="CharStyle57"/>
          <w:b/>
          <w:bCs/>
        </w:rPr>
        <w:t>Závěrečná ustanovení</w:t>
      </w:r>
      <w:bookmarkEnd w:id="26"/>
    </w:p>
    <w:p>
      <w:pPr>
        <w:pStyle w:val="Style51"/>
        <w:keepNext w:val="0"/>
        <w:keepLines w:val="0"/>
        <w:widowControl w:val="0"/>
        <w:numPr>
          <w:ilvl w:val="1"/>
          <w:numId w:val="1"/>
        </w:numPr>
        <w:shd w:val="clear" w:color="auto" w:fill="auto"/>
        <w:tabs>
          <w:tab w:pos="361" w:val="left"/>
        </w:tabs>
        <w:bidi w:val="0"/>
        <w:spacing w:before="0" w:after="0"/>
        <w:ind w:left="440" w:right="0" w:hanging="440"/>
        <w:jc w:val="both"/>
      </w:pPr>
      <w:r>
        <w:rPr>
          <w:rStyle w:val="CharStyle52"/>
        </w:rPr>
        <w:t>Právo nabyvatele licence na užívání software zaniká, jestliže nabyvatel licence poruší některou z podmínek této smlouvy.</w:t>
      </w:r>
    </w:p>
    <w:p>
      <w:pPr>
        <w:pStyle w:val="Style51"/>
        <w:keepNext w:val="0"/>
        <w:keepLines w:val="0"/>
        <w:widowControl w:val="0"/>
        <w:numPr>
          <w:ilvl w:val="1"/>
          <w:numId w:val="1"/>
        </w:numPr>
        <w:shd w:val="clear" w:color="auto" w:fill="auto"/>
        <w:tabs>
          <w:tab w:pos="361" w:val="left"/>
        </w:tabs>
        <w:bidi w:val="0"/>
        <w:spacing w:before="0" w:after="0"/>
        <w:ind w:left="440" w:right="0" w:hanging="440"/>
        <w:jc w:val="both"/>
      </w:pPr>
      <w:r>
        <w:rPr>
          <w:rStyle w:val="CharStyle52"/>
        </w:rPr>
        <w:t>Nabyvatel licence je při ukončení užívacího práva povinen zničit do jednoho týdne od ukončení užívacího práva licenční software jakož i veškeré úplné či částečné kopie, a to i v takovém případě, že tyto kopie byly změněny či včleněny do jiných programů, a dále je povinen předat zástupci poskytovatele licence bez jakékoli výzvy prohlášení o zničení licenčního software.</w:t>
      </w:r>
    </w:p>
    <w:p>
      <w:pPr>
        <w:pStyle w:val="Style51"/>
        <w:keepNext w:val="0"/>
        <w:keepLines w:val="0"/>
        <w:widowControl w:val="0"/>
        <w:numPr>
          <w:ilvl w:val="1"/>
          <w:numId w:val="1"/>
        </w:numPr>
        <w:shd w:val="clear" w:color="auto" w:fill="auto"/>
        <w:tabs>
          <w:tab w:pos="370" w:val="left"/>
        </w:tabs>
        <w:bidi w:val="0"/>
        <w:spacing w:before="0" w:after="0"/>
        <w:ind w:left="440" w:right="0" w:hanging="440"/>
        <w:jc w:val="both"/>
      </w:pPr>
      <w:r>
        <w:rPr>
          <w:rStyle w:val="CharStyle52"/>
        </w:rPr>
        <w:t>V případě porušení ustanovení 8.1. a 10.2. této smlouvy nabyvatelem licence vzniká poskytovateli licence nárok na smluvní pokutu ve výši 50.000,- Kč za každý jednotlivý případ takového porušení. Tím není dotčen nárok poskytovatele licence na náhradu škody.</w:t>
      </w:r>
    </w:p>
    <w:p>
      <w:pPr>
        <w:pStyle w:val="Style51"/>
        <w:keepNext w:val="0"/>
        <w:keepLines w:val="0"/>
        <w:widowControl w:val="0"/>
        <w:numPr>
          <w:ilvl w:val="1"/>
          <w:numId w:val="1"/>
        </w:numPr>
        <w:shd w:val="clear" w:color="auto" w:fill="auto"/>
        <w:tabs>
          <w:tab w:pos="370" w:val="left"/>
        </w:tabs>
        <w:bidi w:val="0"/>
        <w:spacing w:before="0" w:after="0"/>
        <w:ind w:left="440" w:right="0" w:hanging="440"/>
        <w:jc w:val="both"/>
      </w:pPr>
      <w:r>
        <w:rPr>
          <w:rStyle w:val="CharStyle52"/>
        </w:rPr>
        <w:t>Změny nebo dodatky této smlouvy včetně tohoto bodu 10.4, jakož i vedlejší ujednání jakéhokoli druhu vyžadují pro svoji platnost písemnou formu.</w:t>
      </w:r>
    </w:p>
    <w:p>
      <w:pPr>
        <w:pStyle w:val="Style51"/>
        <w:keepNext w:val="0"/>
        <w:keepLines w:val="0"/>
        <w:widowControl w:val="0"/>
        <w:numPr>
          <w:ilvl w:val="1"/>
          <w:numId w:val="1"/>
        </w:numPr>
        <w:shd w:val="clear" w:color="auto" w:fill="auto"/>
        <w:tabs>
          <w:tab w:pos="366" w:val="left"/>
        </w:tabs>
        <w:bidi w:val="0"/>
        <w:spacing w:before="0" w:after="0"/>
        <w:ind w:left="440" w:right="0" w:hanging="440"/>
        <w:jc w:val="both"/>
      </w:pPr>
      <w:r>
        <w:rPr>
          <w:rStyle w:val="CharStyle52"/>
        </w:rPr>
        <w:t>Pokud by bylo některé ustanovení této smlouvy neúčinné nebo by se neúčinným stalo, zůstává tímto účinnost ostatních ustanovení smlouvy nedotčena. Ustanovení se nahradí úpravou, která je právně přípustná a která se svým obsahem co nejvíce blíží původnímu ustanovení.</w:t>
      </w:r>
    </w:p>
    <w:p>
      <w:pPr>
        <w:pStyle w:val="Style51"/>
        <w:keepNext w:val="0"/>
        <w:keepLines w:val="0"/>
        <w:widowControl w:val="0"/>
        <w:numPr>
          <w:ilvl w:val="1"/>
          <w:numId w:val="1"/>
        </w:numPr>
        <w:shd w:val="clear" w:color="auto" w:fill="auto"/>
        <w:tabs>
          <w:tab w:pos="366" w:val="left"/>
        </w:tabs>
        <w:bidi w:val="0"/>
        <w:spacing w:before="0" w:after="0"/>
        <w:ind w:left="440" w:right="0" w:hanging="440"/>
        <w:jc w:val="both"/>
      </w:pPr>
      <w:r>
        <w:rPr>
          <w:rStyle w:val="CharStyle52"/>
        </w:rPr>
        <w:t>Tato smlouva je vyhotovena ve dvou exemplářích s platností originálu, z nichž poskytovatel licence a nabyvatel licence obdrží každý po jednom.</w:t>
      </w:r>
    </w:p>
    <w:p>
      <w:pPr>
        <w:pStyle w:val="Style51"/>
        <w:keepNext w:val="0"/>
        <w:keepLines w:val="0"/>
        <w:widowControl w:val="0"/>
        <w:numPr>
          <w:ilvl w:val="1"/>
          <w:numId w:val="1"/>
        </w:numPr>
        <w:shd w:val="clear" w:color="auto" w:fill="auto"/>
        <w:tabs>
          <w:tab w:pos="366" w:val="left"/>
        </w:tabs>
        <w:bidi w:val="0"/>
        <w:spacing w:before="0" w:after="0"/>
        <w:ind w:left="440" w:right="0" w:hanging="440"/>
        <w:jc w:val="both"/>
      </w:pPr>
      <w:r>
        <w:rPr>
          <w:rStyle w:val="CharStyle52"/>
        </w:rPr>
        <w:t>Tato smlouva nabývá platnosti a účinnosti dnem jejího podpisu všemi smluvními stranami.</w:t>
      </w:r>
    </w:p>
    <w:sectPr>
      <w:footnotePr>
        <w:pos w:val="pageBottom"/>
        <w:numFmt w:val="decimal"/>
        <w:numRestart w:val="continuous"/>
      </w:footnotePr>
      <w:type w:val="continuous"/>
      <w:pgSz w:w="11900" w:h="16840"/>
      <w:pgMar w:top="761" w:right="515" w:bottom="761" w:left="565" w:header="0" w:footer="3" w:gutter="0"/>
      <w:cols w:num="2" w:sep="1" w:space="737"/>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ahoma" w:eastAsia="Tahoma" w:hAnsi="Tahoma" w:cs="Tahoma"/>
        <w:b/>
        <w:bCs/>
        <w:i w:val="0"/>
        <w:iCs w:val="0"/>
        <w:smallCaps w:val="0"/>
        <w:strike w:val="0"/>
        <w:color w:val="000000"/>
        <w:spacing w:val="0"/>
        <w:w w:val="100"/>
        <w:position w:val="0"/>
        <w:sz w:val="11"/>
        <w:szCs w:val="11"/>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start w:val="1"/>
      <w:numFmt w:val="decimal"/>
      <w:lvlText w:val="%1.%2.%3"/>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2_"/>
    <w:basedOn w:val="DefaultParagraphFont"/>
    <w:link w:val="Style2"/>
    <w:rPr>
      <w:rFonts w:ascii="Arial" w:eastAsia="Arial" w:hAnsi="Arial" w:cs="Arial"/>
      <w:b w:val="0"/>
      <w:bCs w:val="0"/>
      <w:i w:val="0"/>
      <w:iCs w:val="0"/>
      <w:smallCaps w:val="0"/>
      <w:strike w:val="0"/>
      <w:sz w:val="48"/>
      <w:szCs w:val="48"/>
      <w:u w:val="none"/>
    </w:rPr>
  </w:style>
  <w:style w:type="character" w:customStyle="1" w:styleId="CharStyle5">
    <w:name w:val="Nadpis #1_"/>
    <w:basedOn w:val="DefaultParagraphFont"/>
    <w:link w:val="Style4"/>
    <w:rPr>
      <w:rFonts w:ascii="Arial" w:eastAsia="Arial" w:hAnsi="Arial" w:cs="Arial"/>
      <w:b w:val="0"/>
      <w:bCs w:val="0"/>
      <w:i w:val="0"/>
      <w:iCs w:val="0"/>
      <w:smallCaps w:val="0"/>
      <w:strike w:val="0"/>
      <w:sz w:val="72"/>
      <w:szCs w:val="72"/>
      <w:u w:val="none"/>
    </w:rPr>
  </w:style>
  <w:style w:type="character" w:customStyle="1" w:styleId="CharStyle7">
    <w:name w:val="Jiné_"/>
    <w:basedOn w:val="DefaultParagraphFont"/>
    <w:link w:val="Style6"/>
    <w:rPr>
      <w:rFonts w:ascii="Arial" w:eastAsia="Arial" w:hAnsi="Arial" w:cs="Arial"/>
      <w:b w:val="0"/>
      <w:bCs w:val="0"/>
      <w:i w:val="0"/>
      <w:iCs w:val="0"/>
      <w:smallCaps w:val="0"/>
      <w:strike w:val="0"/>
      <w:sz w:val="11"/>
      <w:szCs w:val="11"/>
      <w:u w:val="none"/>
    </w:rPr>
  </w:style>
  <w:style w:type="character" w:customStyle="1" w:styleId="CharStyle12">
    <w:name w:val="Základní text (2)_"/>
    <w:basedOn w:val="DefaultParagraphFont"/>
    <w:link w:val="Style11"/>
    <w:rPr>
      <w:rFonts w:ascii="Arial" w:eastAsia="Arial" w:hAnsi="Arial" w:cs="Arial"/>
      <w:b w:val="0"/>
      <w:bCs w:val="0"/>
      <w:i w:val="0"/>
      <w:iCs w:val="0"/>
      <w:smallCaps w:val="0"/>
      <w:strike w:val="0"/>
      <w:sz w:val="14"/>
      <w:szCs w:val="14"/>
      <w:u w:val="none"/>
    </w:rPr>
  </w:style>
  <w:style w:type="character" w:customStyle="1" w:styleId="CharStyle15">
    <w:name w:val="Nadpis #3_"/>
    <w:basedOn w:val="DefaultParagraphFont"/>
    <w:link w:val="Style14"/>
    <w:rPr>
      <w:rFonts w:ascii="Arial" w:eastAsia="Arial" w:hAnsi="Arial" w:cs="Arial"/>
      <w:b/>
      <w:bCs/>
      <w:i w:val="0"/>
      <w:iCs w:val="0"/>
      <w:smallCaps w:val="0"/>
      <w:strike w:val="0"/>
      <w:sz w:val="22"/>
      <w:szCs w:val="22"/>
      <w:u w:val="none"/>
    </w:rPr>
  </w:style>
  <w:style w:type="character" w:customStyle="1" w:styleId="CharStyle52">
    <w:name w:val="Základní text_"/>
    <w:basedOn w:val="DefaultParagraphFont"/>
    <w:link w:val="Style51"/>
    <w:rPr>
      <w:rFonts w:ascii="Arial" w:eastAsia="Arial" w:hAnsi="Arial" w:cs="Arial"/>
      <w:b w:val="0"/>
      <w:bCs w:val="0"/>
      <w:i w:val="0"/>
      <w:iCs w:val="0"/>
      <w:smallCaps w:val="0"/>
      <w:strike w:val="0"/>
      <w:sz w:val="11"/>
      <w:szCs w:val="11"/>
      <w:u w:val="none"/>
    </w:rPr>
  </w:style>
  <w:style w:type="character" w:customStyle="1" w:styleId="CharStyle54">
    <w:name w:val="Nadpis #4_"/>
    <w:basedOn w:val="DefaultParagraphFont"/>
    <w:link w:val="Style53"/>
    <w:rPr>
      <w:rFonts w:ascii="Arial" w:eastAsia="Arial" w:hAnsi="Arial" w:cs="Arial"/>
      <w:b/>
      <w:bCs/>
      <w:i w:val="0"/>
      <w:iCs w:val="0"/>
      <w:smallCaps w:val="0"/>
      <w:strike w:val="0"/>
      <w:sz w:val="19"/>
      <w:szCs w:val="19"/>
      <w:u w:val="none"/>
    </w:rPr>
  </w:style>
  <w:style w:type="character" w:customStyle="1" w:styleId="CharStyle57">
    <w:name w:val="Nadpis #5_"/>
    <w:basedOn w:val="DefaultParagraphFont"/>
    <w:link w:val="Style56"/>
    <w:rPr>
      <w:rFonts w:ascii="Tahoma" w:eastAsia="Tahoma" w:hAnsi="Tahoma" w:cs="Tahoma"/>
      <w:b/>
      <w:bCs/>
      <w:i w:val="0"/>
      <w:iCs w:val="0"/>
      <w:smallCaps w:val="0"/>
      <w:strike w:val="0"/>
      <w:sz w:val="11"/>
      <w:szCs w:val="11"/>
      <w:u w:val="none"/>
    </w:rPr>
  </w:style>
  <w:style w:type="paragraph" w:customStyle="1" w:styleId="Style2">
    <w:name w:val="Nadpis #2"/>
    <w:basedOn w:val="Normal"/>
    <w:link w:val="CharStyle3"/>
    <w:pPr>
      <w:widowControl w:val="0"/>
      <w:shd w:val="clear" w:color="auto" w:fill="auto"/>
      <w:jc w:val="center"/>
      <w:outlineLvl w:val="1"/>
    </w:pPr>
    <w:rPr>
      <w:rFonts w:ascii="Arial" w:eastAsia="Arial" w:hAnsi="Arial" w:cs="Arial"/>
      <w:b w:val="0"/>
      <w:bCs w:val="0"/>
      <w:i w:val="0"/>
      <w:iCs w:val="0"/>
      <w:smallCaps w:val="0"/>
      <w:strike w:val="0"/>
      <w:sz w:val="48"/>
      <w:szCs w:val="48"/>
      <w:u w:val="none"/>
    </w:rPr>
  </w:style>
  <w:style w:type="paragraph" w:customStyle="1" w:styleId="Style4">
    <w:name w:val="Nadpis #1"/>
    <w:basedOn w:val="Normal"/>
    <w:link w:val="CharStyle5"/>
    <w:pPr>
      <w:widowControl w:val="0"/>
      <w:shd w:val="clear" w:color="auto" w:fill="auto"/>
      <w:ind w:left="-20"/>
      <w:jc w:val="center"/>
      <w:outlineLvl w:val="0"/>
    </w:pPr>
    <w:rPr>
      <w:rFonts w:ascii="Arial" w:eastAsia="Arial" w:hAnsi="Arial" w:cs="Arial"/>
      <w:b w:val="0"/>
      <w:bCs w:val="0"/>
      <w:i w:val="0"/>
      <w:iCs w:val="0"/>
      <w:smallCaps w:val="0"/>
      <w:strike w:val="0"/>
      <w:sz w:val="72"/>
      <w:szCs w:val="72"/>
      <w:u w:val="none"/>
    </w:rPr>
  </w:style>
  <w:style w:type="paragraph" w:customStyle="1" w:styleId="Style6">
    <w:name w:val="Jiné"/>
    <w:basedOn w:val="Normal"/>
    <w:link w:val="CharStyle7"/>
    <w:pPr>
      <w:widowControl w:val="0"/>
      <w:shd w:val="clear" w:color="auto" w:fill="auto"/>
      <w:spacing w:line="271" w:lineRule="auto"/>
    </w:pPr>
    <w:rPr>
      <w:rFonts w:ascii="Arial" w:eastAsia="Arial" w:hAnsi="Arial" w:cs="Arial"/>
      <w:b w:val="0"/>
      <w:bCs w:val="0"/>
      <w:i w:val="0"/>
      <w:iCs w:val="0"/>
      <w:smallCaps w:val="0"/>
      <w:strike w:val="0"/>
      <w:sz w:val="11"/>
      <w:szCs w:val="11"/>
      <w:u w:val="none"/>
    </w:rPr>
  </w:style>
  <w:style w:type="paragraph" w:customStyle="1" w:styleId="Style11">
    <w:name w:val="Základní text (2)"/>
    <w:basedOn w:val="Normal"/>
    <w:link w:val="CharStyle12"/>
    <w:pPr>
      <w:widowControl w:val="0"/>
      <w:shd w:val="clear" w:color="auto" w:fill="auto"/>
      <w:spacing w:after="50"/>
    </w:pPr>
    <w:rPr>
      <w:rFonts w:ascii="Arial" w:eastAsia="Arial" w:hAnsi="Arial" w:cs="Arial"/>
      <w:b w:val="0"/>
      <w:bCs w:val="0"/>
      <w:i w:val="0"/>
      <w:iCs w:val="0"/>
      <w:smallCaps w:val="0"/>
      <w:strike w:val="0"/>
      <w:sz w:val="14"/>
      <w:szCs w:val="14"/>
      <w:u w:val="none"/>
    </w:rPr>
  </w:style>
  <w:style w:type="paragraph" w:customStyle="1" w:styleId="Style14">
    <w:name w:val="Nadpis #3"/>
    <w:basedOn w:val="Normal"/>
    <w:link w:val="CharStyle15"/>
    <w:pPr>
      <w:widowControl w:val="0"/>
      <w:shd w:val="clear" w:color="auto" w:fill="auto"/>
      <w:outlineLvl w:val="2"/>
    </w:pPr>
    <w:rPr>
      <w:rFonts w:ascii="Arial" w:eastAsia="Arial" w:hAnsi="Arial" w:cs="Arial"/>
      <w:b/>
      <w:bCs/>
      <w:i w:val="0"/>
      <w:iCs w:val="0"/>
      <w:smallCaps w:val="0"/>
      <w:strike w:val="0"/>
      <w:sz w:val="22"/>
      <w:szCs w:val="22"/>
      <w:u w:val="none"/>
    </w:rPr>
  </w:style>
  <w:style w:type="paragraph" w:customStyle="1" w:styleId="Style51">
    <w:name w:val="Základní text"/>
    <w:basedOn w:val="Normal"/>
    <w:link w:val="CharStyle52"/>
    <w:pPr>
      <w:widowControl w:val="0"/>
      <w:shd w:val="clear" w:color="auto" w:fill="auto"/>
      <w:spacing w:line="271" w:lineRule="auto"/>
    </w:pPr>
    <w:rPr>
      <w:rFonts w:ascii="Arial" w:eastAsia="Arial" w:hAnsi="Arial" w:cs="Arial"/>
      <w:b w:val="0"/>
      <w:bCs w:val="0"/>
      <w:i w:val="0"/>
      <w:iCs w:val="0"/>
      <w:smallCaps w:val="0"/>
      <w:strike w:val="0"/>
      <w:sz w:val="11"/>
      <w:szCs w:val="11"/>
      <w:u w:val="none"/>
    </w:rPr>
  </w:style>
  <w:style w:type="paragraph" w:customStyle="1" w:styleId="Style53">
    <w:name w:val="Nadpis #4"/>
    <w:basedOn w:val="Normal"/>
    <w:link w:val="CharStyle54"/>
    <w:pPr>
      <w:widowControl w:val="0"/>
      <w:shd w:val="clear" w:color="auto" w:fill="auto"/>
      <w:spacing w:line="254" w:lineRule="auto"/>
      <w:outlineLvl w:val="3"/>
    </w:pPr>
    <w:rPr>
      <w:rFonts w:ascii="Arial" w:eastAsia="Arial" w:hAnsi="Arial" w:cs="Arial"/>
      <w:b/>
      <w:bCs/>
      <w:i w:val="0"/>
      <w:iCs w:val="0"/>
      <w:smallCaps w:val="0"/>
      <w:strike w:val="0"/>
      <w:sz w:val="19"/>
      <w:szCs w:val="19"/>
      <w:u w:val="none"/>
    </w:rPr>
  </w:style>
  <w:style w:type="paragraph" w:customStyle="1" w:styleId="Style56">
    <w:name w:val="Nadpis #5"/>
    <w:basedOn w:val="Normal"/>
    <w:link w:val="CharStyle57"/>
    <w:pPr>
      <w:widowControl w:val="0"/>
      <w:shd w:val="clear" w:color="auto" w:fill="auto"/>
      <w:spacing w:line="257" w:lineRule="auto"/>
      <w:outlineLvl w:val="4"/>
    </w:pPr>
    <w:rPr>
      <w:rFonts w:ascii="Tahoma" w:eastAsia="Tahoma" w:hAnsi="Tahoma" w:cs="Tahoma"/>
      <w:b/>
      <w:bCs/>
      <w:i w:val="0"/>
      <w:iCs w:val="0"/>
      <w:smallCaps w:val="0"/>
      <w:strike w:val="0"/>
      <w:sz w:val="11"/>
      <w:szCs w:val="11"/>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png"/><Relationship Id="rId8" Type="http://schemas.openxmlformats.org/officeDocument/2006/relationships/image" Target="media/image2.png" TargetMode="External"/></Relationships>
</file>