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554" w:right="3032"/>
        <w:jc w:val="center"/>
      </w:pPr>
      <w:r>
        <w:rPr/>
        <w:t>SMLOUVA</w:t>
      </w:r>
      <w:r>
        <w:rPr>
          <w:spacing w:val="-20"/>
        </w:rPr>
        <w:t> </w:t>
      </w:r>
      <w:r>
        <w:rPr/>
        <w:t>O</w:t>
      </w:r>
      <w:r>
        <w:rPr>
          <w:spacing w:val="-12"/>
        </w:rPr>
        <w:t> </w:t>
      </w:r>
      <w:r>
        <w:rPr/>
        <w:t>POSKYTOVÁNÍ</w:t>
      </w:r>
      <w:r>
        <w:rPr>
          <w:spacing w:val="-26"/>
        </w:rPr>
        <w:t> </w:t>
      </w:r>
      <w:r>
        <w:rPr/>
        <w:t>SLUŽEB ELEKTRONIKÉ ÚŘEDNÍ DESKY PRO OKRESNÍ SOUD V</w:t>
      </w:r>
      <w:r>
        <w:rPr>
          <w:spacing w:val="-32"/>
        </w:rPr>
        <w:t> </w:t>
      </w:r>
      <w:r>
        <w:rPr/>
        <w:t>LOUNECH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before="1"/>
        <w:ind w:left="219" w:right="0" w:firstLine="0"/>
        <w:jc w:val="left"/>
        <w:rPr>
          <w:b/>
          <w:sz w:val="24"/>
        </w:rPr>
      </w:pPr>
      <w:r>
        <w:rPr>
          <w:b/>
          <w:sz w:val="24"/>
        </w:rPr>
        <w:t>Objednatel:</w:t>
      </w:r>
    </w:p>
    <w:p>
      <w:pPr>
        <w:pStyle w:val="BodyText"/>
        <w:spacing w:line="269" w:lineRule="exact" w:before="1"/>
        <w:ind w:left="836"/>
      </w:pPr>
      <w:r>
        <w:rPr/>
        <w:t>Česká republika –</w:t>
      </w:r>
    </w:p>
    <w:p>
      <w:pPr>
        <w:pStyle w:val="BodyText"/>
        <w:spacing w:line="269" w:lineRule="exact"/>
        <w:ind w:left="836"/>
      </w:pPr>
      <w:r>
        <w:rPr/>
        <w:t>se sídlem: Sladkovského 1132, 44029, Louny,</w:t>
      </w:r>
    </w:p>
    <w:p>
      <w:pPr>
        <w:pStyle w:val="BodyText"/>
        <w:spacing w:before="1"/>
        <w:ind w:left="835" w:right="720"/>
        <w:rPr>
          <w:sz w:val="22"/>
        </w:rPr>
      </w:pPr>
      <w:r>
        <w:rPr/>
        <w:t>jejímž jménem je oprávněna činit právní úkony: Mgr. Hana Bachová, předsedkyně soudu IČO: </w:t>
      </w:r>
      <w:r>
        <w:rPr>
          <w:sz w:val="22"/>
        </w:rPr>
        <w:t>00024881</w:t>
      </w:r>
    </w:p>
    <w:p>
      <w:pPr>
        <w:pStyle w:val="BodyText"/>
        <w:ind w:left="836" w:right="6851"/>
      </w:pPr>
      <w:r>
        <w:rPr/>
        <w:pict>
          <v:rect style="position:absolute;margin-left:191.119705pt;margin-top:12.949709pt;width:116.866pt;height:15.516pt;mso-position-horizontal-relative:page;mso-position-vertical-relative:paragraph;z-index:-251849728" filled="true" fillcolor="#000000" stroked="false">
            <v:fill type="solid"/>
            <w10:wrap type="none"/>
          </v:rect>
        </w:pict>
      </w:r>
      <w:r>
        <w:rPr/>
        <w:t>DIČ: není plátce DPH bankovní spojení:</w:t>
      </w:r>
    </w:p>
    <w:p>
      <w:pPr>
        <w:spacing w:line="269" w:lineRule="exact" w:before="0"/>
        <w:ind w:left="836" w:right="0" w:firstLine="0"/>
        <w:jc w:val="left"/>
        <w:rPr>
          <w:sz w:val="22"/>
        </w:rPr>
      </w:pPr>
      <w:r>
        <w:rPr/>
        <w:pict>
          <v:rect style="position:absolute;margin-left:183.440002pt;margin-top:12.949709pt;width:146.845pt;height:15.516pt;mso-position-horizontal-relative:page;mso-position-vertical-relative:paragraph;z-index:251660288" filled="true" fillcolor="#000000" stroked="false">
            <v:fill type="solid"/>
            <w10:wrap type="none"/>
          </v:rect>
        </w:pict>
      </w:r>
      <w:r>
        <w:rPr>
          <w:sz w:val="24"/>
        </w:rPr>
        <w:t>ID datové schránky: </w:t>
      </w:r>
      <w:r>
        <w:rPr>
          <w:sz w:val="22"/>
        </w:rPr>
        <w:t>kmpabp2</w:t>
      </w:r>
    </w:p>
    <w:p>
      <w:pPr>
        <w:pStyle w:val="BodyText"/>
        <w:spacing w:line="269" w:lineRule="exact"/>
        <w:ind w:left="836"/>
      </w:pPr>
      <w:r>
        <w:rPr/>
        <w:t>Fakturační mail: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00"/>
        <w:ind w:left="219"/>
      </w:pPr>
      <w:r>
        <w:rPr/>
        <w:t>a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spacing w:line="269" w:lineRule="exact"/>
      </w:pPr>
      <w:r>
        <w:rPr/>
        <w:t>Poskytovatel:</w:t>
      </w:r>
    </w:p>
    <w:p>
      <w:pPr>
        <w:spacing w:line="269" w:lineRule="exact" w:before="0"/>
        <w:ind w:left="836" w:right="0" w:firstLine="0"/>
        <w:jc w:val="left"/>
        <w:rPr>
          <w:b/>
          <w:sz w:val="24"/>
        </w:rPr>
      </w:pPr>
      <w:r>
        <w:rPr>
          <w:b/>
          <w:sz w:val="24"/>
        </w:rPr>
        <w:t>iDEMAX s.r.o.</w:t>
      </w:r>
    </w:p>
    <w:p>
      <w:pPr>
        <w:pStyle w:val="BodyText"/>
        <w:spacing w:line="267" w:lineRule="exact" w:before="8"/>
        <w:ind w:left="835"/>
      </w:pPr>
      <w:r>
        <w:rPr/>
        <w:t>se sídlem: Polní 451, Teplice 41510</w:t>
      </w:r>
    </w:p>
    <w:p>
      <w:pPr>
        <w:pStyle w:val="BodyText"/>
        <w:spacing w:line="266" w:lineRule="exact"/>
        <w:ind w:left="835"/>
      </w:pPr>
      <w:r>
        <w:rPr/>
        <w:t>IČO: 05879728</w:t>
      </w:r>
    </w:p>
    <w:p>
      <w:pPr>
        <w:pStyle w:val="BodyText"/>
        <w:spacing w:line="269" w:lineRule="exact"/>
        <w:ind w:left="835"/>
      </w:pPr>
      <w:r>
        <w:rPr/>
        <w:t>DIČ: CZ05879728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9" w:lineRule="exact"/>
        <w:ind w:left="643" w:right="1111"/>
        <w:jc w:val="center"/>
      </w:pPr>
      <w:r>
        <w:rPr/>
        <w:t>uzavírají tuto smlouvu o poskytování služeb podle ustanovení § 1746 odst. 2 zákona č.</w:t>
      </w:r>
    </w:p>
    <w:p>
      <w:pPr>
        <w:pStyle w:val="BodyText"/>
        <w:spacing w:line="269" w:lineRule="exact"/>
        <w:ind w:left="640" w:right="1111"/>
        <w:jc w:val="center"/>
      </w:pPr>
      <w:r>
        <w:rPr/>
        <w:t>89/2012 Sb., občanský zákoník, v platném znění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2554" w:right="3032"/>
        <w:jc w:val="center"/>
      </w:pPr>
      <w:r>
        <w:rPr/>
        <w:t>Článek I.</w:t>
      </w:r>
    </w:p>
    <w:p>
      <w:pPr>
        <w:pStyle w:val="BodyText"/>
        <w:spacing w:before="5"/>
      </w:pPr>
    </w:p>
    <w:p>
      <w:pPr>
        <w:pStyle w:val="BodyText"/>
        <w:ind w:left="219" w:right="646" w:firstLine="708"/>
        <w:jc w:val="both"/>
      </w:pPr>
      <w:r>
        <w:rPr/>
        <w:t>Poskytovatel se zavazuje, že bude objednateli poskytovat služby v rozsahu a za podmínek stanovených touto smlouvou a objednatel se zavazuje zaplatit poskytovateli úplatu ve výši a za podmínek stanovených touto smlouvou.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549" w:right="3032"/>
        <w:jc w:val="center"/>
      </w:pPr>
      <w:r>
        <w:rPr/>
        <w:t>Článek II.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30" w:h="16850"/>
          <w:pgMar w:top="1460" w:bottom="280" w:left="1300" w:right="820"/>
        </w:sectPr>
      </w:pPr>
    </w:p>
    <w:p>
      <w:pPr>
        <w:pStyle w:val="BodyText"/>
        <w:spacing w:before="4"/>
        <w:rPr>
          <w:sz w:val="33"/>
        </w:rPr>
      </w:pPr>
    </w:p>
    <w:p>
      <w:pPr>
        <w:pStyle w:val="BodyText"/>
        <w:spacing w:before="1"/>
        <w:ind w:left="219"/>
      </w:pPr>
      <w:r>
        <w:rPr>
          <w:spacing w:val="-1"/>
        </w:rPr>
        <w:t>služby:</w:t>
      </w:r>
    </w:p>
    <w:p>
      <w:pPr>
        <w:pStyle w:val="BodyText"/>
        <w:spacing w:before="100"/>
        <w:ind w:left="214"/>
      </w:pPr>
      <w:r>
        <w:rPr/>
        <w:br w:type="column"/>
      </w:r>
      <w:r>
        <w:rPr/>
        <w:t>Poskytovatel bude na základě této smlouvy provádět pro objednatele následující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1" w:after="0"/>
        <w:ind w:left="946" w:right="661" w:hanging="360"/>
        <w:jc w:val="left"/>
        <w:rPr>
          <w:sz w:val="24"/>
        </w:rPr>
      </w:pPr>
      <w:r>
        <w:rPr>
          <w:sz w:val="24"/>
        </w:rPr>
        <w:t>zajistí automatické zobrazovaní vyvěšovaných písemností objednavatele dle platné legislativy ČR ze stránek MSp</w:t>
      </w:r>
      <w:r>
        <w:rPr>
          <w:spacing w:val="-9"/>
          <w:sz w:val="24"/>
        </w:rPr>
        <w:t> </w:t>
      </w:r>
      <w:r>
        <w:rPr>
          <w:sz w:val="24"/>
        </w:rPr>
        <w:t>kiosek.justice.cz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946" w:right="1868" w:hanging="360"/>
        <w:jc w:val="left"/>
        <w:rPr>
          <w:sz w:val="24"/>
        </w:rPr>
      </w:pPr>
      <w:r>
        <w:rPr>
          <w:sz w:val="24"/>
        </w:rPr>
        <w:t>zajistí archivaci a dostupnost odeslaných dat po dobu jednoho kalendářního</w:t>
      </w:r>
      <w:r>
        <w:rPr>
          <w:spacing w:val="-2"/>
          <w:sz w:val="24"/>
        </w:rPr>
        <w:t> </w:t>
      </w:r>
      <w:r>
        <w:rPr>
          <w:sz w:val="24"/>
        </w:rPr>
        <w:t>měsíce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  <w:tab w:pos="2213" w:val="left" w:leader="none"/>
          <w:tab w:pos="3915" w:val="left" w:leader="none"/>
          <w:tab w:pos="5074" w:val="left" w:leader="none"/>
          <w:tab w:pos="6773" w:val="left" w:leader="none"/>
        </w:tabs>
        <w:spacing w:line="240" w:lineRule="auto" w:before="0" w:after="0"/>
        <w:ind w:left="934" w:right="0" w:hanging="349"/>
        <w:jc w:val="left"/>
        <w:rPr>
          <w:sz w:val="24"/>
        </w:rPr>
      </w:pPr>
      <w:r>
        <w:rPr>
          <w:sz w:val="24"/>
        </w:rPr>
        <w:t>poskytne</w:t>
        <w:tab/>
        <w:t>objednavateli</w:t>
        <w:tab/>
        <w:t>webové</w:t>
        <w:tab/>
        <w:t>administrační</w:t>
        <w:tab/>
        <w:t>rozhraní</w:t>
      </w:r>
    </w:p>
    <w:p>
      <w:pPr>
        <w:pStyle w:val="BodyText"/>
        <w:ind w:left="914"/>
        <w:rPr>
          <w:sz w:val="20"/>
        </w:rPr>
      </w:pPr>
      <w:r>
        <w:rPr>
          <w:sz w:val="20"/>
        </w:rPr>
        <w:pict>
          <v:group style="width:165.85pt;height:15.55pt;mso-position-horizontal-relative:char;mso-position-vertical-relative:line" coordorigin="0,0" coordsize="3317,311">
            <v:rect style="position:absolute;left:727;top:0;width:2590;height:311" filled="true" fillcolor="#000000" stroked="false">
              <v:fill type="solid"/>
            </v:rect>
            <v:rect style="position:absolute;left:0;top:0;width:677;height:311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946" w:right="585" w:hanging="360"/>
        <w:jc w:val="left"/>
        <w:rPr>
          <w:sz w:val="24"/>
        </w:rPr>
      </w:pPr>
      <w:r>
        <w:rPr>
          <w:sz w:val="24"/>
        </w:rPr>
        <w:t>poskytne objednavateli mechanizmus pro snadné stahování svěšených a orazítkovaných</w:t>
      </w:r>
      <w:r>
        <w:rPr>
          <w:spacing w:val="-2"/>
          <w:sz w:val="24"/>
        </w:rPr>
        <w:t> </w:t>
      </w:r>
      <w:r>
        <w:rPr>
          <w:sz w:val="24"/>
        </w:rPr>
        <w:t>písemností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30" w:h="16850"/>
          <w:pgMar w:top="1460" w:bottom="280" w:left="1300" w:right="820"/>
          <w:cols w:num="2" w:equalWidth="0">
            <w:col w:w="855" w:space="40"/>
            <w:col w:w="8915"/>
          </w:cols>
        </w:sectPr>
      </w:pPr>
    </w:p>
    <w:p>
      <w:pPr>
        <w:pStyle w:val="BodyText"/>
        <w:spacing w:before="179"/>
        <w:ind w:left="2554" w:right="3032"/>
        <w:jc w:val="center"/>
      </w:pPr>
      <w:r>
        <w:rPr/>
        <w:t>Článek  III.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593" w:hanging="360"/>
        <w:jc w:val="both"/>
        <w:rPr>
          <w:sz w:val="24"/>
        </w:rPr>
      </w:pPr>
      <w:r>
        <w:rPr>
          <w:sz w:val="24"/>
        </w:rPr>
        <w:t>Za poskytování služeb se sjednává cena ve výši 1.000,- Kč bez DPH měsíčně. Tato cena, která   zahrnuje    veškeré    náklady    prodávajícího,    je    cenou    nejvýše    přípustnou a nepřekročitelnou. Upraví-li před dodáním předmětu této Smlouvy obecně závazný předpis výši DPH, bude účtována DPH k příslušným zdanitelným plněním ve výši stanovené novou právní úpravou a kupní cena bude upravena písemným dodatkem k této Smlouvě.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Cena bude poskytovatelem</w:t>
      </w:r>
      <w:r>
        <w:rPr>
          <w:spacing w:val="-4"/>
          <w:sz w:val="24"/>
        </w:rPr>
        <w:t> </w:t>
      </w:r>
      <w:r>
        <w:rPr>
          <w:sz w:val="24"/>
        </w:rPr>
        <w:t>vyúčtovávána:</w:t>
      </w:r>
    </w:p>
    <w:p>
      <w:pPr>
        <w:pStyle w:val="BodyText"/>
        <w:tabs>
          <w:tab w:pos="1656" w:val="left" w:leader="none"/>
        </w:tabs>
        <w:spacing w:line="269" w:lineRule="exact" w:before="2"/>
        <w:ind w:left="1299"/>
      </w:pPr>
      <w:r>
        <w:rPr/>
        <w:t>-</w:t>
        <w:tab/>
        <w:t>čtyřikrát ročně ve výši 3 000,- Kč bez</w:t>
      </w:r>
      <w:r>
        <w:rPr>
          <w:spacing w:val="-6"/>
        </w:rPr>
        <w:t> </w:t>
      </w:r>
      <w:r>
        <w:rPr/>
        <w:t>DPH</w:t>
      </w:r>
    </w:p>
    <w:p>
      <w:pPr>
        <w:pStyle w:val="BodyText"/>
        <w:ind w:left="836" w:right="720"/>
      </w:pPr>
      <w:r>
        <w:rPr/>
        <w:t>daňovým dokladem (fakturou). Doklady budou zasílány elektronicky s elektronickým podpisem na mail adresu uvedenou v záhlaví této smlouvy.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4" w:lineRule="auto" w:before="0" w:after="0"/>
        <w:ind w:left="836" w:right="641" w:hanging="360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16"/>
          <w:sz w:val="24"/>
        </w:rPr>
        <w:t> </w:t>
      </w:r>
      <w:r>
        <w:rPr>
          <w:sz w:val="24"/>
        </w:rPr>
        <w:t>doručená</w:t>
      </w:r>
      <w:r>
        <w:rPr>
          <w:spacing w:val="-16"/>
          <w:sz w:val="24"/>
        </w:rPr>
        <w:t> </w:t>
      </w:r>
      <w:r>
        <w:rPr>
          <w:sz w:val="24"/>
        </w:rPr>
        <w:t>objednateli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vystavená</w:t>
      </w:r>
      <w:r>
        <w:rPr>
          <w:spacing w:val="-16"/>
          <w:sz w:val="24"/>
        </w:rPr>
        <w:t> </w:t>
      </w:r>
      <w:r>
        <w:rPr>
          <w:sz w:val="24"/>
        </w:rPr>
        <w:t>poskytovatelem</w:t>
      </w:r>
      <w:r>
        <w:rPr>
          <w:spacing w:val="-16"/>
          <w:sz w:val="24"/>
        </w:rPr>
        <w:t> </w:t>
      </w:r>
      <w:r>
        <w:rPr>
          <w:sz w:val="24"/>
        </w:rPr>
        <w:t>v</w:t>
      </w:r>
      <w:r>
        <w:rPr>
          <w:spacing w:val="-17"/>
          <w:sz w:val="24"/>
        </w:rPr>
        <w:t> </w:t>
      </w:r>
      <w:r>
        <w:rPr>
          <w:sz w:val="24"/>
        </w:rPr>
        <w:t>souladu</w:t>
      </w:r>
      <w:r>
        <w:rPr>
          <w:spacing w:val="-17"/>
          <w:sz w:val="24"/>
        </w:rPr>
        <w:t> </w:t>
      </w:r>
      <w:r>
        <w:rPr>
          <w:sz w:val="24"/>
        </w:rPr>
        <w:t>s</w:t>
      </w:r>
      <w:r>
        <w:rPr>
          <w:spacing w:val="-16"/>
          <w:sz w:val="24"/>
        </w:rPr>
        <w:t> </w:t>
      </w:r>
      <w:r>
        <w:rPr>
          <w:sz w:val="24"/>
        </w:rPr>
        <w:t>§</w:t>
      </w:r>
      <w:r>
        <w:rPr>
          <w:spacing w:val="-16"/>
          <w:sz w:val="24"/>
        </w:rPr>
        <w:t> </w:t>
      </w:r>
      <w:r>
        <w:rPr>
          <w:sz w:val="24"/>
        </w:rPr>
        <w:t>28</w:t>
      </w:r>
      <w:r>
        <w:rPr>
          <w:spacing w:val="-17"/>
          <w:sz w:val="24"/>
        </w:rPr>
        <w:t> </w:t>
      </w:r>
      <w:r>
        <w:rPr>
          <w:sz w:val="24"/>
        </w:rPr>
        <w:t>zák.</w:t>
      </w:r>
      <w:r>
        <w:rPr>
          <w:spacing w:val="-17"/>
          <w:sz w:val="24"/>
        </w:rPr>
        <w:t> </w:t>
      </w:r>
      <w:r>
        <w:rPr>
          <w:sz w:val="24"/>
        </w:rPr>
        <w:t>č.</w:t>
      </w:r>
      <w:r>
        <w:rPr>
          <w:spacing w:val="-17"/>
          <w:sz w:val="24"/>
        </w:rPr>
        <w:t> </w:t>
      </w:r>
      <w:r>
        <w:rPr>
          <w:sz w:val="24"/>
        </w:rPr>
        <w:t>235/2004 Sb.,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dani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9"/>
          <w:sz w:val="24"/>
        </w:rPr>
        <w:t> </w:t>
      </w:r>
      <w:r>
        <w:rPr>
          <w:sz w:val="24"/>
        </w:rPr>
        <w:t>přidané</w:t>
      </w:r>
      <w:r>
        <w:rPr>
          <w:spacing w:val="-8"/>
          <w:sz w:val="24"/>
        </w:rPr>
        <w:t> </w:t>
      </w:r>
      <w:r>
        <w:rPr>
          <w:sz w:val="24"/>
        </w:rPr>
        <w:t>hodnoty,</w:t>
      </w:r>
      <w:r>
        <w:rPr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sz w:val="24"/>
        </w:rPr>
        <w:t>znění</w:t>
      </w:r>
      <w:r>
        <w:rPr>
          <w:spacing w:val="-10"/>
          <w:sz w:val="24"/>
        </w:rPr>
        <w:t> </w:t>
      </w:r>
      <w:r>
        <w:rPr>
          <w:sz w:val="24"/>
        </w:rPr>
        <w:t>pozdějších</w:t>
      </w:r>
      <w:r>
        <w:rPr>
          <w:spacing w:val="-10"/>
          <w:sz w:val="24"/>
        </w:rPr>
        <w:t> </w:t>
      </w:r>
      <w:r>
        <w:rPr>
          <w:sz w:val="24"/>
        </w:rPr>
        <w:t>předpisů</w:t>
      </w:r>
      <w:r>
        <w:rPr>
          <w:spacing w:val="-9"/>
          <w:sz w:val="24"/>
        </w:rPr>
        <w:t> </w:t>
      </w:r>
      <w:r>
        <w:rPr>
          <w:sz w:val="24"/>
        </w:rPr>
        <w:t>musí</w:t>
      </w:r>
      <w:r>
        <w:rPr>
          <w:spacing w:val="-9"/>
          <w:sz w:val="24"/>
        </w:rPr>
        <w:t> </w:t>
      </w:r>
      <w:r>
        <w:rPr>
          <w:sz w:val="24"/>
        </w:rPr>
        <w:t>být</w:t>
      </w:r>
      <w:r>
        <w:rPr>
          <w:spacing w:val="-9"/>
          <w:sz w:val="24"/>
        </w:rPr>
        <w:t> </w:t>
      </w:r>
      <w:r>
        <w:rPr>
          <w:sz w:val="24"/>
        </w:rPr>
        <w:t>objednateli</w:t>
      </w:r>
      <w:r>
        <w:rPr>
          <w:spacing w:val="-9"/>
          <w:sz w:val="24"/>
        </w:rPr>
        <w:t> </w:t>
      </w:r>
      <w:r>
        <w:rPr>
          <w:sz w:val="24"/>
        </w:rPr>
        <w:t>doručena do</w:t>
      </w:r>
      <w:r>
        <w:rPr>
          <w:spacing w:val="-11"/>
          <w:sz w:val="24"/>
        </w:rPr>
        <w:t> </w:t>
      </w:r>
      <w:r>
        <w:rPr>
          <w:sz w:val="24"/>
        </w:rPr>
        <w:t>pěti</w:t>
      </w:r>
      <w:r>
        <w:rPr>
          <w:spacing w:val="-9"/>
          <w:sz w:val="24"/>
        </w:rPr>
        <w:t> </w:t>
      </w:r>
      <w:r>
        <w:rPr>
          <w:sz w:val="24"/>
        </w:rPr>
        <w:t>(5)</w:t>
      </w:r>
      <w:r>
        <w:rPr>
          <w:spacing w:val="-10"/>
          <w:sz w:val="24"/>
        </w:rPr>
        <w:t> </w:t>
      </w:r>
      <w:r>
        <w:rPr>
          <w:sz w:val="24"/>
        </w:rPr>
        <w:t>pracovních</w:t>
      </w:r>
      <w:r>
        <w:rPr>
          <w:spacing w:val="-11"/>
          <w:sz w:val="24"/>
        </w:rPr>
        <w:t> </w:t>
      </w:r>
      <w:r>
        <w:rPr>
          <w:sz w:val="24"/>
        </w:rPr>
        <w:t>dnů</w:t>
      </w:r>
      <w:r>
        <w:rPr>
          <w:spacing w:val="-10"/>
          <w:sz w:val="24"/>
        </w:rPr>
        <w:t> </w:t>
      </w:r>
      <w:r>
        <w:rPr>
          <w:sz w:val="24"/>
        </w:rPr>
        <w:t>od</w:t>
      </w:r>
      <w:r>
        <w:rPr>
          <w:spacing w:val="-10"/>
          <w:sz w:val="24"/>
        </w:rPr>
        <w:t> </w:t>
      </w:r>
      <w:r>
        <w:rPr>
          <w:sz w:val="24"/>
        </w:rPr>
        <w:t>vystavení,</w:t>
      </w:r>
      <w:r>
        <w:rPr>
          <w:spacing w:val="-10"/>
          <w:sz w:val="24"/>
        </w:rPr>
        <w:t> </w:t>
      </w:r>
      <w:r>
        <w:rPr>
          <w:sz w:val="24"/>
        </w:rPr>
        <w:t>musí</w:t>
      </w:r>
      <w:r>
        <w:rPr>
          <w:spacing w:val="-9"/>
          <w:sz w:val="24"/>
        </w:rPr>
        <w:t> </w:t>
      </w:r>
      <w:r>
        <w:rPr>
          <w:sz w:val="24"/>
        </w:rPr>
        <w:t>mít</w:t>
      </w:r>
      <w:r>
        <w:rPr>
          <w:spacing w:val="-10"/>
          <w:sz w:val="24"/>
        </w:rPr>
        <w:t> </w:t>
      </w:r>
      <w:r>
        <w:rPr>
          <w:sz w:val="24"/>
        </w:rPr>
        <w:t>náležitosti</w:t>
      </w:r>
      <w:r>
        <w:rPr>
          <w:spacing w:val="-10"/>
          <w:sz w:val="24"/>
        </w:rPr>
        <w:t> </w:t>
      </w:r>
      <w:r>
        <w:rPr>
          <w:sz w:val="24"/>
        </w:rPr>
        <w:t>daňového</w:t>
      </w:r>
      <w:r>
        <w:rPr>
          <w:spacing w:val="-10"/>
          <w:sz w:val="24"/>
        </w:rPr>
        <w:t> </w:t>
      </w:r>
      <w:r>
        <w:rPr>
          <w:sz w:val="24"/>
        </w:rPr>
        <w:t>dokladu</w:t>
      </w:r>
      <w:r>
        <w:rPr>
          <w:spacing w:val="-12"/>
          <w:sz w:val="24"/>
        </w:rPr>
        <w:t> </w:t>
      </w:r>
      <w:r>
        <w:rPr>
          <w:sz w:val="24"/>
        </w:rPr>
        <w:t>stanovené v ust. § 29 zák. č. 235/2004 Sb., o dani z přidané hodnoty, ve znění pozdějších předpisů a v ust. § 435 zák. č. 89/2012 Sb., OZ. Splatnost faktury je stanovena do dvaceti jedna (21) kalendářních dnů od data vystavení faktury poskytovatelem. Povinnost úhrady je splněna okamžikem odepsání z účtu objednatele vedeného u peněžního ústavu. Pokud faktura neobsahuje</w:t>
      </w:r>
      <w:r>
        <w:rPr>
          <w:spacing w:val="-13"/>
          <w:sz w:val="24"/>
        </w:rPr>
        <w:t> </w:t>
      </w:r>
      <w:r>
        <w:rPr>
          <w:sz w:val="24"/>
        </w:rPr>
        <w:t>všechny</w:t>
      </w:r>
      <w:r>
        <w:rPr>
          <w:spacing w:val="-12"/>
          <w:sz w:val="24"/>
        </w:rPr>
        <w:t> </w:t>
      </w:r>
      <w:r>
        <w:rPr>
          <w:sz w:val="24"/>
        </w:rPr>
        <w:t>náležitosti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přílohy</w:t>
      </w:r>
      <w:r>
        <w:rPr>
          <w:spacing w:val="-12"/>
          <w:sz w:val="24"/>
        </w:rPr>
        <w:t> </w:t>
      </w:r>
      <w:r>
        <w:rPr>
          <w:sz w:val="24"/>
        </w:rPr>
        <w:t>stanovené</w:t>
      </w:r>
      <w:r>
        <w:rPr>
          <w:spacing w:val="-12"/>
          <w:sz w:val="24"/>
        </w:rPr>
        <w:t> </w:t>
      </w:r>
      <w:r>
        <w:rPr>
          <w:sz w:val="24"/>
        </w:rPr>
        <w:t>v</w:t>
      </w:r>
      <w:r>
        <w:rPr>
          <w:spacing w:val="-15"/>
          <w:sz w:val="24"/>
        </w:rPr>
        <w:t> </w:t>
      </w:r>
      <w:r>
        <w:rPr>
          <w:sz w:val="24"/>
        </w:rPr>
        <w:t>tomto</w:t>
      </w:r>
      <w:r>
        <w:rPr>
          <w:spacing w:val="-13"/>
          <w:sz w:val="24"/>
        </w:rPr>
        <w:t> </w:t>
      </w:r>
      <w:r>
        <w:rPr>
          <w:sz w:val="24"/>
        </w:rPr>
        <w:t>článku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požadované</w:t>
      </w:r>
      <w:r>
        <w:rPr>
          <w:spacing w:val="-12"/>
          <w:sz w:val="24"/>
        </w:rPr>
        <w:t> </w:t>
      </w:r>
      <w:r>
        <w:rPr>
          <w:sz w:val="24"/>
        </w:rPr>
        <w:t>právními předpisy, objednatel má právo ve lhůtě splatnosti fakturu vrátit zhotoviteli k opravě a doplnění. Nová lhůta splatnosti počíná běžet znovu od okamžiku vystavení opravené či doplněné faktury</w:t>
      </w:r>
      <w:r>
        <w:rPr>
          <w:spacing w:val="-1"/>
          <w:sz w:val="24"/>
        </w:rPr>
        <w:t> </w:t>
      </w:r>
      <w:r>
        <w:rPr>
          <w:sz w:val="24"/>
        </w:rPr>
        <w:t>zhotovitelem.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96" w:val="left" w:leader="none"/>
          <w:tab w:pos="8405" w:val="left" w:leader="none"/>
        </w:tabs>
        <w:spacing w:line="244" w:lineRule="auto" w:before="0" w:after="0"/>
        <w:ind w:left="836" w:right="643" w:hanging="360"/>
        <w:jc w:val="both"/>
        <w:rPr>
          <w:sz w:val="24"/>
        </w:rPr>
      </w:pPr>
      <w:r>
        <w:rPr/>
        <w:pict>
          <v:rect style="position:absolute;margin-left:391.160187pt;margin-top:13.309797pt;width:89.9873pt;height:15.5158pt;mso-position-horizontal-relative:page;mso-position-vertical-relative:paragraph;z-index:-251847680" filled="true" fillcolor="#000000" stroked="false">
            <v:fill type="solid"/>
            <w10:wrap type="none"/>
          </v:rect>
        </w:pict>
      </w:r>
      <w:r>
        <w:rPr/>
        <w:tab/>
      </w:r>
      <w:r>
        <w:rPr>
          <w:sz w:val="24"/>
        </w:rPr>
        <w:t>Objednatel se zavazuje uhradit poskytovateli cenu za provedené činnosti do                                14 dnů </w:t>
      </w:r>
      <w:r>
        <w:rPr>
          <w:spacing w:val="-1"/>
          <w:sz w:val="24"/>
        </w:rPr>
        <w:t>od</w:t>
      </w:r>
      <w:r>
        <w:rPr>
          <w:sz w:val="24"/>
        </w:rPr>
        <w:t>e dne do</w:t>
      </w:r>
      <w:r>
        <w:rPr>
          <w:spacing w:val="-1"/>
          <w:sz w:val="24"/>
        </w:rPr>
        <w:t>r</w:t>
      </w:r>
      <w:r>
        <w:rPr>
          <w:sz w:val="24"/>
        </w:rPr>
        <w:t>u</w:t>
      </w:r>
      <w:r>
        <w:rPr>
          <w:spacing w:val="-2"/>
          <w:sz w:val="24"/>
        </w:rPr>
        <w:t>č</w:t>
      </w:r>
      <w:r>
        <w:rPr>
          <w:sz w:val="24"/>
        </w:rPr>
        <w:t>e</w:t>
      </w:r>
      <w:r>
        <w:rPr>
          <w:spacing w:val="-1"/>
          <w:sz w:val="24"/>
        </w:rPr>
        <w:t>n</w:t>
      </w:r>
      <w:r>
        <w:rPr>
          <w:sz w:val="24"/>
        </w:rPr>
        <w:t>í </w:t>
      </w:r>
      <w:r>
        <w:rPr>
          <w:spacing w:val="-1"/>
          <w:sz w:val="24"/>
        </w:rPr>
        <w:t>f</w:t>
      </w:r>
      <w:r>
        <w:rPr>
          <w:spacing w:val="-2"/>
          <w:sz w:val="24"/>
        </w:rPr>
        <w:t>a</w:t>
      </w:r>
      <w:r>
        <w:rPr>
          <w:sz w:val="24"/>
        </w:rPr>
        <w:t>k</w:t>
      </w:r>
      <w:r>
        <w:rPr>
          <w:spacing w:val="-1"/>
          <w:sz w:val="24"/>
        </w:rPr>
        <w:t>t</w:t>
      </w:r>
      <w:r>
        <w:rPr>
          <w:sz w:val="24"/>
        </w:rPr>
        <w:t>u</w:t>
      </w:r>
      <w:r>
        <w:rPr>
          <w:spacing w:val="3"/>
          <w:sz w:val="24"/>
        </w:rPr>
        <w:t>r</w:t>
      </w:r>
      <w:r>
        <w:rPr>
          <w:spacing w:val="-4"/>
          <w:sz w:val="24"/>
        </w:rPr>
        <w:t>y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a </w:t>
      </w:r>
      <w:r>
        <w:rPr>
          <w:spacing w:val="-1"/>
          <w:sz w:val="24"/>
        </w:rPr>
        <w:t>t</w:t>
      </w:r>
      <w:r>
        <w:rPr>
          <w:sz w:val="24"/>
        </w:rPr>
        <w:t>o</w:t>
      </w:r>
      <w:r>
        <w:rPr>
          <w:spacing w:val="-1"/>
          <w:sz w:val="24"/>
        </w:rPr>
        <w:t> b</w:t>
      </w:r>
      <w:r>
        <w:rPr>
          <w:sz w:val="24"/>
        </w:rPr>
        <w:t>a</w:t>
      </w:r>
      <w:r>
        <w:rPr>
          <w:spacing w:val="-1"/>
          <w:sz w:val="24"/>
        </w:rPr>
        <w:t>n</w:t>
      </w:r>
      <w:r>
        <w:rPr>
          <w:sz w:val="24"/>
        </w:rPr>
        <w:t>k</w:t>
      </w:r>
      <w:r>
        <w:rPr>
          <w:spacing w:val="-1"/>
          <w:sz w:val="24"/>
        </w:rPr>
        <w:t>o</w:t>
      </w:r>
      <w:r>
        <w:rPr>
          <w:sz w:val="24"/>
        </w:rPr>
        <w:t>v</w:t>
      </w:r>
      <w:r>
        <w:rPr>
          <w:spacing w:val="-1"/>
          <w:sz w:val="24"/>
        </w:rPr>
        <w:t>n</w:t>
      </w:r>
      <w:r>
        <w:rPr>
          <w:sz w:val="24"/>
        </w:rPr>
        <w:t>ím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př</w:t>
      </w:r>
      <w:r>
        <w:rPr>
          <w:sz w:val="24"/>
        </w:rPr>
        <w:t>ev</w:t>
      </w:r>
      <w:r>
        <w:rPr>
          <w:spacing w:val="-1"/>
          <w:sz w:val="24"/>
        </w:rPr>
        <w:t>od</w:t>
      </w:r>
      <w:r>
        <w:rPr>
          <w:spacing w:val="-2"/>
          <w:sz w:val="24"/>
        </w:rPr>
        <w:t>e</w:t>
      </w:r>
      <w:r>
        <w:rPr>
          <w:sz w:val="24"/>
        </w:rPr>
        <w:t>m </w:t>
      </w:r>
      <w:r>
        <w:rPr>
          <w:spacing w:val="-1"/>
          <w:sz w:val="24"/>
        </w:rPr>
        <w:t>n</w:t>
      </w:r>
      <w:r>
        <w:rPr>
          <w:sz w:val="24"/>
        </w:rPr>
        <w:t>a účet</w:t>
        <w:tab/>
      </w:r>
      <w:r>
        <w:rPr>
          <w:spacing w:val="-1"/>
          <w:sz w:val="24"/>
        </w:rPr>
        <w:t>n</w:t>
      </w:r>
      <w:r>
        <w:rPr>
          <w:sz w:val="24"/>
        </w:rPr>
        <w:t>e</w:t>
      </w:r>
      <w:r>
        <w:rPr>
          <w:spacing w:val="-1"/>
          <w:sz w:val="24"/>
        </w:rPr>
        <w:t>b</w:t>
      </w:r>
      <w:r>
        <w:rPr>
          <w:sz w:val="24"/>
        </w:rPr>
        <w:t>o</w:t>
      </w:r>
      <w:r>
        <w:rPr>
          <w:spacing w:val="-1"/>
          <w:sz w:val="24"/>
        </w:rPr>
        <w:t> na </w:t>
      </w:r>
      <w:r>
        <w:rPr>
          <w:sz w:val="24"/>
        </w:rPr>
        <w:t>ú</w:t>
      </w:r>
      <w:r>
        <w:rPr>
          <w:spacing w:val="-2"/>
          <w:sz w:val="24"/>
        </w:rPr>
        <w:t>č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uve</w:t>
      </w:r>
      <w:r>
        <w:rPr>
          <w:spacing w:val="-3"/>
          <w:sz w:val="24"/>
        </w:rPr>
        <w:t>d</w:t>
      </w:r>
      <w:r>
        <w:rPr>
          <w:sz w:val="24"/>
        </w:rPr>
        <w:t>e</w:t>
      </w:r>
      <w:r>
        <w:rPr>
          <w:spacing w:val="4"/>
          <w:sz w:val="24"/>
        </w:rPr>
        <w:t>n</w:t>
      </w:r>
      <w:r>
        <w:rPr>
          <w:sz w:val="24"/>
        </w:rPr>
        <w:t>ý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n</w:t>
      </w:r>
      <w:r>
        <w:rPr>
          <w:sz w:val="24"/>
        </w:rPr>
        <w:t>a </w:t>
      </w:r>
      <w:r>
        <w:rPr>
          <w:spacing w:val="-1"/>
          <w:sz w:val="24"/>
        </w:rPr>
        <w:t>f</w:t>
      </w:r>
      <w:r>
        <w:rPr>
          <w:sz w:val="24"/>
        </w:rPr>
        <w:t>ak</w:t>
      </w:r>
      <w:r>
        <w:rPr>
          <w:spacing w:val="-1"/>
          <w:sz w:val="24"/>
        </w:rPr>
        <w:t>t</w:t>
      </w:r>
      <w:r>
        <w:rPr>
          <w:sz w:val="24"/>
        </w:rPr>
        <w:t>u</w:t>
      </w:r>
      <w:r>
        <w:rPr>
          <w:spacing w:val="-1"/>
          <w:sz w:val="24"/>
        </w:rPr>
        <w:t>ř</w:t>
      </w:r>
      <w:r>
        <w:rPr>
          <w:sz w:val="24"/>
        </w:rPr>
        <w:t>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44" w:lineRule="auto" w:before="0" w:after="0"/>
        <w:ind w:left="836" w:right="644" w:hanging="360"/>
        <w:jc w:val="both"/>
        <w:rPr>
          <w:sz w:val="24"/>
        </w:rPr>
      </w:pPr>
      <w:r>
        <w:rPr/>
        <w:tab/>
      </w:r>
      <w:r>
        <w:rPr>
          <w:sz w:val="24"/>
        </w:rPr>
        <w:t>V</w:t>
      </w:r>
      <w:r>
        <w:rPr>
          <w:spacing w:val="-9"/>
          <w:sz w:val="24"/>
        </w:rPr>
        <w:t> </w:t>
      </w:r>
      <w:r>
        <w:rPr>
          <w:sz w:val="24"/>
        </w:rPr>
        <w:t>případě</w:t>
      </w:r>
      <w:r>
        <w:rPr>
          <w:spacing w:val="-11"/>
          <w:sz w:val="24"/>
        </w:rPr>
        <w:t> </w:t>
      </w:r>
      <w:r>
        <w:rPr>
          <w:sz w:val="24"/>
        </w:rPr>
        <w:t>prodlení</w:t>
      </w:r>
      <w:r>
        <w:rPr>
          <w:spacing w:val="-12"/>
          <w:sz w:val="24"/>
        </w:rPr>
        <w:t> </w:t>
      </w:r>
      <w:r>
        <w:rPr>
          <w:sz w:val="24"/>
        </w:rPr>
        <w:t>s</w:t>
      </w:r>
      <w:r>
        <w:rPr>
          <w:spacing w:val="-6"/>
          <w:sz w:val="24"/>
        </w:rPr>
        <w:t> </w:t>
      </w:r>
      <w:r>
        <w:rPr>
          <w:sz w:val="24"/>
        </w:rPr>
        <w:t>placením</w:t>
      </w:r>
      <w:r>
        <w:rPr>
          <w:spacing w:val="-10"/>
          <w:sz w:val="24"/>
        </w:rPr>
        <w:t> </w:t>
      </w:r>
      <w:r>
        <w:rPr>
          <w:sz w:val="24"/>
        </w:rPr>
        <w:t>bude</w:t>
      </w:r>
      <w:r>
        <w:rPr>
          <w:spacing w:val="-11"/>
          <w:sz w:val="24"/>
        </w:rPr>
        <w:t> </w:t>
      </w:r>
      <w:r>
        <w:rPr>
          <w:sz w:val="24"/>
        </w:rPr>
        <w:t>účtována</w:t>
      </w:r>
      <w:r>
        <w:rPr>
          <w:spacing w:val="-11"/>
          <w:sz w:val="24"/>
        </w:rPr>
        <w:t> </w:t>
      </w:r>
      <w:r>
        <w:rPr>
          <w:sz w:val="24"/>
        </w:rPr>
        <w:t>smluvní</w:t>
      </w:r>
      <w:r>
        <w:rPr>
          <w:spacing w:val="-10"/>
          <w:sz w:val="24"/>
        </w:rPr>
        <w:t> </w:t>
      </w:r>
      <w:r>
        <w:rPr>
          <w:sz w:val="24"/>
        </w:rPr>
        <w:t>pokuta</w:t>
      </w:r>
      <w:r>
        <w:rPr>
          <w:spacing w:val="-8"/>
          <w:sz w:val="24"/>
        </w:rPr>
        <w:t> </w:t>
      </w:r>
      <w:r>
        <w:rPr>
          <w:sz w:val="24"/>
        </w:rPr>
        <w:t>ve</w:t>
      </w:r>
      <w:r>
        <w:rPr>
          <w:spacing w:val="-11"/>
          <w:sz w:val="24"/>
        </w:rPr>
        <w:t> </w:t>
      </w:r>
      <w:r>
        <w:rPr>
          <w:sz w:val="24"/>
        </w:rPr>
        <w:t>výši</w:t>
      </w:r>
      <w:r>
        <w:rPr>
          <w:spacing w:val="-9"/>
          <w:sz w:val="24"/>
        </w:rPr>
        <w:t> </w:t>
      </w:r>
      <w:r>
        <w:rPr>
          <w:sz w:val="24"/>
        </w:rPr>
        <w:t>0,05</w:t>
      </w:r>
      <w:r>
        <w:rPr>
          <w:spacing w:val="-7"/>
          <w:sz w:val="24"/>
        </w:rPr>
        <w:t> </w:t>
      </w:r>
      <w:r>
        <w:rPr>
          <w:sz w:val="24"/>
        </w:rPr>
        <w:t>%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9"/>
          <w:sz w:val="24"/>
        </w:rPr>
        <w:t> </w:t>
      </w:r>
      <w:r>
        <w:rPr>
          <w:sz w:val="24"/>
        </w:rPr>
        <w:t>každý</w:t>
      </w:r>
      <w:r>
        <w:rPr>
          <w:spacing w:val="-14"/>
          <w:sz w:val="24"/>
        </w:rPr>
        <w:t> </w:t>
      </w:r>
      <w:r>
        <w:rPr>
          <w:sz w:val="24"/>
        </w:rPr>
        <w:t>den prodlení z částky, která je uvedena na faktuře, vůči které je Objednatel v prodlení. Zaplacením smluvní pokuty není dotčeno právo Poskytovatele na náhradu</w:t>
      </w:r>
      <w:r>
        <w:rPr>
          <w:spacing w:val="-20"/>
          <w:sz w:val="24"/>
        </w:rPr>
        <w:t> </w:t>
      </w:r>
      <w:r>
        <w:rPr>
          <w:sz w:val="24"/>
        </w:rPr>
        <w:t>škody.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4" w:lineRule="auto" w:before="0" w:after="0"/>
        <w:ind w:left="835" w:right="649" w:hanging="360"/>
        <w:jc w:val="both"/>
        <w:rPr>
          <w:sz w:val="24"/>
        </w:rPr>
      </w:pPr>
      <w:r>
        <w:rPr>
          <w:sz w:val="24"/>
        </w:rPr>
        <w:t>Bude-li objednatel v prodlení s placením sjednané ceny, je poskytovatel oprávněn pozastavit poskytování služeb až do úplného zaplacení dlužné</w:t>
      </w:r>
      <w:r>
        <w:rPr>
          <w:spacing w:val="-10"/>
          <w:sz w:val="24"/>
        </w:rPr>
        <w:t> </w:t>
      </w:r>
      <w:r>
        <w:rPr>
          <w:sz w:val="24"/>
        </w:rPr>
        <w:t>částky.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54" w:right="3031"/>
        <w:jc w:val="center"/>
      </w:pPr>
      <w:r>
        <w:rPr/>
        <w:t>Článek IV.</w:t>
      </w:r>
    </w:p>
    <w:p>
      <w:pPr>
        <w:pStyle w:val="BodyText"/>
      </w:pPr>
    </w:p>
    <w:p>
      <w:pPr>
        <w:pStyle w:val="BodyText"/>
        <w:ind w:left="2554" w:right="2972"/>
        <w:jc w:val="center"/>
      </w:pPr>
      <w:r>
        <w:rPr/>
        <w:t>Tato smlouva se uzavírá na dobu neurčitou.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2554" w:right="2905"/>
        <w:jc w:val="center"/>
      </w:pPr>
      <w:r>
        <w:rPr/>
        <w:t>Článek V.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0" w:after="0"/>
        <w:ind w:left="543" w:right="791" w:hanging="360"/>
        <w:jc w:val="left"/>
        <w:rPr>
          <w:sz w:val="24"/>
        </w:rPr>
      </w:pPr>
      <w:r>
        <w:rPr>
          <w:sz w:val="24"/>
        </w:rPr>
        <w:t>Objednatel se zavazuje poskytnout poskytovateli veškerou součinnost nutnou k zajištění řádného poskytování</w:t>
      </w:r>
      <w:r>
        <w:rPr>
          <w:spacing w:val="-2"/>
          <w:sz w:val="24"/>
        </w:rPr>
        <w:t> </w:t>
      </w:r>
      <w:r>
        <w:rPr>
          <w:sz w:val="24"/>
        </w:rPr>
        <w:t>služby.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0" w:after="0"/>
        <w:ind w:left="543" w:right="788" w:hanging="360"/>
        <w:jc w:val="left"/>
        <w:rPr>
          <w:sz w:val="24"/>
        </w:rPr>
      </w:pPr>
      <w:r>
        <w:rPr>
          <w:sz w:val="24"/>
        </w:rPr>
        <w:t>Poskytovatel je oprávněn </w:t>
      </w:r>
      <w:r>
        <w:rPr>
          <w:spacing w:val="5"/>
          <w:sz w:val="24"/>
        </w:rPr>
        <w:t>při </w:t>
      </w:r>
      <w:r>
        <w:rPr>
          <w:sz w:val="24"/>
        </w:rPr>
        <w:t>svých činnostech použít spolupracující osoby. V tomto případě však odpovídá objednateli ve stejném rozsahu jako by služby poskytoval on</w:t>
      </w:r>
      <w:r>
        <w:rPr>
          <w:spacing w:val="-38"/>
          <w:sz w:val="24"/>
        </w:rPr>
        <w:t> </w:t>
      </w:r>
      <w:r>
        <w:rPr>
          <w:sz w:val="24"/>
        </w:rPr>
        <w:t>sám.</w:t>
      </w:r>
    </w:p>
    <w:p>
      <w:pPr>
        <w:spacing w:after="0" w:line="240" w:lineRule="auto"/>
        <w:jc w:val="left"/>
        <w:rPr>
          <w:sz w:val="24"/>
        </w:rPr>
        <w:sectPr>
          <w:pgSz w:w="11930" w:h="16850"/>
          <w:pgMar w:top="1600" w:bottom="280" w:left="1300" w:right="820"/>
        </w:sect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86" w:after="0"/>
        <w:ind w:left="579" w:right="649" w:hanging="360"/>
        <w:jc w:val="both"/>
        <w:rPr>
          <w:sz w:val="24"/>
        </w:rPr>
      </w:pPr>
      <w:r>
        <w:rPr>
          <w:sz w:val="24"/>
        </w:rPr>
        <w:t>Poskytovatel je povinen zachovávat mlčenlivost o všech informacích, které získal od objednatele v souvislosti s poskytováním služby. Povinnost zachovávat mlčenlivost trvá i po skončení smluvního vztahu založeného touto smlouvou. Poskytovatel zajistí splnění této povinnosti také třetími</w:t>
      </w:r>
      <w:r>
        <w:rPr>
          <w:spacing w:val="-1"/>
          <w:sz w:val="24"/>
        </w:rPr>
        <w:t> </w:t>
      </w:r>
      <w:r>
        <w:rPr>
          <w:sz w:val="24"/>
        </w:rPr>
        <w:t>osobami.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7" w:lineRule="auto" w:before="0" w:after="0"/>
        <w:ind w:left="579" w:right="646" w:hanging="360"/>
        <w:jc w:val="both"/>
        <w:rPr>
          <w:sz w:val="24"/>
        </w:rPr>
      </w:pPr>
      <w:r>
        <w:rPr>
          <w:sz w:val="24"/>
        </w:rPr>
        <w:t>Objednavatel je povinen zachovat mlčenlivost o všech informacích, které získal od poskytovatele ohledně technologie a funkcionalit zajišťující funkčnost úřední desky „nové generace“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2552" w:right="3032" w:firstLine="0"/>
        <w:jc w:val="center"/>
        <w:rPr>
          <w:sz w:val="22"/>
        </w:rPr>
      </w:pPr>
      <w:r>
        <w:rPr>
          <w:sz w:val="22"/>
        </w:rPr>
        <w:t>Článek VI.</w:t>
      </w:r>
    </w:p>
    <w:p>
      <w:pPr>
        <w:pStyle w:val="BodyText"/>
        <w:spacing w:before="7"/>
      </w:pPr>
    </w:p>
    <w:p>
      <w:pPr>
        <w:pStyle w:val="BodyText"/>
        <w:spacing w:before="1"/>
        <w:ind w:left="219" w:right="731" w:firstLine="708"/>
      </w:pPr>
      <w:r>
        <w:rPr/>
        <w:t>Smluvní strany jsou oprávněny od smlouvy odstoupit za podmínek § 2001 a násl. zákona č. 89/2012 Sb., občanský zákoník.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2549" w:right="3032"/>
        <w:jc w:val="center"/>
      </w:pPr>
      <w:r>
        <w:rPr/>
        <w:t>Článek VII.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0" w:after="0"/>
        <w:ind w:left="579" w:right="644" w:hanging="360"/>
        <w:jc w:val="both"/>
        <w:rPr>
          <w:sz w:val="24"/>
        </w:rPr>
      </w:pPr>
      <w:r>
        <w:rPr>
          <w:sz w:val="24"/>
        </w:rPr>
        <w:t>Podmínky sjednané v této smlouvě, dohodnutá práva a povinnosti smluvních stran, stejně jako dobu, na kterou se smlouva uzavírá, lze měnit pouze písemným dodatkem k této smlouvě.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1" w:after="0"/>
        <w:ind w:left="579" w:right="645" w:hanging="360"/>
        <w:jc w:val="both"/>
        <w:rPr>
          <w:sz w:val="24"/>
        </w:rPr>
      </w:pPr>
      <w:r>
        <w:rPr/>
        <w:tab/>
      </w:r>
      <w:r>
        <w:rPr>
          <w:sz w:val="24"/>
        </w:rPr>
        <w:t>Obě smluvní strany této smlouvy po jejím přečtení shodně prohlašují, že uzavření této smlouvy je projevem jejich svobodné, skutečné a vážné vůle a smlouva nebyla uzavřena za nápadně nevýhodných podmínek pro některou ze smluvních</w:t>
      </w:r>
      <w:r>
        <w:rPr>
          <w:spacing w:val="-5"/>
          <w:sz w:val="24"/>
        </w:rPr>
        <w:t> </w:t>
      </w:r>
      <w:r>
        <w:rPr>
          <w:sz w:val="24"/>
        </w:rPr>
        <w:t>stran.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0" w:after="0"/>
        <w:ind w:left="579" w:right="647" w:hanging="360"/>
        <w:jc w:val="both"/>
        <w:rPr>
          <w:sz w:val="24"/>
        </w:rPr>
      </w:pPr>
      <w:r>
        <w:rPr>
          <w:sz w:val="24"/>
        </w:rPr>
        <w:t>V záležitostech neupravených touto dohodou se práva a povinnosti smluvních stran řídí zákonem č. 89/2012 Sb., občanský</w:t>
      </w:r>
      <w:r>
        <w:rPr>
          <w:spacing w:val="-8"/>
          <w:sz w:val="24"/>
        </w:rPr>
        <w:t> </w:t>
      </w:r>
      <w:r>
        <w:rPr>
          <w:sz w:val="24"/>
        </w:rPr>
        <w:t>zákoník.</w:t>
      </w:r>
    </w:p>
    <w:p>
      <w:pPr>
        <w:pStyle w:val="ListParagraph"/>
        <w:numPr>
          <w:ilvl w:val="0"/>
          <w:numId w:val="4"/>
        </w:numPr>
        <w:tabs>
          <w:tab w:pos="565" w:val="left" w:leader="none"/>
        </w:tabs>
        <w:spacing w:line="240" w:lineRule="auto" w:before="0" w:after="0"/>
        <w:ind w:left="564" w:right="0" w:hanging="346"/>
        <w:jc w:val="both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20"/>
          <w:sz w:val="24"/>
        </w:rPr>
        <w:t> </w:t>
      </w:r>
      <w:r>
        <w:rPr>
          <w:sz w:val="24"/>
        </w:rPr>
        <w:t>stranami.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BodyText"/>
        <w:tabs>
          <w:tab w:pos="5515" w:val="left" w:leader="none"/>
          <w:tab w:pos="6175" w:val="left" w:leader="none"/>
        </w:tabs>
        <w:spacing w:line="552" w:lineRule="auto"/>
        <w:ind w:left="116" w:right="1771"/>
      </w:pPr>
      <w:r>
        <w:rPr/>
        <w:t>V Teplicích</w:t>
      </w:r>
      <w:r>
        <w:rPr>
          <w:spacing w:val="-5"/>
        </w:rPr>
        <w:t> </w:t>
      </w:r>
      <w:r>
        <w:rPr/>
        <w:t>dne</w:t>
      </w:r>
      <w:r>
        <w:rPr>
          <w:spacing w:val="-2"/>
        </w:rPr>
        <w:t> </w:t>
      </w:r>
      <w:r>
        <w:rPr/>
        <w:t>02.01.2024</w:t>
        <w:tab/>
        <w:t>V Lounech dne 02.01.2024 Za</w:t>
      </w:r>
      <w:r>
        <w:rPr>
          <w:spacing w:val="-3"/>
        </w:rPr>
        <w:t> </w:t>
      </w:r>
      <w:r>
        <w:rPr/>
        <w:t>poskytovatele:</w:t>
        <w:tab/>
        <w:tab/>
        <w:t>Za</w:t>
      </w:r>
      <w:r>
        <w:rPr>
          <w:spacing w:val="-1"/>
        </w:rPr>
        <w:t> </w:t>
      </w:r>
      <w:r>
        <w:rPr/>
        <w:t>objednatele:</w:t>
      </w:r>
    </w:p>
    <w:p>
      <w:pPr>
        <w:pStyle w:val="BodyText"/>
        <w:spacing w:before="7"/>
        <w:rPr>
          <w:sz w:val="27"/>
        </w:rPr>
      </w:pPr>
    </w:p>
    <w:p>
      <w:pPr>
        <w:tabs>
          <w:tab w:pos="5455" w:val="left" w:leader="none"/>
        </w:tabs>
        <w:spacing w:before="0"/>
        <w:ind w:left="11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.........................................…..</w:t>
        <w:tab/>
        <w:t>.............................................................</w:t>
      </w:r>
    </w:p>
    <w:p>
      <w:pPr>
        <w:pStyle w:val="BodyText"/>
        <w:tabs>
          <w:tab w:pos="6295" w:val="left" w:leader="none"/>
        </w:tabs>
        <w:ind w:left="836"/>
      </w:pPr>
      <w:r>
        <w:rPr/>
        <w:t>Jiří</w:t>
      </w:r>
      <w:r>
        <w:rPr>
          <w:spacing w:val="-1"/>
        </w:rPr>
        <w:t> </w:t>
      </w:r>
      <w:r>
        <w:rPr/>
        <w:t>Mikulec</w:t>
        <w:tab/>
        <w:t>Mgr. Hana</w:t>
      </w:r>
      <w:r>
        <w:rPr>
          <w:spacing w:val="-1"/>
        </w:rPr>
        <w:t> </w:t>
      </w:r>
      <w:r>
        <w:rPr/>
        <w:t>Bachová</w:t>
      </w:r>
    </w:p>
    <w:p>
      <w:pPr>
        <w:pStyle w:val="BodyText"/>
        <w:tabs>
          <w:tab w:pos="5275" w:val="left" w:leader="none"/>
        </w:tabs>
        <w:spacing w:before="40"/>
        <w:ind w:left="115"/>
      </w:pPr>
      <w:r>
        <w:rPr/>
        <w:t>jednatel firmy</w:t>
      </w:r>
      <w:r>
        <w:rPr>
          <w:spacing w:val="-4"/>
        </w:rPr>
        <w:t> </w:t>
      </w:r>
      <w:r>
        <w:rPr/>
        <w:t>iDEMAX</w:t>
      </w:r>
      <w:r>
        <w:rPr>
          <w:spacing w:val="-4"/>
        </w:rPr>
        <w:t> </w:t>
      </w:r>
      <w:r>
        <w:rPr/>
        <w:t>s.r.o.</w:t>
        <w:tab/>
        <w:t>předsedkyně Okresního soudu v</w:t>
      </w:r>
      <w:r>
        <w:rPr>
          <w:spacing w:val="-8"/>
        </w:rPr>
        <w:t> </w:t>
      </w:r>
      <w:r>
        <w:rPr/>
        <w:t>Lounech</w:t>
      </w:r>
    </w:p>
    <w:p>
      <w:pPr>
        <w:spacing w:after="0"/>
        <w:sectPr>
          <w:pgSz w:w="11930" w:h="16850"/>
          <w:pgMar w:top="1600" w:bottom="280" w:left="1300" w:right="820"/>
        </w:sectPr>
      </w:pPr>
    </w:p>
    <w:p>
      <w:pPr>
        <w:pStyle w:val="BodyText"/>
        <w:spacing w:before="72"/>
        <w:ind w:left="339"/>
      </w:pPr>
      <w:r>
        <w:rPr/>
        <w:t>Příloha č.1.</w:t>
      </w:r>
    </w:p>
    <w:p>
      <w:pPr>
        <w:pStyle w:val="BodyText"/>
        <w:spacing w:before="7"/>
      </w:pPr>
    </w:p>
    <w:p>
      <w:pPr>
        <w:pStyle w:val="BodyText"/>
        <w:ind w:left="339"/>
      </w:pPr>
      <w:r>
        <w:rPr/>
        <w:t>Ceník služeb mimozáručního a pozáručního servisu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2835"/>
        <w:gridCol w:w="2554"/>
      </w:tblGrid>
      <w:tr>
        <w:trPr>
          <w:trHeight w:val="323" w:hRule="atLeast"/>
        </w:trPr>
        <w:tc>
          <w:tcPr>
            <w:tcW w:w="4078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Služba / servisní úkon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Cena bez DPH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>
        <w:trPr>
          <w:trHeight w:val="503" w:hRule="atLeast"/>
        </w:trPr>
        <w:tc>
          <w:tcPr>
            <w:tcW w:w="4078" w:type="dxa"/>
          </w:tcPr>
          <w:p>
            <w:pPr>
              <w:pStyle w:val="TableParagraph"/>
              <w:spacing w:before="114"/>
              <w:ind w:left="523"/>
              <w:rPr>
                <w:sz w:val="24"/>
              </w:rPr>
            </w:pPr>
            <w:r>
              <w:rPr>
                <w:sz w:val="24"/>
              </w:rPr>
              <w:t>Pravidelná preventivní prohlídka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4"/>
              <w:ind w:left="928"/>
              <w:rPr>
                <w:sz w:val="24"/>
              </w:rPr>
            </w:pPr>
            <w:r>
              <w:rPr>
                <w:sz w:val="24"/>
              </w:rPr>
              <w:t>1 200,- Kč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4"/>
              <w:ind w:left="788"/>
              <w:rPr>
                <w:sz w:val="24"/>
              </w:rPr>
            </w:pPr>
            <w:r>
              <w:rPr>
                <w:sz w:val="24"/>
              </w:rPr>
              <w:t>1 452,- Kč</w:t>
            </w:r>
          </w:p>
        </w:tc>
      </w:tr>
      <w:tr>
        <w:trPr>
          <w:trHeight w:val="527" w:hRule="atLeast"/>
        </w:trPr>
        <w:tc>
          <w:tcPr>
            <w:tcW w:w="4078" w:type="dxa"/>
          </w:tcPr>
          <w:p>
            <w:pPr>
              <w:pStyle w:val="TableParagraph"/>
              <w:spacing w:line="266" w:lineRule="exact" w:before="0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Dopravné technika na pravidelnou roční</w:t>
            </w:r>
          </w:p>
          <w:p>
            <w:pPr>
              <w:pStyle w:val="TableParagraph"/>
              <w:spacing w:line="241" w:lineRule="exact" w:before="0"/>
              <w:ind w:left="143" w:right="117"/>
              <w:jc w:val="center"/>
              <w:rPr>
                <w:sz w:val="24"/>
              </w:rPr>
            </w:pPr>
            <w:r>
              <w:rPr>
                <w:sz w:val="24"/>
              </w:rPr>
              <w:t>prohlídku stroje (Kč/km)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right="978"/>
              <w:jc w:val="center"/>
              <w:rPr>
                <w:sz w:val="24"/>
              </w:rPr>
            </w:pPr>
            <w:r>
              <w:rPr>
                <w:sz w:val="24"/>
              </w:rPr>
              <w:t>9,- Kč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9"/>
              <w:ind w:left="836"/>
              <w:rPr>
                <w:sz w:val="24"/>
              </w:rPr>
            </w:pPr>
            <w:r>
              <w:rPr>
                <w:sz w:val="24"/>
              </w:rPr>
              <w:t>10,89 Kč</w:t>
            </w:r>
          </w:p>
        </w:tc>
      </w:tr>
      <w:tr>
        <w:trPr>
          <w:trHeight w:val="592" w:hRule="atLeast"/>
        </w:trPr>
        <w:tc>
          <w:tcPr>
            <w:tcW w:w="4078" w:type="dxa"/>
          </w:tcPr>
          <w:p>
            <w:pPr>
              <w:pStyle w:val="TableParagraph"/>
              <w:spacing w:before="23"/>
              <w:ind w:left="633" w:hanging="120"/>
              <w:rPr>
                <w:sz w:val="24"/>
              </w:rPr>
            </w:pPr>
            <w:r>
              <w:rPr>
                <w:sz w:val="24"/>
              </w:rPr>
              <w:t>Mimozáruční a pozáruční servis/ hodinová sazba práce technika</w:t>
            </w:r>
          </w:p>
        </w:tc>
        <w:tc>
          <w:tcPr>
            <w:tcW w:w="2835" w:type="dxa"/>
          </w:tcPr>
          <w:p>
            <w:pPr>
              <w:pStyle w:val="TableParagraph"/>
              <w:spacing w:before="150"/>
              <w:ind w:right="978"/>
              <w:jc w:val="center"/>
              <w:rPr>
                <w:sz w:val="24"/>
              </w:rPr>
            </w:pPr>
            <w:r>
              <w:rPr>
                <w:sz w:val="24"/>
              </w:rPr>
              <w:t>450,- Kč</w:t>
            </w:r>
          </w:p>
        </w:tc>
        <w:tc>
          <w:tcPr>
            <w:tcW w:w="2554" w:type="dxa"/>
          </w:tcPr>
          <w:p>
            <w:pPr>
              <w:pStyle w:val="TableParagraph"/>
              <w:spacing w:before="150"/>
              <w:ind w:left="864" w:right="836"/>
              <w:jc w:val="center"/>
              <w:rPr>
                <w:sz w:val="24"/>
              </w:rPr>
            </w:pPr>
            <w:r>
              <w:rPr>
                <w:sz w:val="24"/>
              </w:rPr>
              <w:t>544,- Kč</w:t>
            </w:r>
          </w:p>
        </w:tc>
      </w:tr>
      <w:tr>
        <w:trPr>
          <w:trHeight w:val="613" w:hRule="atLeast"/>
        </w:trPr>
        <w:tc>
          <w:tcPr>
            <w:tcW w:w="4078" w:type="dxa"/>
          </w:tcPr>
          <w:p>
            <w:pPr>
              <w:pStyle w:val="TableParagraph"/>
              <w:spacing w:line="235" w:lineRule="auto" w:before="46"/>
              <w:ind w:left="871" w:hanging="560"/>
              <w:rPr>
                <w:sz w:val="24"/>
              </w:rPr>
            </w:pPr>
            <w:r>
              <w:rPr>
                <w:sz w:val="24"/>
              </w:rPr>
              <w:t>Dopravné technika na mimozáruční a pozáruční servis (Kč/km)</w:t>
            </w:r>
          </w:p>
        </w:tc>
        <w:tc>
          <w:tcPr>
            <w:tcW w:w="2835" w:type="dxa"/>
          </w:tcPr>
          <w:p>
            <w:pPr>
              <w:pStyle w:val="TableParagraph"/>
              <w:spacing w:before="160"/>
              <w:ind w:right="978"/>
              <w:jc w:val="center"/>
              <w:rPr>
                <w:sz w:val="24"/>
              </w:rPr>
            </w:pPr>
            <w:r>
              <w:rPr>
                <w:sz w:val="24"/>
              </w:rPr>
              <w:t>9,- Kč</w:t>
            </w:r>
          </w:p>
        </w:tc>
        <w:tc>
          <w:tcPr>
            <w:tcW w:w="2554" w:type="dxa"/>
          </w:tcPr>
          <w:p>
            <w:pPr>
              <w:pStyle w:val="TableParagraph"/>
              <w:spacing w:before="160"/>
              <w:ind w:left="836"/>
              <w:rPr>
                <w:sz w:val="24"/>
              </w:rPr>
            </w:pPr>
            <w:r>
              <w:rPr>
                <w:sz w:val="24"/>
              </w:rPr>
              <w:t>10,89 Kč</w:t>
            </w:r>
          </w:p>
        </w:tc>
      </w:tr>
    </w:tbl>
    <w:sectPr>
      <w:pgSz w:w="11930" w:h="16850"/>
      <w:pgMar w:top="1460" w:bottom="280" w:left="13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79" w:hanging="370"/>
        <w:jc w:val="left"/>
      </w:pPr>
      <w:rPr>
        <w:rFonts w:hint="default" w:ascii="Garamond" w:hAnsi="Garamond" w:eastAsia="Garamond" w:cs="Garamond"/>
        <w:spacing w:val="-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02" w:hanging="37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4" w:hanging="37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46" w:hanging="37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68" w:hanging="37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90" w:hanging="37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12" w:hanging="37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34" w:hanging="37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56" w:hanging="370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3" w:hanging="360"/>
        <w:jc w:val="left"/>
      </w:pPr>
      <w:rPr>
        <w:rFonts w:hint="default" w:ascii="Garamond" w:hAnsi="Garamond" w:eastAsia="Garamond" w:cs="Garamond"/>
        <w:spacing w:val="-27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92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22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48" w:hanging="36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69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73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78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82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46" w:hanging="348"/>
      </w:pPr>
      <w:rPr>
        <w:rFonts w:hint="default" w:ascii="Garamond" w:hAnsi="Garamond" w:eastAsia="Garamond" w:cs="Garamond"/>
        <w:spacing w:val="-12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736" w:hanging="34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33" w:hanging="34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29" w:hanging="34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26" w:hanging="34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22" w:hanging="34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19" w:hanging="34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516" w:hanging="34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312" w:hanging="348"/>
      </w:pPr>
      <w:rPr>
        <w:rFonts w:hint="default"/>
        <w:lang w:val="cs-CZ" w:eastAsia="cs-CZ" w:bidi="cs-CZ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79" w:hanging="360"/>
      <w:jc w:val="both"/>
    </w:pPr>
    <w:rPr>
      <w:rFonts w:ascii="Garamond" w:hAnsi="Garamond" w:eastAsia="Garamond" w:cs="Garamond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47"/>
      <w:ind w:left="1004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mschreier</dc:creator>
  <dcterms:created xsi:type="dcterms:W3CDTF">2024-01-25T06:30:32Z</dcterms:created>
  <dcterms:modified xsi:type="dcterms:W3CDTF">2024-01-25T06:30:32Z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2024-01-25T00:00:00Z</vt:filetime>
  </property>
</Properties>
</file>