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91C4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71D3FCE4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C99BE39" w14:textId="77777777"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123733C" w14:textId="6547FA00" w:rsidR="00F653A9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8737A0">
        <w:rPr>
          <w:rFonts w:ascii="Courier New" w:hAnsi="Courier New" w:cs="Courier New"/>
          <w:b/>
          <w:bCs/>
          <w:sz w:val="22"/>
        </w:rPr>
        <w:t>–</w:t>
      </w:r>
      <w:r w:rsidRPr="004C52CC">
        <w:rPr>
          <w:rFonts w:ascii="Courier New" w:hAnsi="Courier New" w:cs="Courier New"/>
          <w:b/>
          <w:bCs/>
          <w:sz w:val="22"/>
        </w:rPr>
        <w:t xml:space="preserve"> </w:t>
      </w:r>
      <w:r w:rsidR="008737A0">
        <w:rPr>
          <w:rFonts w:ascii="Courier New" w:hAnsi="Courier New" w:cs="Courier New"/>
          <w:b/>
          <w:bCs/>
          <w:sz w:val="22"/>
        </w:rPr>
        <w:t>Státní veterinární správa</w:t>
      </w:r>
      <w:r w:rsidR="00F653A9" w:rsidRPr="00CF691A">
        <w:rPr>
          <w:rFonts w:ascii="Courier New" w:hAnsi="Courier New" w:cs="Courier New"/>
          <w:b/>
          <w:bCs/>
          <w:color w:val="000000" w:themeColor="text1"/>
          <w:sz w:val="22"/>
        </w:rPr>
        <w:t>,</w:t>
      </w:r>
      <w:r w:rsidR="00F653A9">
        <w:rPr>
          <w:rFonts w:ascii="Courier New" w:hAnsi="Courier New" w:cs="Courier New"/>
          <w:b/>
          <w:bCs/>
          <w:color w:val="0000FF"/>
          <w:sz w:val="22"/>
        </w:rPr>
        <w:t xml:space="preserve"> </w:t>
      </w:r>
    </w:p>
    <w:p w14:paraId="2808BF9B" w14:textId="4B4ACC23" w:rsidR="00F653A9" w:rsidRPr="00A116D8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>
        <w:rPr>
          <w:rFonts w:ascii="Courier New" w:hAnsi="Courier New" w:cs="Courier New"/>
          <w:bCs/>
          <w:sz w:val="22"/>
        </w:rPr>
        <w:t>s</w:t>
      </w:r>
      <w:r w:rsidRPr="003D6358">
        <w:rPr>
          <w:rFonts w:ascii="Courier New" w:hAnsi="Courier New" w:cs="Courier New"/>
          <w:bCs/>
          <w:sz w:val="22"/>
        </w:rPr>
        <w:t>e sídlem</w:t>
      </w:r>
      <w:r w:rsidRPr="003D6358">
        <w:rPr>
          <w:rFonts w:ascii="Courier New" w:hAnsi="Courier New" w:cs="Courier New"/>
          <w:b/>
          <w:bCs/>
          <w:sz w:val="22"/>
        </w:rPr>
        <w:t xml:space="preserve"> </w:t>
      </w:r>
      <w:r w:rsidR="008737A0">
        <w:rPr>
          <w:rFonts w:ascii="Courier New" w:hAnsi="Courier New" w:cs="Courier New"/>
          <w:bCs/>
          <w:sz w:val="22"/>
        </w:rPr>
        <w:t>Slezská 100/7, Praha 2, 120 00</w:t>
      </w:r>
      <w:r w:rsidRPr="00D53DFB">
        <w:rPr>
          <w:rFonts w:ascii="Courier New" w:hAnsi="Courier New" w:cs="Courier New"/>
          <w:bCs/>
          <w:sz w:val="22"/>
        </w:rPr>
        <w:t xml:space="preserve">, </w:t>
      </w:r>
      <w:r>
        <w:rPr>
          <w:rFonts w:ascii="Courier New" w:hAnsi="Courier New" w:cs="Courier New"/>
          <w:bCs/>
          <w:sz w:val="22"/>
        </w:rPr>
        <w:t xml:space="preserve">zastoupená </w:t>
      </w:r>
    </w:p>
    <w:p w14:paraId="72AB6BFB" w14:textId="01C4AB6F"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9F3E6A">
        <w:rPr>
          <w:rFonts w:ascii="Courier New" w:hAnsi="Courier New" w:cs="Courier New"/>
          <w:bCs/>
          <w:sz w:val="22"/>
        </w:rPr>
        <w:t>IČ:</w:t>
      </w:r>
      <w:r w:rsidRPr="00D53DFB">
        <w:rPr>
          <w:rFonts w:ascii="Courier New" w:hAnsi="Courier New" w:cs="Courier New"/>
          <w:bCs/>
          <w:sz w:val="22"/>
        </w:rPr>
        <w:t xml:space="preserve"> </w:t>
      </w:r>
      <w:r w:rsidR="008737A0">
        <w:rPr>
          <w:rFonts w:ascii="Courier New" w:hAnsi="Courier New" w:cs="Courier New"/>
          <w:bCs/>
          <w:sz w:val="22"/>
        </w:rPr>
        <w:t>00018562</w:t>
      </w:r>
    </w:p>
    <w:p w14:paraId="355A71BF" w14:textId="77777777"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není plátcem DPH</w:t>
      </w:r>
    </w:p>
    <w:p w14:paraId="69CA8613" w14:textId="69FFF79F"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Bankovní spojení: </w:t>
      </w:r>
      <w:r w:rsidR="005D0097">
        <w:rPr>
          <w:rFonts w:ascii="Courier New" w:hAnsi="Courier New" w:cs="Courier New"/>
          <w:bCs/>
          <w:sz w:val="22"/>
        </w:rPr>
        <w:t>ČESKÁ NÁRODNÍ BANKA</w:t>
      </w:r>
    </w:p>
    <w:p w14:paraId="19867101" w14:textId="39839275" w:rsidR="00F653A9" w:rsidRPr="004C52CC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Číslo účtu: </w:t>
      </w:r>
      <w:r w:rsidR="008737A0" w:rsidRPr="008737A0">
        <w:rPr>
          <w:rFonts w:ascii="Courier New" w:hAnsi="Courier New" w:cs="Courier New"/>
          <w:bCs/>
          <w:color w:val="000000" w:themeColor="text1"/>
          <w:sz w:val="22"/>
        </w:rPr>
        <w:t>19-4221011</w:t>
      </w:r>
      <w:r w:rsidRPr="008737A0">
        <w:rPr>
          <w:rFonts w:ascii="Courier New" w:hAnsi="Courier New" w:cs="Courier New"/>
          <w:bCs/>
          <w:color w:val="000000" w:themeColor="text1"/>
          <w:sz w:val="22"/>
        </w:rPr>
        <w:t>/</w:t>
      </w:r>
      <w:r w:rsidR="008737A0" w:rsidRPr="008737A0">
        <w:rPr>
          <w:rFonts w:ascii="Courier New" w:hAnsi="Courier New" w:cs="Courier New"/>
          <w:bCs/>
          <w:color w:val="000000" w:themeColor="text1"/>
          <w:sz w:val="22"/>
        </w:rPr>
        <w:t>0710</w:t>
      </w:r>
    </w:p>
    <w:p w14:paraId="55A9EEA1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46202635" w14:textId="0F8639F4"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</w:t>
      </w:r>
      <w:r w:rsidR="008737A0" w:rsidRPr="00E413EE">
        <w:rPr>
          <w:rFonts w:ascii="Courier New" w:hAnsi="Courier New" w:cs="Courier New"/>
          <w:b/>
          <w:bCs/>
          <w:sz w:val="22"/>
          <w:szCs w:val="22"/>
        </w:rPr>
        <w:t>republika – Vězeňská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 xml:space="preserve">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</w:p>
    <w:p w14:paraId="5A66A382" w14:textId="2B69F3F3" w:rsidR="009E5E0D" w:rsidRDefault="008737A0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IČ:</w:t>
      </w:r>
      <w:r w:rsidRPr="002A0F0C">
        <w:rPr>
          <w:rFonts w:ascii="Courier New" w:hAnsi="Courier New" w:cs="Courier New"/>
          <w:sz w:val="22"/>
        </w:rPr>
        <w:t xml:space="preserve"> </w:t>
      </w:r>
    </w:p>
    <w:p w14:paraId="2E9B8D6A" w14:textId="1AC06E7F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DIČ: </w:t>
      </w:r>
    </w:p>
    <w:p w14:paraId="208CF786" w14:textId="4EE60A78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</w:t>
      </w:r>
      <w:r w:rsidR="005D0097">
        <w:rPr>
          <w:rFonts w:ascii="Courier New" w:hAnsi="Courier New" w:cs="Courier New"/>
          <w:sz w:val="22"/>
        </w:rPr>
        <w:t>ESKÁ NÁRODNÍ BANKA</w:t>
      </w:r>
      <w:r>
        <w:rPr>
          <w:rFonts w:ascii="Courier New" w:hAnsi="Courier New" w:cs="Courier New"/>
          <w:sz w:val="22"/>
        </w:rPr>
        <w:t>, pobočka Praha</w:t>
      </w:r>
    </w:p>
    <w:p w14:paraId="5B008541" w14:textId="77777777"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Číslo účtu: 9021-504143881/0710</w:t>
      </w:r>
    </w:p>
    <w:p w14:paraId="3E04E395" w14:textId="77777777"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37D5B79" w14:textId="77777777"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14:paraId="2B2B3189" w14:textId="18BE5DD2"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5D0097">
        <w:rPr>
          <w:rFonts w:ascii="Courier New" w:hAnsi="Courier New" w:cs="Courier New"/>
          <w:b/>
          <w:bCs/>
          <w:sz w:val="36"/>
        </w:rPr>
        <w:t>2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</w:t>
      </w:r>
      <w:r w:rsidR="005D0097">
        <w:rPr>
          <w:rFonts w:ascii="Courier New" w:hAnsi="Courier New" w:cs="Courier New"/>
          <w:b/>
          <w:bCs/>
          <w:sz w:val="36"/>
        </w:rPr>
        <w:t>4</w:t>
      </w:r>
    </w:p>
    <w:p w14:paraId="331822EC" w14:textId="77777777"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14:paraId="40007C85" w14:textId="77777777"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14:paraId="6DB5CA6A" w14:textId="77777777"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</w:t>
      </w:r>
      <w:r w:rsidRPr="00600C00">
        <w:rPr>
          <w:rFonts w:ascii="Courier New" w:hAnsi="Courier New" w:cs="Courier New"/>
          <w:bCs/>
          <w:sz w:val="22"/>
          <w:lang w:val="cs-CZ"/>
        </w:rPr>
        <w:t>2012 Sb., občansk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>ého</w:t>
      </w:r>
      <w:r w:rsidRPr="00600C00"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>u</w:t>
      </w:r>
      <w:r w:rsidR="00343E89" w:rsidRPr="00600C00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600C00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600C00">
        <w:rPr>
          <w:rFonts w:ascii="Courier New" w:hAnsi="Courier New" w:cs="Courier New"/>
          <w:bCs/>
          <w:sz w:val="22"/>
          <w:lang w:val="cs-CZ"/>
        </w:rPr>
        <w:t>znění pozdějších předpisů</w:t>
      </w:r>
      <w:r w:rsidRPr="00600C00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 w:rsidRPr="00600C00">
        <w:rPr>
          <w:rFonts w:ascii="Courier New" w:hAnsi="Courier New" w:cs="Courier New"/>
          <w:bCs/>
          <w:sz w:val="22"/>
          <w:lang w:val="cs-CZ"/>
        </w:rPr>
        <w:t xml:space="preserve">v souladu 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14:paraId="72232503" w14:textId="77777777"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14:paraId="494FE27E" w14:textId="77777777"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14:paraId="18B0E619" w14:textId="77777777"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14:paraId="55781D41" w14:textId="77777777"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14:paraId="7C072E16" w14:textId="77777777"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77777777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color w:val="0000FF"/>
          <w:sz w:val="22"/>
          <w:szCs w:val="20"/>
        </w:rPr>
        <w:t>1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Pr="00EA1646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6799ABCF" w:rsidR="00D0249A" w:rsidRPr="00280C5B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Pr="00D0249A">
        <w:rPr>
          <w:rFonts w:ascii="Courier New" w:hAnsi="Courier New" w:cs="Courier New"/>
          <w:bCs/>
          <w:sz w:val="22"/>
        </w:rPr>
        <w:t xml:space="preserve"> </w:t>
      </w:r>
      <w:r w:rsidR="00EC63D9" w:rsidRPr="00D0249A">
        <w:rPr>
          <w:rFonts w:ascii="Courier New" w:hAnsi="Courier New" w:cs="Courier New"/>
          <w:bCs/>
          <w:sz w:val="22"/>
        </w:rPr>
        <w:t>do</w:t>
      </w:r>
      <w:r w:rsidR="00EC63D9" w:rsidRPr="00F872AF">
        <w:rPr>
          <w:rFonts w:ascii="Courier New" w:hAnsi="Courier New" w:cs="Courier New"/>
          <w:bCs/>
          <w:sz w:val="22"/>
        </w:rPr>
        <w:t xml:space="preserve"> </w:t>
      </w:r>
      <w:r w:rsidR="00F872AF" w:rsidRPr="00F872AF">
        <w:rPr>
          <w:rFonts w:ascii="Courier New" w:hAnsi="Courier New" w:cs="Courier New"/>
          <w:bCs/>
          <w:sz w:val="22"/>
        </w:rPr>
        <w:t>15.2.</w:t>
      </w:r>
      <w:r w:rsidR="00811A5C" w:rsidRPr="00F872AF">
        <w:rPr>
          <w:rFonts w:ascii="Courier New" w:hAnsi="Courier New" w:cs="Courier New"/>
          <w:bCs/>
          <w:sz w:val="22"/>
        </w:rPr>
        <w:t xml:space="preserve"> 20</w:t>
      </w:r>
      <w:r w:rsidR="00761205" w:rsidRPr="00F872AF">
        <w:rPr>
          <w:rFonts w:ascii="Courier New" w:hAnsi="Courier New" w:cs="Courier New"/>
          <w:bCs/>
          <w:sz w:val="22"/>
        </w:rPr>
        <w:t>2</w:t>
      </w:r>
      <w:r w:rsidR="005D0097" w:rsidRPr="00F872AF">
        <w:rPr>
          <w:rFonts w:ascii="Courier New" w:hAnsi="Courier New" w:cs="Courier New"/>
          <w:bCs/>
          <w:sz w:val="22"/>
        </w:rPr>
        <w:t>4</w:t>
      </w:r>
      <w:r w:rsidR="00D87E72" w:rsidRPr="00F872AF">
        <w:rPr>
          <w:rFonts w:ascii="Courier New" w:hAnsi="Courier New" w:cs="Courier New"/>
          <w:bCs/>
          <w:sz w:val="22"/>
        </w:rPr>
        <w:t xml:space="preserve"> </w:t>
      </w:r>
      <w:r w:rsidR="00793E2F" w:rsidRPr="00D0249A">
        <w:rPr>
          <w:rFonts w:ascii="Courier New" w:hAnsi="Courier New" w:cs="Courier New"/>
          <w:bCs/>
          <w:sz w:val="22"/>
        </w:rPr>
        <w:t xml:space="preserve">za </w:t>
      </w:r>
      <w:r w:rsidR="00600C00">
        <w:rPr>
          <w:rFonts w:ascii="Courier New" w:hAnsi="Courier New" w:cs="Courier New"/>
          <w:bCs/>
          <w:sz w:val="22"/>
        </w:rPr>
        <w:t>předpokladu</w:t>
      </w:r>
      <w:r w:rsidR="00793E2F" w:rsidRPr="00D0249A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B61CD8" w:rsidRPr="00D0249A">
        <w:rPr>
          <w:rFonts w:ascii="Courier New" w:hAnsi="Courier New" w:cs="Courier New"/>
          <w:bCs/>
          <w:sz w:val="22"/>
        </w:rPr>
        <w:t>u</w:t>
      </w:r>
      <w:r w:rsidR="00793E2F" w:rsidRPr="00D0249A">
        <w:rPr>
          <w:rFonts w:ascii="Courier New" w:hAnsi="Courier New" w:cs="Courier New"/>
          <w:bCs/>
          <w:sz w:val="22"/>
        </w:rPr>
        <w:t>veřejnění</w:t>
      </w:r>
      <w:r w:rsidR="00B61CD8" w:rsidRPr="00D0249A">
        <w:rPr>
          <w:rFonts w:ascii="Courier New" w:hAnsi="Courier New" w:cs="Courier New"/>
          <w:bCs/>
          <w:sz w:val="22"/>
        </w:rPr>
        <w:t xml:space="preserve"> zápisu</w:t>
      </w:r>
      <w:r w:rsidR="00793E2F" w:rsidRPr="00D0249A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>
        <w:rPr>
          <w:rFonts w:ascii="Courier New" w:hAnsi="Courier New" w:cs="Courier New"/>
          <w:bCs/>
          <w:sz w:val="22"/>
        </w:rPr>
        <w:t> </w:t>
      </w:r>
      <w:r w:rsidR="00F872AF" w:rsidRPr="00F872AF">
        <w:rPr>
          <w:rFonts w:ascii="Courier New" w:hAnsi="Courier New" w:cs="Courier New"/>
          <w:bCs/>
          <w:sz w:val="22"/>
        </w:rPr>
        <w:t>30.12.</w:t>
      </w:r>
      <w:r w:rsidR="00811A5C" w:rsidRPr="00F872AF">
        <w:rPr>
          <w:rFonts w:ascii="Courier New" w:hAnsi="Courier New" w:cs="Courier New"/>
          <w:bCs/>
          <w:sz w:val="22"/>
        </w:rPr>
        <w:t>20</w:t>
      </w:r>
      <w:r w:rsidR="00BB67E4" w:rsidRPr="00F872AF">
        <w:rPr>
          <w:rFonts w:ascii="Courier New" w:hAnsi="Courier New" w:cs="Courier New"/>
          <w:bCs/>
          <w:sz w:val="22"/>
        </w:rPr>
        <w:t>2</w:t>
      </w:r>
      <w:r w:rsidR="00B43122" w:rsidRPr="00F872AF">
        <w:rPr>
          <w:rFonts w:ascii="Courier New" w:hAnsi="Courier New" w:cs="Courier New"/>
          <w:bCs/>
          <w:sz w:val="22"/>
        </w:rPr>
        <w:t>3</w:t>
      </w:r>
      <w:r w:rsidR="0028078E" w:rsidRPr="00F872AF">
        <w:rPr>
          <w:rFonts w:ascii="Courier New" w:hAnsi="Courier New" w:cs="Courier New"/>
          <w:bCs/>
          <w:sz w:val="22"/>
        </w:rPr>
        <w:t xml:space="preserve">, </w:t>
      </w:r>
      <w:r w:rsidR="0028078E" w:rsidRPr="00280C5B">
        <w:rPr>
          <w:rFonts w:ascii="Courier New" w:hAnsi="Courier New" w:cs="Courier New"/>
          <w:bCs/>
          <w:sz w:val="22"/>
        </w:rPr>
        <w:t>jinak se </w:t>
      </w:r>
      <w:r w:rsidR="00793E2F" w:rsidRPr="00280C5B">
        <w:rPr>
          <w:rFonts w:ascii="Courier New" w:hAnsi="Courier New" w:cs="Courier New"/>
          <w:bCs/>
          <w:sz w:val="22"/>
        </w:rPr>
        <w:t>o</w:t>
      </w:r>
      <w:r w:rsidR="0028078E" w:rsidRPr="00280C5B">
        <w:rPr>
          <w:rFonts w:ascii="Courier New" w:hAnsi="Courier New" w:cs="Courier New"/>
          <w:bCs/>
          <w:sz w:val="22"/>
        </w:rPr>
        <w:t> </w:t>
      </w:r>
      <w:r w:rsidR="00793E2F" w:rsidRPr="00280C5B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280C5B">
        <w:rPr>
          <w:rFonts w:ascii="Courier New" w:hAnsi="Courier New" w:cs="Courier New"/>
          <w:bCs/>
          <w:sz w:val="22"/>
        </w:rPr>
        <w:t xml:space="preserve">doba </w:t>
      </w:r>
      <w:r w:rsidR="00600C00">
        <w:rPr>
          <w:rFonts w:ascii="Courier New" w:hAnsi="Courier New" w:cs="Courier New"/>
          <w:bCs/>
          <w:sz w:val="22"/>
        </w:rPr>
        <w:t xml:space="preserve">provedení </w:t>
      </w:r>
      <w:r w:rsidR="00793E2F" w:rsidRPr="00280C5B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317CE03C"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</w:t>
      </w:r>
      <w:r w:rsidR="00EA1646">
        <w:rPr>
          <w:rFonts w:ascii="Courier New" w:hAnsi="Courier New" w:cs="Courier New"/>
          <w:bCs/>
          <w:sz w:val="22"/>
          <w:szCs w:val="24"/>
          <w:lang w:val="cs-CZ"/>
        </w:rPr>
        <w:t xml:space="preserve">budova Krajské veterinární správy Státní veterinární správy pro Jihočeský kraj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na adrese </w:t>
      </w:r>
      <w:r w:rsidR="000C0876" w:rsidRPr="00EA1646">
        <w:rPr>
          <w:rFonts w:ascii="Courier New" w:hAnsi="Courier New" w:cs="Courier New"/>
          <w:b/>
          <w:sz w:val="22"/>
          <w:szCs w:val="24"/>
          <w:lang w:val="cs-CZ"/>
        </w:rPr>
        <w:t>„</w:t>
      </w:r>
      <w:proofErr w:type="spellStart"/>
      <w:r w:rsidR="00EA1646" w:rsidRPr="00EA1646">
        <w:rPr>
          <w:rFonts w:ascii="Courier New" w:hAnsi="Courier New" w:cs="Courier New"/>
          <w:b/>
          <w:sz w:val="22"/>
          <w:szCs w:val="24"/>
          <w:lang w:val="cs-CZ"/>
        </w:rPr>
        <w:t>Vrcovická</w:t>
      </w:r>
      <w:proofErr w:type="spellEnd"/>
      <w:r w:rsidR="00EA1646" w:rsidRPr="00EA1646">
        <w:rPr>
          <w:rFonts w:ascii="Courier New" w:hAnsi="Courier New" w:cs="Courier New"/>
          <w:b/>
          <w:sz w:val="22"/>
          <w:szCs w:val="24"/>
          <w:lang w:val="cs-CZ"/>
        </w:rPr>
        <w:t xml:space="preserve"> 2227, Písek, 397 01</w:t>
      </w:r>
      <w:r w:rsidR="00C15BFB" w:rsidRPr="00EA1646">
        <w:rPr>
          <w:rFonts w:ascii="Courier New" w:hAnsi="Courier New" w:cs="Courier New"/>
          <w:b/>
          <w:sz w:val="22"/>
          <w:szCs w:val="24"/>
          <w:lang w:val="cs-CZ"/>
        </w:rPr>
        <w:t>ʺ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6C569678" w:rsidR="009D4D7A" w:rsidRPr="00F872AF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F872AF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F872AF" w:rsidRPr="00F872AF">
        <w:rPr>
          <w:rFonts w:ascii="Courier New" w:hAnsi="Courier New" w:cs="Courier New"/>
          <w:bCs/>
          <w:sz w:val="22"/>
          <w:szCs w:val="24"/>
          <w:lang w:val="cs-CZ"/>
        </w:rPr>
        <w:t>199 600</w:t>
      </w:r>
      <w:r w:rsidR="00BC72D6" w:rsidRPr="00F872AF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F872AF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431AEB5D" w14:textId="77777777" w:rsidR="000C0876" w:rsidRPr="00F872AF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56B8A266" w:rsidR="003D6358" w:rsidRPr="00F872AF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F872AF">
        <w:rPr>
          <w:rFonts w:ascii="Courier New" w:hAnsi="Courier New" w:cs="Courier New"/>
          <w:bCs/>
          <w:sz w:val="22"/>
          <w:lang w:val="cs-CZ"/>
        </w:rPr>
        <w:t>(slovy</w:t>
      </w:r>
      <w:r w:rsidR="00F872AF" w:rsidRPr="00F872AF">
        <w:rPr>
          <w:rFonts w:ascii="Courier New" w:hAnsi="Courier New" w:cs="Courier New"/>
          <w:bCs/>
          <w:sz w:val="22"/>
          <w:lang w:val="cs-CZ"/>
        </w:rPr>
        <w:t>: jedno sto devadesát devět tisíc šest set korun českých</w:t>
      </w:r>
      <w:r w:rsidRPr="00F872AF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F872AF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16462A86" w:rsidR="009D4D7A" w:rsidRPr="00F872AF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F872AF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F872AF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F872AF" w:rsidRPr="00F872AF">
        <w:rPr>
          <w:rFonts w:ascii="Courier New" w:hAnsi="Courier New" w:cs="Courier New"/>
          <w:bCs/>
          <w:sz w:val="22"/>
          <w:szCs w:val="24"/>
          <w:lang w:val="cs-CZ"/>
        </w:rPr>
        <w:t>41 916</w:t>
      </w:r>
      <w:r w:rsidR="000F35FE" w:rsidRPr="00F872AF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F872AF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EA1646" w:rsidRPr="00F872AF">
        <w:rPr>
          <w:rFonts w:ascii="Courier New" w:hAnsi="Courier New" w:cs="Courier New"/>
          <w:bCs/>
          <w:sz w:val="22"/>
          <w:szCs w:val="24"/>
          <w:lang w:val="cs-CZ"/>
        </w:rPr>
        <w:t>DPH (21 %</w:t>
      </w:r>
      <w:r w:rsidRPr="00F872AF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14:paraId="25FC61F8" w14:textId="12E28FF4" w:rsidR="003D6358" w:rsidRPr="00F872AF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F872AF">
        <w:rPr>
          <w:rFonts w:ascii="Courier New" w:hAnsi="Courier New" w:cs="Courier New"/>
          <w:bCs/>
          <w:sz w:val="22"/>
          <w:lang w:val="cs-CZ"/>
        </w:rPr>
        <w:t>(slovy:</w:t>
      </w:r>
      <w:r w:rsidR="00F872AF" w:rsidRPr="008737A0">
        <w:rPr>
          <w:lang w:val="cs-CZ"/>
        </w:rPr>
        <w:t xml:space="preserve"> </w:t>
      </w:r>
      <w:r w:rsidR="00F872AF" w:rsidRPr="00F872AF">
        <w:rPr>
          <w:rFonts w:ascii="Courier New" w:hAnsi="Courier New" w:cs="Courier New"/>
          <w:bCs/>
          <w:sz w:val="22"/>
          <w:lang w:val="cs-CZ"/>
        </w:rPr>
        <w:t>čtyřicet jedna tisíc devět set šestnáct korun českých</w:t>
      </w:r>
      <w:r w:rsidRPr="00F872AF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F872AF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6D6F1C02" w:rsidR="009D4D7A" w:rsidRPr="00F872AF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F872AF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F872AF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F872AF" w:rsidRPr="00F872AF">
        <w:rPr>
          <w:rFonts w:ascii="Courier New" w:hAnsi="Courier New" w:cs="Courier New"/>
          <w:bCs/>
          <w:sz w:val="22"/>
          <w:szCs w:val="24"/>
          <w:lang w:val="cs-CZ"/>
        </w:rPr>
        <w:t>241 516</w:t>
      </w:r>
      <w:r w:rsidR="00DA4123" w:rsidRPr="00F872AF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F872AF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F872AF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F872A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F872AF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04546697" w14:textId="78F86982" w:rsidR="00DE1C19" w:rsidRPr="00F872AF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F872AF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F872AF">
        <w:rPr>
          <w:rFonts w:ascii="Courier New" w:hAnsi="Courier New" w:cs="Courier New"/>
          <w:bCs/>
          <w:sz w:val="22"/>
          <w:lang w:val="cs-CZ"/>
        </w:rPr>
        <w:t>slovy:</w:t>
      </w:r>
      <w:r w:rsidR="00F872AF" w:rsidRPr="008737A0">
        <w:rPr>
          <w:lang w:val="cs-CZ"/>
        </w:rPr>
        <w:t xml:space="preserve"> </w:t>
      </w:r>
      <w:r w:rsidR="00F872AF" w:rsidRPr="00F872AF">
        <w:rPr>
          <w:rFonts w:ascii="Courier New" w:hAnsi="Courier New" w:cs="Courier New"/>
          <w:bCs/>
          <w:sz w:val="22"/>
          <w:lang w:val="cs-CZ"/>
        </w:rPr>
        <w:t>dvě stě čtyřicet jedna tisíc pět set šestnáct korun českých</w:t>
      </w:r>
      <w:r w:rsidR="009E5E0D" w:rsidRPr="00F872AF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Pr="00F872AF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076BCC5D" w14:textId="77777777" w:rsidR="000C3E07" w:rsidRPr="00F872AF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F872AF">
        <w:rPr>
          <w:rFonts w:ascii="Courier New" w:hAnsi="Courier New" w:cs="Courier New"/>
          <w:bCs/>
          <w:sz w:val="22"/>
          <w:lang w:val="cs-CZ"/>
        </w:rPr>
        <w:lastRenderedPageBreak/>
        <w:tab/>
        <w:t>Rozpis cen jednotlivých položek díla je uveden v příloze č. 1.</w:t>
      </w:r>
    </w:p>
    <w:p w14:paraId="4D8BAEC7" w14:textId="77777777" w:rsidR="00B2167F" w:rsidRPr="00F872AF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8737A0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 w:rsidRPr="008737A0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8737A0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8737A0">
        <w:rPr>
          <w:rFonts w:ascii="Courier New" w:hAnsi="Courier New" w:cs="Courier New"/>
          <w:bCs/>
          <w:sz w:val="22"/>
          <w:lang w:val="cs-CZ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 xml:space="preserve"> k</w:t>
      </w:r>
      <w:r w:rsidR="0000314F" w:rsidRPr="008737A0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8737A0">
        <w:rPr>
          <w:rFonts w:ascii="Courier New" w:hAnsi="Courier New" w:cs="Courier New"/>
          <w:bCs/>
          <w:sz w:val="22"/>
          <w:lang w:val="cs-CZ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8737A0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8737A0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2F396D27"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CF691A" w:rsidRPr="001C18CA">
        <w:rPr>
          <w:rFonts w:ascii="Courier New" w:hAnsi="Courier New" w:cs="Courier New"/>
          <w:bCs/>
          <w:sz w:val="22"/>
          <w:szCs w:val="24"/>
          <w:lang w:val="cs-CZ"/>
        </w:rPr>
        <w:t>21denní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77777777"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60F726D4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</w:t>
      </w:r>
      <w:r w:rsidR="00CF691A">
        <w:rPr>
          <w:rFonts w:ascii="Courier New" w:hAnsi="Courier New" w:cs="Courier New"/>
          <w:bCs/>
          <w:sz w:val="22"/>
        </w:rPr>
        <w:t xml:space="preserve">díla </w:t>
      </w:r>
      <w:r w:rsidR="00CF691A" w:rsidRPr="000904C5">
        <w:rPr>
          <w:rFonts w:ascii="Courier New" w:hAnsi="Courier New" w:cs="Courier New"/>
          <w:bCs/>
          <w:sz w:val="22"/>
        </w:rPr>
        <w:t>v</w:t>
      </w:r>
      <w:r w:rsidRPr="000904C5">
        <w:rPr>
          <w:rFonts w:ascii="Courier New" w:hAnsi="Courier New" w:cs="Courier New"/>
          <w:bCs/>
          <w:sz w:val="22"/>
        </w:rPr>
        <w:t>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Pr="008737A0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635BC0F9" w:rsidR="00D53DFB" w:rsidRPr="00CF691A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bCs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</w:p>
    <w:p w14:paraId="078F2E0E" w14:textId="56F006D5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77777777"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3C36980" w14:textId="77777777"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4AB30301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6A7DACF5" w14:textId="33CB80D7" w:rsidR="00CA27BB" w:rsidRPr="00CF691A" w:rsidRDefault="00CA27BB" w:rsidP="00CF691A">
      <w:pPr>
        <w:pStyle w:val="Odstavecseseznamem"/>
        <w:numPr>
          <w:ilvl w:val="1"/>
          <w:numId w:val="41"/>
        </w:numPr>
        <w:jc w:val="both"/>
        <w:rPr>
          <w:rFonts w:ascii="Courier New" w:hAnsi="Courier New" w:cs="Courier New"/>
          <w:bCs/>
          <w:color w:val="000000" w:themeColor="text1"/>
          <w:sz w:val="22"/>
          <w:szCs w:val="20"/>
        </w:rPr>
      </w:pPr>
    </w:p>
    <w:p w14:paraId="113F003F" w14:textId="77777777" w:rsidR="00CA27BB" w:rsidRPr="00CF691A" w:rsidRDefault="00CA27BB" w:rsidP="00CA27BB">
      <w:pPr>
        <w:pStyle w:val="Odstavecseseznamem"/>
        <w:jc w:val="both"/>
        <w:rPr>
          <w:rFonts w:ascii="Courier New" w:hAnsi="Courier New" w:cs="Courier New"/>
          <w:bCs/>
          <w:color w:val="000000" w:themeColor="text1"/>
          <w:sz w:val="22"/>
          <w:szCs w:val="20"/>
        </w:rPr>
      </w:pPr>
      <w:r w:rsidRPr="00CF691A">
        <w:rPr>
          <w:rFonts w:ascii="Courier New" w:hAnsi="Courier New" w:cs="Courier New"/>
          <w:bCs/>
          <w:color w:val="000000" w:themeColor="text1"/>
          <w:sz w:val="22"/>
        </w:rPr>
        <w:t>Z</w:t>
      </w:r>
      <w:r w:rsidRPr="00CF691A">
        <w:rPr>
          <w:rFonts w:ascii="Courier New" w:hAnsi="Courier New" w:cs="Courier New"/>
          <w:bCs/>
          <w:color w:val="000000" w:themeColor="text1"/>
          <w:sz w:val="22"/>
          <w:szCs w:val="20"/>
        </w:rPr>
        <w:t>ápis je vyhotoven v elektronické podobě ve formátu PDF, přičemž původ a integrita elektronického vyhotovení tohoto zápisu, jakož i 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24CC24C6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6AB864A" w14:textId="19BC79C7"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 xml:space="preserve">stvrzují svými </w:t>
      </w:r>
      <w:r w:rsidR="00AC2DE8" w:rsidRPr="00CF691A">
        <w:rPr>
          <w:rFonts w:ascii="Courier New" w:hAnsi="Courier New" w:cs="Courier New"/>
          <w:bCs/>
          <w:color w:val="000000" w:themeColor="text1"/>
          <w:sz w:val="22"/>
        </w:rPr>
        <w:t>elektronickými</w:t>
      </w:r>
      <w:r w:rsidR="009E5E0D" w:rsidRPr="00AC2DE8">
        <w:rPr>
          <w:rFonts w:ascii="Courier New" w:hAnsi="Courier New" w:cs="Courier New"/>
          <w:bCs/>
          <w:color w:val="FF0000"/>
          <w:sz w:val="22"/>
          <w:highlight w:val="green"/>
        </w:rPr>
        <w:t xml:space="preserve"> </w:t>
      </w:r>
      <w:r w:rsidR="009E5E0D" w:rsidRPr="000F6AB4">
        <w:rPr>
          <w:rFonts w:ascii="Courier New" w:hAnsi="Courier New" w:cs="Courier New"/>
          <w:bCs/>
          <w:sz w:val="22"/>
        </w:rPr>
        <w:t>podpisy.</w:t>
      </w:r>
    </w:p>
    <w:p w14:paraId="3D4B8DDD" w14:textId="77777777"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DCAF453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4E0BF58F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BD84DE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430B64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BCCF60B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107C568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22D1693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6C7DF8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CD79EA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6EF421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13C848A0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596DFC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77777777"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6DB0FD0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450A24">
        <w:rPr>
          <w:rFonts w:ascii="Courier New" w:hAnsi="Courier New" w:cs="Courier New"/>
          <w:bCs/>
          <w:sz w:val="22"/>
          <w:szCs w:val="24"/>
          <w:lang w:val="cs-CZ"/>
        </w:rPr>
        <w:t>Praze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450A24">
        <w:rPr>
          <w:rFonts w:ascii="Courier New" w:hAnsi="Courier New" w:cs="Courier New"/>
          <w:bCs/>
          <w:sz w:val="22"/>
          <w:szCs w:val="24"/>
          <w:lang w:val="cs-CZ"/>
        </w:rPr>
        <w:t>27. 12. 2023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77777777"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912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A6F0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77777777"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18F95D5B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</w:p>
    <w:p w14:paraId="07E41982" w14:textId="6F87E158" w:rsidR="00A714D9" w:rsidRDefault="00AA0D69" w:rsidP="00A714D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</w:p>
    <w:p w14:paraId="54B33936" w14:textId="4ADCF03E" w:rsidR="000A43F8" w:rsidRDefault="00C87F2C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</w:p>
    <w:p w14:paraId="7AA6B42A" w14:textId="77777777"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85AB082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3251CD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E93A6D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CE1F7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9A6D40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5E199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E08EB43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736134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08F4006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297F1DB" w14:textId="08AFEFDF" w:rsidR="00793E2F" w:rsidRDefault="00F872A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F872AF">
        <w:rPr>
          <w:noProof/>
        </w:rPr>
        <w:drawing>
          <wp:inline distT="0" distB="0" distL="0" distR="0" wp14:anchorId="7EA81041" wp14:editId="1C65B352">
            <wp:extent cx="6120765" cy="62769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49E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A0A596A" w14:textId="77777777" w:rsidR="00793E2F" w:rsidRDefault="00793E2F" w:rsidP="00F872AF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p w14:paraId="36D42447" w14:textId="77777777" w:rsidR="00793E2F" w:rsidRDefault="00793E2F" w:rsidP="00B4312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p w14:paraId="0380934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69F02A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D3698A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28B884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DF8C3F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sectPr w:rsidR="00793E2F" w:rsidSect="00E93A6D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BB5B" w14:textId="77777777" w:rsidR="00E93A6D" w:rsidRDefault="00E93A6D">
      <w:r>
        <w:separator/>
      </w:r>
    </w:p>
  </w:endnote>
  <w:endnote w:type="continuationSeparator" w:id="0">
    <w:p w14:paraId="1B72230E" w14:textId="77777777" w:rsidR="00E93A6D" w:rsidRDefault="00E9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EF7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3201" w14:textId="2B023085" w:rsidR="000C7065" w:rsidRDefault="000C7065">
    <w:pPr>
      <w:pStyle w:val="Zpat"/>
      <w:jc w:val="center"/>
    </w:pPr>
  </w:p>
  <w:p w14:paraId="678EF0BB" w14:textId="77777777"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DD06" w14:textId="77777777"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A21A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E957" w14:textId="77777777" w:rsidR="00E93A6D" w:rsidRDefault="00E93A6D">
      <w:r>
        <w:separator/>
      </w:r>
    </w:p>
  </w:footnote>
  <w:footnote w:type="continuationSeparator" w:id="0">
    <w:p w14:paraId="4A851D33" w14:textId="77777777" w:rsidR="00E93A6D" w:rsidRDefault="00E9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945A" w14:textId="45651BE8" w:rsidR="000C7065" w:rsidRPr="00B43129" w:rsidRDefault="000C7065" w:rsidP="00B431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2268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5409344">
    <w:abstractNumId w:val="35"/>
  </w:num>
  <w:num w:numId="2" w16cid:durableId="885720348">
    <w:abstractNumId w:val="7"/>
  </w:num>
  <w:num w:numId="3" w16cid:durableId="1059939442">
    <w:abstractNumId w:val="11"/>
  </w:num>
  <w:num w:numId="4" w16cid:durableId="1717005076">
    <w:abstractNumId w:val="29"/>
  </w:num>
  <w:num w:numId="5" w16cid:durableId="1865707099">
    <w:abstractNumId w:val="4"/>
  </w:num>
  <w:num w:numId="6" w16cid:durableId="477501204">
    <w:abstractNumId w:val="10"/>
  </w:num>
  <w:num w:numId="7" w16cid:durableId="1907258579">
    <w:abstractNumId w:val="25"/>
  </w:num>
  <w:num w:numId="8" w16cid:durableId="222640910">
    <w:abstractNumId w:val="22"/>
  </w:num>
  <w:num w:numId="9" w16cid:durableId="727916655">
    <w:abstractNumId w:val="12"/>
  </w:num>
  <w:num w:numId="10" w16cid:durableId="32268428">
    <w:abstractNumId w:val="24"/>
  </w:num>
  <w:num w:numId="11" w16cid:durableId="1068648088">
    <w:abstractNumId w:val="34"/>
  </w:num>
  <w:num w:numId="12" w16cid:durableId="222716206">
    <w:abstractNumId w:val="33"/>
  </w:num>
  <w:num w:numId="13" w16cid:durableId="751976933">
    <w:abstractNumId w:val="36"/>
  </w:num>
  <w:num w:numId="14" w16cid:durableId="1966696497">
    <w:abstractNumId w:val="19"/>
  </w:num>
  <w:num w:numId="15" w16cid:durableId="124013910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836598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285349">
    <w:abstractNumId w:val="3"/>
  </w:num>
  <w:num w:numId="18" w16cid:durableId="426312034">
    <w:abstractNumId w:val="2"/>
  </w:num>
  <w:num w:numId="19" w16cid:durableId="759374919">
    <w:abstractNumId w:val="38"/>
  </w:num>
  <w:num w:numId="20" w16cid:durableId="997418409">
    <w:abstractNumId w:val="5"/>
  </w:num>
  <w:num w:numId="21" w16cid:durableId="1055858173">
    <w:abstractNumId w:val="16"/>
  </w:num>
  <w:num w:numId="22" w16cid:durableId="1125849584">
    <w:abstractNumId w:val="32"/>
  </w:num>
  <w:num w:numId="23" w16cid:durableId="884753428">
    <w:abstractNumId w:val="21"/>
  </w:num>
  <w:num w:numId="24" w16cid:durableId="1004279273">
    <w:abstractNumId w:val="42"/>
  </w:num>
  <w:num w:numId="25" w16cid:durableId="329254876">
    <w:abstractNumId w:val="37"/>
  </w:num>
  <w:num w:numId="26" w16cid:durableId="940575085">
    <w:abstractNumId w:val="9"/>
  </w:num>
  <w:num w:numId="27" w16cid:durableId="7758893">
    <w:abstractNumId w:val="23"/>
  </w:num>
  <w:num w:numId="28" w16cid:durableId="2061853590">
    <w:abstractNumId w:val="0"/>
  </w:num>
  <w:num w:numId="29" w16cid:durableId="669984794">
    <w:abstractNumId w:val="40"/>
  </w:num>
  <w:num w:numId="30" w16cid:durableId="1345790745">
    <w:abstractNumId w:val="17"/>
  </w:num>
  <w:num w:numId="31" w16cid:durableId="80180733">
    <w:abstractNumId w:val="41"/>
  </w:num>
  <w:num w:numId="32" w16cid:durableId="837577686">
    <w:abstractNumId w:val="20"/>
  </w:num>
  <w:num w:numId="33" w16cid:durableId="1474176498">
    <w:abstractNumId w:val="39"/>
  </w:num>
  <w:num w:numId="34" w16cid:durableId="1219901792">
    <w:abstractNumId w:val="26"/>
  </w:num>
  <w:num w:numId="35" w16cid:durableId="1995331357">
    <w:abstractNumId w:val="31"/>
  </w:num>
  <w:num w:numId="36" w16cid:durableId="1559322454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 w16cid:durableId="783036460">
    <w:abstractNumId w:val="14"/>
  </w:num>
  <w:num w:numId="38" w16cid:durableId="996108297">
    <w:abstractNumId w:val="18"/>
  </w:num>
  <w:num w:numId="39" w16cid:durableId="1809856791">
    <w:abstractNumId w:val="15"/>
  </w:num>
  <w:num w:numId="40" w16cid:durableId="1915358530">
    <w:abstractNumId w:val="30"/>
  </w:num>
  <w:num w:numId="41" w16cid:durableId="1923710336">
    <w:abstractNumId w:val="13"/>
  </w:num>
  <w:num w:numId="42" w16cid:durableId="39404873">
    <w:abstractNumId w:val="1"/>
  </w:num>
  <w:num w:numId="43" w16cid:durableId="247464992">
    <w:abstractNumId w:val="6"/>
  </w:num>
  <w:num w:numId="44" w16cid:durableId="1361473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12A45"/>
    <w:rsid w:val="00120A61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50A24"/>
    <w:rsid w:val="00462592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C5909"/>
    <w:rsid w:val="005D0097"/>
    <w:rsid w:val="005D58CA"/>
    <w:rsid w:val="005D6FB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1C4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737A0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14D9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AF76B3"/>
    <w:rsid w:val="00B06514"/>
    <w:rsid w:val="00B0765B"/>
    <w:rsid w:val="00B162A3"/>
    <w:rsid w:val="00B2167F"/>
    <w:rsid w:val="00B22AD3"/>
    <w:rsid w:val="00B24720"/>
    <w:rsid w:val="00B31924"/>
    <w:rsid w:val="00B42E81"/>
    <w:rsid w:val="00B43122"/>
    <w:rsid w:val="00B43129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D40C1"/>
    <w:rsid w:val="00CE06B2"/>
    <w:rsid w:val="00CF435D"/>
    <w:rsid w:val="00CF563D"/>
    <w:rsid w:val="00CF691A"/>
    <w:rsid w:val="00D0249A"/>
    <w:rsid w:val="00D203AE"/>
    <w:rsid w:val="00D31460"/>
    <w:rsid w:val="00D37165"/>
    <w:rsid w:val="00D52214"/>
    <w:rsid w:val="00D53DFB"/>
    <w:rsid w:val="00D631F4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93A6D"/>
    <w:rsid w:val="00EA1646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872AF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A3C4-062A-4B3C-AFA9-43640882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1673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Petr Pejchal</cp:lastModifiedBy>
  <cp:revision>6</cp:revision>
  <cp:lastPrinted>2016-10-11T13:52:00Z</cp:lastPrinted>
  <dcterms:created xsi:type="dcterms:W3CDTF">2023-12-21T06:05:00Z</dcterms:created>
  <dcterms:modified xsi:type="dcterms:W3CDTF">2024-01-24T13:20:00Z</dcterms:modified>
</cp:coreProperties>
</file>