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73" w:rsidRDefault="008C6CBD">
      <w:pPr>
        <w:pStyle w:val="Nadpis10"/>
        <w:keepNext/>
        <w:keepLines/>
        <w:shd w:val="clear" w:color="auto" w:fill="auto"/>
      </w:pPr>
      <w:bookmarkStart w:id="0" w:name="bookmark4"/>
      <w:bookmarkStart w:id="1" w:name="bookmark5"/>
      <w:r>
        <w:rPr>
          <w:u w:val="none"/>
        </w:rPr>
        <w:t xml:space="preserve">                                    </w:t>
      </w:r>
      <w:r w:rsidR="008F0CD6">
        <w:t>Smlouva</w:t>
      </w:r>
      <w:r w:rsidR="008F0CD6">
        <w:rPr>
          <w:rFonts w:ascii="Times New Roman" w:eastAsia="Times New Roman" w:hAnsi="Times New Roman" w:cs="Times New Roman"/>
          <w:smallCaps w:val="0"/>
          <w:sz w:val="46"/>
          <w:szCs w:val="46"/>
        </w:rPr>
        <w:t xml:space="preserve"> o </w:t>
      </w:r>
      <w:proofErr w:type="gramStart"/>
      <w:r w:rsidR="008F0CD6">
        <w:t>Výpůjčce</w:t>
      </w:r>
      <w:bookmarkEnd w:id="0"/>
      <w:bookmarkEnd w:id="1"/>
      <w:r w:rsidRPr="008C6CBD">
        <w:rPr>
          <w:u w:val="none"/>
        </w:rPr>
        <w:t xml:space="preserve">                   </w:t>
      </w:r>
      <w:r w:rsidRPr="008C6CBD">
        <w:rPr>
          <w:sz w:val="24"/>
          <w:szCs w:val="24"/>
          <w:u w:val="none"/>
        </w:rPr>
        <w:t>9020150124</w:t>
      </w:r>
      <w:proofErr w:type="gramEnd"/>
    </w:p>
    <w:p w:rsidR="00B45373" w:rsidRDefault="008F0CD6">
      <w:pPr>
        <w:pStyle w:val="Zkladntext1"/>
        <w:shd w:val="clear" w:color="auto" w:fill="auto"/>
        <w:spacing w:after="0" w:line="264" w:lineRule="auto"/>
        <w:jc w:val="center"/>
      </w:pPr>
      <w:r>
        <w:t>uzavřená podle § 2193 a násl. občanského zákoníku č. 89/2012 Sb., ve znění pozdějších předpisů</w:t>
      </w:r>
      <w:r>
        <w:br/>
        <w:t>(dále jen „občanský zákoník")</w:t>
      </w:r>
    </w:p>
    <w:p w:rsidR="00B45373" w:rsidRDefault="008F0CD6">
      <w:pPr>
        <w:pStyle w:val="Zkladntext1"/>
        <w:shd w:val="clear" w:color="auto" w:fill="auto"/>
        <w:spacing w:after="500" w:line="264" w:lineRule="auto"/>
        <w:jc w:val="center"/>
      </w:pPr>
      <w:r>
        <w:t>mezi níže uvedenými smluvními stranami</w:t>
      </w:r>
    </w:p>
    <w:p w:rsidR="00B45373" w:rsidRDefault="008F0CD6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60"/>
      </w:pPr>
      <w:proofErr w:type="spellStart"/>
      <w:r>
        <w:rPr>
          <w:b/>
          <w:bCs/>
        </w:rPr>
        <w:t>Půjčitel</w:t>
      </w:r>
      <w:proofErr w:type="spellEnd"/>
      <w:r>
        <w:rPr>
          <w:b/>
          <w:bCs/>
        </w:rPr>
        <w:t>:</w:t>
      </w:r>
    </w:p>
    <w:p w:rsidR="00B45373" w:rsidRDefault="008F0CD6">
      <w:pPr>
        <w:pStyle w:val="Nadpis40"/>
        <w:keepNext/>
        <w:keepLines/>
        <w:shd w:val="clear" w:color="auto" w:fill="auto"/>
        <w:spacing w:after="0"/>
        <w:ind w:firstLine="360"/>
        <w:jc w:val="left"/>
      </w:pPr>
      <w:bookmarkStart w:id="2" w:name="bookmark6"/>
      <w:bookmarkStart w:id="3" w:name="bookmark7"/>
      <w:proofErr w:type="spellStart"/>
      <w:r>
        <w:t>BioVendor</w:t>
      </w:r>
      <w:proofErr w:type="spellEnd"/>
      <w:r>
        <w:t>- Laboratorní medicína a.s.</w:t>
      </w:r>
      <w:bookmarkEnd w:id="2"/>
      <w:bookmarkEnd w:id="3"/>
    </w:p>
    <w:p w:rsidR="00B45373" w:rsidRDefault="008F0CD6">
      <w:pPr>
        <w:pStyle w:val="Zkladntext1"/>
        <w:shd w:val="clear" w:color="auto" w:fill="auto"/>
        <w:spacing w:after="0"/>
        <w:ind w:firstLine="360"/>
      </w:pPr>
      <w:r>
        <w:t>se sídlem Brno, Řečkovice, Karásek 1767/1, PSČ: 621 00</w:t>
      </w:r>
    </w:p>
    <w:p w:rsidR="00B45373" w:rsidRDefault="008F0CD6">
      <w:pPr>
        <w:pStyle w:val="Zkladntext1"/>
        <w:shd w:val="clear" w:color="auto" w:fill="auto"/>
        <w:spacing w:after="0"/>
        <w:ind w:firstLine="360"/>
      </w:pPr>
      <w:r>
        <w:t>IČ: 63471507, DIČ: CZ63471507</w:t>
      </w:r>
    </w:p>
    <w:p w:rsidR="008C6CBD" w:rsidRDefault="008F0CD6">
      <w:pPr>
        <w:pStyle w:val="Zkladntext1"/>
        <w:shd w:val="clear" w:color="auto" w:fill="auto"/>
        <w:spacing w:after="0"/>
        <w:ind w:left="360"/>
      </w:pPr>
      <w:r>
        <w:t xml:space="preserve">zapsaná v obchodním rejstříku vedeném Krajským soudem v Brně, oddíl B, vložka 3917 </w:t>
      </w:r>
    </w:p>
    <w:p w:rsidR="008C6CBD" w:rsidRPr="000D0B32" w:rsidRDefault="008F0CD6">
      <w:pPr>
        <w:pStyle w:val="Zkladntext1"/>
        <w:shd w:val="clear" w:color="auto" w:fill="auto"/>
        <w:spacing w:after="0"/>
        <w:ind w:left="360"/>
      </w:pPr>
      <w:r>
        <w:t xml:space="preserve">zastoupená: </w:t>
      </w:r>
      <w:r w:rsidR="008C6CBD" w:rsidRPr="000D0B32">
        <w:t xml:space="preserve">XXXX </w:t>
      </w:r>
    </w:p>
    <w:p w:rsidR="00B45373" w:rsidRPr="000D0B32" w:rsidRDefault="008F0CD6">
      <w:pPr>
        <w:pStyle w:val="Zkladntext1"/>
        <w:shd w:val="clear" w:color="auto" w:fill="auto"/>
        <w:spacing w:after="0"/>
        <w:ind w:left="360"/>
      </w:pPr>
      <w:r w:rsidRPr="000D0B32">
        <w:t xml:space="preserve">bankovní spojení: </w:t>
      </w:r>
      <w:r w:rsidR="008C6CBD" w:rsidRPr="000D0B32">
        <w:t>XXXX</w:t>
      </w:r>
    </w:p>
    <w:p w:rsidR="00B45373" w:rsidRPr="000D0B32" w:rsidRDefault="008F0CD6">
      <w:pPr>
        <w:pStyle w:val="Zkladntext1"/>
        <w:shd w:val="clear" w:color="auto" w:fill="auto"/>
        <w:spacing w:after="260"/>
        <w:ind w:firstLine="360"/>
      </w:pPr>
      <w:r w:rsidRPr="000D0B32">
        <w:t>(dále jen „</w:t>
      </w:r>
      <w:proofErr w:type="spellStart"/>
      <w:r w:rsidRPr="000D0B32">
        <w:t>půjčitel</w:t>
      </w:r>
      <w:proofErr w:type="spellEnd"/>
      <w:r w:rsidRPr="000D0B32">
        <w:t>")</w:t>
      </w:r>
    </w:p>
    <w:p w:rsidR="00B45373" w:rsidRPr="000D0B32" w:rsidRDefault="008F0CD6">
      <w:pPr>
        <w:pStyle w:val="Zkladntext1"/>
        <w:shd w:val="clear" w:color="auto" w:fill="auto"/>
        <w:spacing w:after="260"/>
        <w:ind w:firstLine="360"/>
        <w:jc w:val="both"/>
      </w:pPr>
      <w:r w:rsidRPr="000D0B32">
        <w:t>a</w:t>
      </w:r>
    </w:p>
    <w:p w:rsidR="00B45373" w:rsidRPr="000D0B32" w:rsidRDefault="008F0CD6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60"/>
      </w:pPr>
      <w:r w:rsidRPr="000D0B32">
        <w:rPr>
          <w:b/>
          <w:bCs/>
        </w:rPr>
        <w:t>Vypůjčitel:</w:t>
      </w:r>
    </w:p>
    <w:p w:rsidR="00B45373" w:rsidRPr="000D0B32" w:rsidRDefault="008F0CD6">
      <w:pPr>
        <w:pStyle w:val="Nadpis40"/>
        <w:keepNext/>
        <w:keepLines/>
        <w:shd w:val="clear" w:color="auto" w:fill="auto"/>
        <w:spacing w:after="0" w:line="259" w:lineRule="auto"/>
        <w:ind w:firstLine="360"/>
        <w:jc w:val="left"/>
      </w:pPr>
      <w:bookmarkStart w:id="4" w:name="bookmark8"/>
      <w:bookmarkStart w:id="5" w:name="bookmark9"/>
      <w:r w:rsidRPr="000D0B32">
        <w:t>Nemocnice Nové Město na Moravě, příspěvková organizace</w:t>
      </w:r>
      <w:bookmarkEnd w:id="4"/>
      <w:bookmarkEnd w:id="5"/>
    </w:p>
    <w:p w:rsidR="00B45373" w:rsidRPr="000D0B32" w:rsidRDefault="008F0CD6">
      <w:pPr>
        <w:pStyle w:val="Zkladntext1"/>
        <w:shd w:val="clear" w:color="auto" w:fill="auto"/>
        <w:spacing w:after="0" w:line="259" w:lineRule="auto"/>
        <w:ind w:firstLine="360"/>
      </w:pPr>
      <w:r w:rsidRPr="000D0B32">
        <w:t>se sídlem Nové Město na Moravě, Ždárská 610, PSČ: 592 31</w:t>
      </w:r>
    </w:p>
    <w:p w:rsidR="00B45373" w:rsidRPr="000D0B32" w:rsidRDefault="008F0CD6">
      <w:pPr>
        <w:pStyle w:val="Zkladntext1"/>
        <w:shd w:val="clear" w:color="auto" w:fill="auto"/>
        <w:spacing w:after="0" w:line="259" w:lineRule="auto"/>
        <w:ind w:firstLine="360"/>
      </w:pPr>
      <w:r w:rsidRPr="000D0B32">
        <w:t xml:space="preserve">IČ: 00842001, </w:t>
      </w:r>
      <w:proofErr w:type="gramStart"/>
      <w:r w:rsidRPr="000D0B32">
        <w:t>DIČ : CZ00842001</w:t>
      </w:r>
      <w:proofErr w:type="gramEnd"/>
    </w:p>
    <w:p w:rsidR="008C6CBD" w:rsidRPr="000D0B32" w:rsidRDefault="008F0CD6">
      <w:pPr>
        <w:pStyle w:val="Zkladntext1"/>
        <w:shd w:val="clear" w:color="auto" w:fill="auto"/>
        <w:spacing w:after="0" w:line="259" w:lineRule="auto"/>
        <w:ind w:left="360"/>
      </w:pPr>
      <w:r w:rsidRPr="000D0B32">
        <w:t xml:space="preserve">zapsaná v obchodním rejstříku vedeném Krajským soudem v Brně, oddíl </w:t>
      </w:r>
      <w:proofErr w:type="spellStart"/>
      <w:r w:rsidRPr="000D0B32">
        <w:t>Pr</w:t>
      </w:r>
      <w:proofErr w:type="spellEnd"/>
      <w:r w:rsidRPr="000D0B32">
        <w:t>, vložka 1446</w:t>
      </w:r>
    </w:p>
    <w:p w:rsidR="00B45373" w:rsidRPr="000D0B32" w:rsidRDefault="008F0CD6">
      <w:pPr>
        <w:pStyle w:val="Zkladntext1"/>
        <w:shd w:val="clear" w:color="auto" w:fill="auto"/>
        <w:spacing w:after="0" w:line="259" w:lineRule="auto"/>
        <w:ind w:left="360"/>
      </w:pPr>
      <w:r w:rsidRPr="000D0B32">
        <w:t xml:space="preserve">zastoupená </w:t>
      </w:r>
      <w:r w:rsidR="008C6CBD" w:rsidRPr="000D0B32">
        <w:t>XXXX</w:t>
      </w:r>
    </w:p>
    <w:p w:rsidR="00B45373" w:rsidRPr="000D0B32" w:rsidRDefault="008F0CD6">
      <w:pPr>
        <w:pStyle w:val="Zkladntext1"/>
        <w:shd w:val="clear" w:color="auto" w:fill="auto"/>
        <w:spacing w:after="0" w:line="259" w:lineRule="auto"/>
        <w:ind w:left="360"/>
      </w:pPr>
      <w:r w:rsidRPr="000D0B32">
        <w:t xml:space="preserve">bankovní spojení: </w:t>
      </w:r>
      <w:r w:rsidR="008C6CBD" w:rsidRPr="000D0B32">
        <w:t>XXXX</w:t>
      </w:r>
    </w:p>
    <w:p w:rsidR="00B45373" w:rsidRDefault="008F0CD6">
      <w:pPr>
        <w:pStyle w:val="Zkladntext1"/>
        <w:shd w:val="clear" w:color="auto" w:fill="auto"/>
        <w:spacing w:after="500" w:line="259" w:lineRule="auto"/>
        <w:ind w:firstLine="360"/>
      </w:pPr>
      <w:r w:rsidRPr="000D0B32">
        <w:t>(dále jen „vypůjčitel")</w:t>
      </w:r>
    </w:p>
    <w:p w:rsidR="00B45373" w:rsidRDefault="008F0CD6">
      <w:pPr>
        <w:pStyle w:val="Zkladntext1"/>
        <w:shd w:val="clear" w:color="auto" w:fill="auto"/>
        <w:spacing w:after="560"/>
        <w:jc w:val="center"/>
      </w:pPr>
      <w:r>
        <w:t>takto:</w:t>
      </w:r>
    </w:p>
    <w:p w:rsidR="00B45373" w:rsidRDefault="008F0CD6">
      <w:pPr>
        <w:pStyle w:val="Zkladntext1"/>
        <w:shd w:val="clear" w:color="auto" w:fill="auto"/>
        <w:spacing w:after="60"/>
        <w:jc w:val="center"/>
      </w:pPr>
      <w:r>
        <w:t>I.</w:t>
      </w:r>
    </w:p>
    <w:p w:rsidR="00B45373" w:rsidRDefault="008F0CD6">
      <w:pPr>
        <w:pStyle w:val="Nadpis40"/>
        <w:keepNext/>
        <w:keepLines/>
        <w:shd w:val="clear" w:color="auto" w:fill="auto"/>
        <w:spacing w:after="60"/>
      </w:pPr>
      <w:bookmarkStart w:id="6" w:name="bookmark10"/>
      <w:bookmarkStart w:id="7" w:name="bookmark11"/>
      <w:r>
        <w:t>Předmět výpůjčky</w:t>
      </w:r>
      <w:bookmarkEnd w:id="6"/>
      <w:bookmarkEnd w:id="7"/>
    </w:p>
    <w:p w:rsidR="00B45373" w:rsidRDefault="008F0CD6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60" w:line="264" w:lineRule="auto"/>
        <w:ind w:left="360" w:hanging="360"/>
        <w:jc w:val="both"/>
      </w:pPr>
      <w:proofErr w:type="spellStart"/>
      <w:r>
        <w:t>Půjčitel</w:t>
      </w:r>
      <w:proofErr w:type="spellEnd"/>
      <w:r>
        <w:t xml:space="preserve"> je výlučným vlastníkem 1 ks zdravotnického prostředku - přístroje MALDI </w:t>
      </w:r>
      <w:proofErr w:type="spellStart"/>
      <w:r>
        <w:t>Biotyper</w:t>
      </w:r>
      <w:proofErr w:type="spellEnd"/>
      <w:r>
        <w:t xml:space="preserve"> systém, výrobní číslo </w:t>
      </w:r>
      <w:r w:rsidR="008C6CBD" w:rsidRPr="000D0B32">
        <w:t>XXXX</w:t>
      </w:r>
      <w:r>
        <w:t>, který zahrnuje:</w:t>
      </w:r>
    </w:p>
    <w:p w:rsidR="00B45373" w:rsidRDefault="008F0CD6">
      <w:pPr>
        <w:pStyle w:val="Zkladntext1"/>
        <w:shd w:val="clear" w:color="auto" w:fill="auto"/>
        <w:spacing w:after="60"/>
        <w:ind w:left="360"/>
        <w:jc w:val="both"/>
      </w:pPr>
      <w:proofErr w:type="spellStart"/>
      <w:proofErr w:type="gramStart"/>
      <w:r>
        <w:rPr>
          <w:lang w:val="en-US" w:eastAsia="en-US" w:bidi="en-US"/>
        </w:rPr>
        <w:t>Microflex</w:t>
      </w:r>
      <w:proofErr w:type="spellEnd"/>
      <w:r>
        <w:rPr>
          <w:lang w:val="en-US" w:eastAsia="en-US" w:bidi="en-US"/>
        </w:rPr>
        <w:t xml:space="preserve">™ </w:t>
      </w:r>
      <w:r>
        <w:t xml:space="preserve">LT MALDI- MS </w:t>
      </w:r>
      <w:proofErr w:type="spellStart"/>
      <w:r>
        <w:t>System</w:t>
      </w:r>
      <w:proofErr w:type="spellEnd"/>
      <w:r>
        <w:t xml:space="preserve"> (MALDI spektrometr) s kompletním počítačovým příslušenství přístroje, se softwarovým vybavením (MBT </w:t>
      </w:r>
      <w:r>
        <w:rPr>
          <w:lang w:val="en-US" w:eastAsia="en-US" w:bidi="en-US"/>
        </w:rPr>
        <w:t xml:space="preserve">Compass </w:t>
      </w:r>
      <w:r>
        <w:t xml:space="preserve">Software + MBT </w:t>
      </w:r>
      <w:r>
        <w:rPr>
          <w:lang w:val="en-US" w:eastAsia="en-US" w:bidi="en-US"/>
        </w:rPr>
        <w:t xml:space="preserve">Explorer </w:t>
      </w:r>
      <w:r>
        <w:t xml:space="preserve">Module + MBT </w:t>
      </w:r>
      <w:r>
        <w:rPr>
          <w:lang w:val="en-US" w:eastAsia="en-US" w:bidi="en-US"/>
        </w:rPr>
        <w:t xml:space="preserve">Compass Library), </w:t>
      </w:r>
      <w:r>
        <w:t xml:space="preserve">s příslušenstvím potřebným pro </w:t>
      </w:r>
      <w:proofErr w:type="spellStart"/>
      <w:r>
        <w:t>preanalytickou</w:t>
      </w:r>
      <w:proofErr w:type="spellEnd"/>
      <w:r>
        <w:t xml:space="preserve"> fázi a vlastní identifikaci vzorku, s UPS záložním zdrojem (dále jen „předmět výpůjčky").</w:t>
      </w:r>
      <w:proofErr w:type="gramEnd"/>
    </w:p>
    <w:p w:rsidR="00B45373" w:rsidRDefault="008F0CD6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60"/>
        <w:ind w:left="360" w:hanging="360"/>
        <w:jc w:val="both"/>
      </w:pPr>
      <w:r>
        <w:t xml:space="preserve">Touto smlouvou </w:t>
      </w:r>
      <w:proofErr w:type="spellStart"/>
      <w:r>
        <w:t>půjčitel</w:t>
      </w:r>
      <w:proofErr w:type="spellEnd"/>
      <w:r>
        <w:t xml:space="preserve"> půjčuje uvedený předmět výpůjčky vypůjčiteli, aby jej užíval bezplatně za podmínek, které jsou ve smlouvě dále uvedeny, a vypůjčitel se zavazuje předmět výpůjčky vrátit </w:t>
      </w:r>
      <w:proofErr w:type="spellStart"/>
      <w:r>
        <w:t>půjčiteli</w:t>
      </w:r>
      <w:proofErr w:type="spellEnd"/>
      <w:r>
        <w:t>, jakmile jej nebude potřebovat, nejpozději však do konce sjednané doby.</w:t>
      </w:r>
    </w:p>
    <w:p w:rsidR="00B45373" w:rsidRDefault="008F0CD6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60" w:line="259" w:lineRule="auto"/>
        <w:ind w:left="360" w:hanging="360"/>
        <w:jc w:val="both"/>
      </w:pPr>
      <w:r>
        <w:t>Součástí výpůjčky je doprava předmětu výpůjčky vypůjčiteli včetně případné montáže, uvedení do provozu, provedení potřebných zkoušek k uvedení do provozu, zaškolení personálu a provádění servisu a předepsaných bezpečnostně technických prohlídek (včetně včasného dodání protokolů) po dobu trvání výpůjčky.</w:t>
      </w:r>
    </w:p>
    <w:p w:rsidR="00B45373" w:rsidRDefault="008F0CD6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64" w:lineRule="auto"/>
        <w:ind w:left="360" w:hanging="360"/>
        <w:jc w:val="both"/>
      </w:pPr>
      <w:proofErr w:type="spellStart"/>
      <w:r>
        <w:t>Půjčitel</w:t>
      </w:r>
      <w:proofErr w:type="spellEnd"/>
      <w:r>
        <w:t xml:space="preserve"> prohlašuje, že předmět výpůjčky splňuje z pohledu kvality všechny příslušné předepsané normy a je v souladu s platnou legislativou pro tuto oblast zejména se zákonem č. 375/2022 Sb., o zdravotnických prostředcích a diagnostických zdravotnických prostředcích </w:t>
      </w:r>
      <w:r>
        <w:rPr>
          <w:lang w:val="en-US" w:eastAsia="en-US" w:bidi="en-US"/>
        </w:rPr>
        <w:t xml:space="preserve">in vitro, </w:t>
      </w:r>
      <w:r>
        <w:t xml:space="preserve">ve znění pozdějších předpisů (dále jen </w:t>
      </w:r>
      <w:r>
        <w:lastRenderedPageBreak/>
        <w:t>„zákon č. 375/2022 Sb.") a jeho příslušnými prováděcími předpisy.</w:t>
      </w:r>
    </w:p>
    <w:p w:rsidR="00B45373" w:rsidRDefault="008F0CD6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560" w:line="264" w:lineRule="auto"/>
        <w:ind w:left="360" w:hanging="360"/>
        <w:jc w:val="both"/>
      </w:pPr>
      <w:proofErr w:type="spellStart"/>
      <w:r>
        <w:t>Půjčitel</w:t>
      </w:r>
      <w:proofErr w:type="spellEnd"/>
      <w:r>
        <w:t xml:space="preserve"> prohlašuje, že předmět výpůjčky je zdravotnickým prostředkem, u kterého výrobce stanoveným způsobem posoudil soulad jeho vlastností s technickými požadavky stanovenými zvláštními právními předpisy s přihlédnutím k určenému účelu použití, a vydal o tom písemné prohlášení o shodě. Kopie prohlášení o shodě byla vypůjčiteli předána společně s předmětem výpůjčky.</w:t>
      </w:r>
    </w:p>
    <w:p w:rsidR="00B45373" w:rsidRDefault="008F0CD6">
      <w:pPr>
        <w:pStyle w:val="Nadpis40"/>
        <w:keepNext/>
        <w:keepLines/>
        <w:shd w:val="clear" w:color="auto" w:fill="auto"/>
        <w:spacing w:line="264" w:lineRule="auto"/>
      </w:pPr>
      <w:bookmarkStart w:id="8" w:name="bookmark12"/>
      <w:bookmarkStart w:id="9" w:name="bookmark13"/>
      <w:r>
        <w:t>II.</w:t>
      </w:r>
      <w:bookmarkEnd w:id="8"/>
      <w:bookmarkEnd w:id="9"/>
    </w:p>
    <w:p w:rsidR="00B45373" w:rsidRDefault="008F0CD6">
      <w:pPr>
        <w:pStyle w:val="Nadpis40"/>
        <w:keepNext/>
        <w:keepLines/>
        <w:shd w:val="clear" w:color="auto" w:fill="auto"/>
        <w:spacing w:line="264" w:lineRule="auto"/>
      </w:pPr>
      <w:bookmarkStart w:id="10" w:name="bookmark14"/>
      <w:bookmarkStart w:id="11" w:name="bookmark15"/>
      <w:r>
        <w:t>Doba a místo výpůjčky</w:t>
      </w:r>
      <w:bookmarkEnd w:id="10"/>
      <w:bookmarkEnd w:id="11"/>
    </w:p>
    <w:p w:rsidR="00B45373" w:rsidRDefault="008F0CD6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spacing w:line="266" w:lineRule="auto"/>
        <w:ind w:left="360" w:hanging="360"/>
        <w:jc w:val="both"/>
      </w:pPr>
      <w:r>
        <w:t>K předání a převzetí předmětu výpůjčky došlo už před podpisem této smlouvy v místě sídla vypůjčitele, uvedeném v záhlaví této smlouvy, a to přímo na Oddělení klinických laboratoří a transfúzní služby, mikrobiologická laboratoř. O předání a převzetí předmětu výpůjčky byl pořízen zápis (předávací protokol) potvrzený pověřenými osobami obou smluvních stran.</w:t>
      </w:r>
    </w:p>
    <w:p w:rsidR="00B45373" w:rsidRDefault="008F0CD6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spacing w:line="264" w:lineRule="auto"/>
        <w:ind w:left="360" w:hanging="360"/>
        <w:jc w:val="both"/>
      </w:pPr>
      <w:r>
        <w:t xml:space="preserve">V případě vrácení předmětu výpůjčky dojde k vrácení ve stejném místě, jako v předchozím odstavci. Vypůjčitel je povinen alespoň 10 pracovních dnů předem zaslat </w:t>
      </w:r>
      <w:proofErr w:type="spellStart"/>
      <w:r>
        <w:t>půjčiteli</w:t>
      </w:r>
      <w:proofErr w:type="spellEnd"/>
      <w:r>
        <w:t xml:space="preserve"> zprávu o tom, že předmět výpůjčky vrátí a v jaké denní době. Předmět výpůjčky musí být </w:t>
      </w:r>
      <w:proofErr w:type="spellStart"/>
      <w:r>
        <w:t>půjčiteli</w:t>
      </w:r>
      <w:proofErr w:type="spellEnd"/>
      <w:r>
        <w:t xml:space="preserve"> vrácen ve stavu, v jakém byl vypůjčitelem převzat, s přihlédnutím k obvyklému opotřebení. O vrácení předmětu výpůjčky bude pořízen zápis potvrzený pověřenými osobami obou smluvních stran.</w:t>
      </w:r>
    </w:p>
    <w:p w:rsidR="00B45373" w:rsidRDefault="008F0CD6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spacing w:after="680" w:line="259" w:lineRule="auto"/>
        <w:ind w:left="360" w:hanging="360"/>
        <w:jc w:val="both"/>
      </w:pPr>
      <w:r>
        <w:t>Doba výpůjčky se sjednává na dobu určitou, a to na dobu 1 roku počínaje dnem podpisu této smlouvy oběma smluvními stranami.</w:t>
      </w:r>
    </w:p>
    <w:p w:rsidR="00B45373" w:rsidRDefault="008F0CD6">
      <w:pPr>
        <w:pStyle w:val="Nadpis40"/>
        <w:keepNext/>
        <w:keepLines/>
        <w:shd w:val="clear" w:color="auto" w:fill="auto"/>
        <w:spacing w:line="264" w:lineRule="auto"/>
      </w:pPr>
      <w:bookmarkStart w:id="12" w:name="bookmark16"/>
      <w:bookmarkStart w:id="13" w:name="bookmark17"/>
      <w:proofErr w:type="gramStart"/>
      <w:r>
        <w:rPr>
          <w:lang w:val="en-US" w:eastAsia="en-US" w:bidi="en-US"/>
        </w:rPr>
        <w:t>III.</w:t>
      </w:r>
      <w:bookmarkEnd w:id="12"/>
      <w:bookmarkEnd w:id="13"/>
      <w:proofErr w:type="gramEnd"/>
    </w:p>
    <w:p w:rsidR="00B45373" w:rsidRDefault="008F0CD6">
      <w:pPr>
        <w:pStyle w:val="Nadpis40"/>
        <w:keepNext/>
        <w:keepLines/>
        <w:shd w:val="clear" w:color="auto" w:fill="auto"/>
        <w:spacing w:line="264" w:lineRule="auto"/>
      </w:pPr>
      <w:bookmarkStart w:id="14" w:name="bookmark18"/>
      <w:bookmarkStart w:id="15" w:name="bookmark19"/>
      <w:r>
        <w:t>Platební podmínky</w:t>
      </w:r>
      <w:bookmarkEnd w:id="14"/>
      <w:bookmarkEnd w:id="15"/>
    </w:p>
    <w:p w:rsidR="00B45373" w:rsidRDefault="008F0CD6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64" w:lineRule="auto"/>
        <w:ind w:left="360" w:hanging="360"/>
        <w:jc w:val="both"/>
      </w:pPr>
      <w:r>
        <w:t xml:space="preserve">Vypůjčitel se zavazuje zajistit na předmětu výpůjčky provedení minimálně </w:t>
      </w:r>
      <w:r w:rsidR="001439FE" w:rsidRPr="000D0B32">
        <w:t>XXXX</w:t>
      </w:r>
      <w:r w:rsidRPr="000D0B32">
        <w:t xml:space="preserve"> testů za </w:t>
      </w:r>
      <w:r w:rsidR="001439FE" w:rsidRPr="000D0B32">
        <w:t>XXXX</w:t>
      </w:r>
      <w:r>
        <w:t xml:space="preserve"> v ceně dle odstavce 5 tohoto článku. Vypůjčitel je povinen vždy k poslednímu dni kalendářního měsíce zaznamenat počet provedených testů na předmětu výpůjčky za uplynulý měsíc a během prvních 3 pracovních dnů v měsíci následujícím sdělit tento počet provedených testů písemně </w:t>
      </w:r>
      <w:proofErr w:type="spellStart"/>
      <w:r>
        <w:t>půjčiteli</w:t>
      </w:r>
      <w:proofErr w:type="spellEnd"/>
      <w:r>
        <w:t xml:space="preserve"> (písemná forma je zachována v případě zaslání elektronickou poštou). Datum uskutečnění zdanitelného plnění bude vždy poslední den kalendářního měsíce, ve kterém byly testy prováděny. Faktura bude </w:t>
      </w:r>
      <w:proofErr w:type="spellStart"/>
      <w:r>
        <w:t>půjčitelem</w:t>
      </w:r>
      <w:proofErr w:type="spellEnd"/>
      <w:r>
        <w:t xml:space="preserve"> vystavena vždy do 3 dne měsíce následujícího po sledovaném období, a to na základě vypůjčitelem dodaných počtů testů za sledované období. DPH bude k ceně testu připočítána ve výši, která bude platná v době uskutečnění zdanitelného plnění. Vypůjčitel je povinen zaplatit cenu uvedenou v tomto odstavci na základě faktury vystavené </w:t>
      </w:r>
      <w:proofErr w:type="spellStart"/>
      <w:r>
        <w:t>půjčitelem</w:t>
      </w:r>
      <w:proofErr w:type="spellEnd"/>
      <w:r>
        <w:t>, která bude obsahovat všechny náležitosti daňového dokladu se splatností 21 dnů ode dne vystavení.</w:t>
      </w:r>
    </w:p>
    <w:p w:rsidR="00B45373" w:rsidRDefault="008F0CD6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line="264" w:lineRule="auto"/>
        <w:ind w:left="360" w:hanging="360"/>
        <w:jc w:val="both"/>
      </w:pPr>
      <w:r>
        <w:t xml:space="preserve">Reagencie # 8290200 IVD MALDI alpha-Cyano-4-hydroxycinnamic </w:t>
      </w:r>
      <w:r>
        <w:rPr>
          <w:lang w:val="en-US" w:eastAsia="en-US" w:bidi="en-US"/>
        </w:rPr>
        <w:t xml:space="preserve">acid, portioned a </w:t>
      </w:r>
      <w:r>
        <w:t xml:space="preserve">#8290190 IVD </w:t>
      </w:r>
      <w:proofErr w:type="spellStart"/>
      <w:r>
        <w:t>Bruker</w:t>
      </w:r>
      <w:proofErr w:type="spellEnd"/>
      <w:r>
        <w:t xml:space="preserve"> </w:t>
      </w:r>
      <w:r>
        <w:rPr>
          <w:lang w:val="en-US" w:eastAsia="en-US" w:bidi="en-US"/>
        </w:rPr>
        <w:t xml:space="preserve">Bacterial </w:t>
      </w:r>
      <w:r>
        <w:t xml:space="preserve">Standard, 5 </w:t>
      </w:r>
      <w:r>
        <w:rPr>
          <w:lang w:val="en-US" w:eastAsia="en-US" w:bidi="en-US"/>
        </w:rPr>
        <w:t xml:space="preserve">tubes </w:t>
      </w:r>
      <w:r>
        <w:t xml:space="preserve">jsou součástí ceny reportovaného testu a budou dodávány zdarma. Ostatní chemikálie a spotřební materiál jako například špičky, zkumavky, ubrousky nejsou součástí ceny za provedený test a jejich cena se bude řídit aktuálně platným ceníkem </w:t>
      </w:r>
      <w:proofErr w:type="spellStart"/>
      <w:r>
        <w:t>půjčitele</w:t>
      </w:r>
      <w:proofErr w:type="spellEnd"/>
      <w:r>
        <w:t xml:space="preserve">. Seznam a ceník pro rok 2023 tvoří přílohu č. 1 této smlouvy. Seznam a ceník bude aktualizován vždy k </w:t>
      </w:r>
      <w:proofErr w:type="gramStart"/>
      <w:r>
        <w:t>31.3</w:t>
      </w:r>
      <w:proofErr w:type="gramEnd"/>
      <w:r>
        <w:t xml:space="preserve">. nového kalendářního roku (počínaje rokem 2024) nejdříve však od prokazatelného doručení nového seznamu a ceníku vypůjčiteli </w:t>
      </w:r>
      <w:proofErr w:type="spellStart"/>
      <w:r>
        <w:t>stím</w:t>
      </w:r>
      <w:proofErr w:type="spellEnd"/>
      <w:r>
        <w:t xml:space="preserve">, že maximálně přípustné je 5% meziroční navýšení cen. </w:t>
      </w:r>
      <w:proofErr w:type="spellStart"/>
      <w:r>
        <w:t>Půjčitel</w:t>
      </w:r>
      <w:proofErr w:type="spellEnd"/>
      <w:r>
        <w:t xml:space="preserve"> se zavazuje dodat vypůjčiteli bezplatně kompletní startovací sadu chemikálií potřebnou pro řádné provádění identifikací a kompletní, startovací sadu spotřebního materiálu - </w:t>
      </w:r>
      <w:proofErr w:type="spellStart"/>
      <w:r>
        <w:t>pipetovacích</w:t>
      </w:r>
      <w:proofErr w:type="spellEnd"/>
      <w:r>
        <w:t xml:space="preserve"> špiček a </w:t>
      </w:r>
      <w:proofErr w:type="spellStart"/>
      <w:r>
        <w:t>mikrozkumavek</w:t>
      </w:r>
      <w:proofErr w:type="spellEnd"/>
      <w:r>
        <w:t>.</w:t>
      </w:r>
    </w:p>
    <w:p w:rsidR="00B45373" w:rsidRDefault="008F0CD6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64" w:lineRule="auto"/>
        <w:ind w:left="360" w:hanging="360"/>
        <w:jc w:val="both"/>
      </w:pPr>
      <w:r>
        <w:t xml:space="preserve">Vypůjčitel se zavazuje zajistit provedení </w:t>
      </w:r>
      <w:r w:rsidRPr="000D0B32">
        <w:t xml:space="preserve">minimálně </w:t>
      </w:r>
      <w:r w:rsidR="001439FE" w:rsidRPr="000D0B32">
        <w:t xml:space="preserve">XXXX </w:t>
      </w:r>
      <w:r w:rsidRPr="000D0B32">
        <w:t xml:space="preserve">testů za </w:t>
      </w:r>
      <w:r w:rsidR="001439FE" w:rsidRPr="000D0B32">
        <w:t>XXXX</w:t>
      </w:r>
      <w:r w:rsidRPr="000D0B32">
        <w:t xml:space="preserve">. Pokud bude počet provedených testů za kontrolované období </w:t>
      </w:r>
      <w:r w:rsidR="001439FE" w:rsidRPr="000D0B32">
        <w:t xml:space="preserve">XXXX </w:t>
      </w:r>
      <w:r w:rsidRPr="000D0B32">
        <w:t xml:space="preserve">nižší než sjednané množství v tomto ustanovení smlouvy, pak rozdíl mezi množstvím sjednaným v čl. </w:t>
      </w:r>
      <w:r w:rsidRPr="000D0B32">
        <w:rPr>
          <w:lang w:val="en-US" w:eastAsia="en-US" w:bidi="en-US"/>
        </w:rPr>
        <w:t xml:space="preserve">III. </w:t>
      </w:r>
      <w:r w:rsidRPr="000D0B32">
        <w:t xml:space="preserve">odst. 1 smlouvy (tj. </w:t>
      </w:r>
      <w:r w:rsidR="001439FE" w:rsidRPr="000D0B32">
        <w:t>XXXX</w:t>
      </w:r>
      <w:r>
        <w:t xml:space="preserve">) a množstvím skutečně provedených testů na předmětu výpůjčky bude doúčtován fakturou vystavenou </w:t>
      </w:r>
      <w:proofErr w:type="spellStart"/>
      <w:r>
        <w:t>půjčitelem</w:t>
      </w:r>
      <w:proofErr w:type="spellEnd"/>
      <w:r>
        <w:t>, která bude obsahovat všechny náležitosti daňového dokladu se splatností 21 dnů od data vystavení.</w:t>
      </w:r>
    </w:p>
    <w:p w:rsidR="00B45373" w:rsidRDefault="008F0CD6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64" w:lineRule="auto"/>
        <w:ind w:left="360" w:hanging="360"/>
        <w:jc w:val="both"/>
      </w:pPr>
      <w:r>
        <w:t xml:space="preserve">Smluvní strany se dohodly, že po uplynutí doby výpůjčky uvedené v čl. II. odst. 3 této smlouvy a zároveň </w:t>
      </w:r>
      <w:r>
        <w:lastRenderedPageBreak/>
        <w:t xml:space="preserve">uhrazení všech závazků vypůjčitele plynoucích z této smlouvy bude předmět výpůjčky vrácen </w:t>
      </w:r>
      <w:proofErr w:type="spellStart"/>
      <w:r>
        <w:t>půjčiteli</w:t>
      </w:r>
      <w:proofErr w:type="spellEnd"/>
      <w:r>
        <w:t>.</w:t>
      </w:r>
    </w:p>
    <w:p w:rsidR="00B45373" w:rsidRPr="000D0B32" w:rsidRDefault="005708F0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after="1000" w:line="264" w:lineRule="auto"/>
        <w:jc w:val="both"/>
      </w:pPr>
      <w:r w:rsidRPr="000D0B32">
        <w:t>Anonymizováno – obchodní tajemství XXXX.</w:t>
      </w:r>
    </w:p>
    <w:p w:rsidR="00B45373" w:rsidRDefault="008F0CD6">
      <w:pPr>
        <w:pStyle w:val="Nadpis40"/>
        <w:keepNext/>
        <w:keepLines/>
        <w:shd w:val="clear" w:color="auto" w:fill="auto"/>
      </w:pPr>
      <w:bookmarkStart w:id="16" w:name="bookmark20"/>
      <w:bookmarkStart w:id="17" w:name="bookmark21"/>
      <w:r>
        <w:t>IV.</w:t>
      </w:r>
      <w:bookmarkEnd w:id="16"/>
      <w:bookmarkEnd w:id="17"/>
    </w:p>
    <w:p w:rsidR="00B45373" w:rsidRDefault="008F0CD6">
      <w:pPr>
        <w:pStyle w:val="Nadpis40"/>
        <w:keepNext/>
        <w:keepLines/>
        <w:shd w:val="clear" w:color="auto" w:fill="auto"/>
      </w:pPr>
      <w:bookmarkStart w:id="18" w:name="bookmark22"/>
      <w:bookmarkStart w:id="19" w:name="bookmark23"/>
      <w:r>
        <w:t xml:space="preserve">Práva a povinnosti </w:t>
      </w:r>
      <w:proofErr w:type="spellStart"/>
      <w:r>
        <w:t>půjčitele</w:t>
      </w:r>
      <w:bookmarkEnd w:id="18"/>
      <w:bookmarkEnd w:id="19"/>
      <w:proofErr w:type="spellEnd"/>
    </w:p>
    <w:p w:rsidR="00B45373" w:rsidRDefault="008F0CD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line="264" w:lineRule="auto"/>
        <w:ind w:left="360" w:hanging="360"/>
        <w:jc w:val="both"/>
      </w:pPr>
      <w:proofErr w:type="spellStart"/>
      <w:r>
        <w:t>Půjčitel</w:t>
      </w:r>
      <w:proofErr w:type="spellEnd"/>
      <w:r>
        <w:t xml:space="preserve"> je povinen předat vypůjčiteli předmět výpůjčky ve stavu způsobilém </w:t>
      </w:r>
      <w:proofErr w:type="spellStart"/>
      <w:r>
        <w:t>kjeho</w:t>
      </w:r>
      <w:proofErr w:type="spellEnd"/>
      <w:r>
        <w:t xml:space="preserve"> řádnému užívání.</w:t>
      </w:r>
    </w:p>
    <w:p w:rsidR="00B45373" w:rsidRDefault="008F0CD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 xml:space="preserve">Před předáním předmětu výpůjčky je </w:t>
      </w:r>
      <w:proofErr w:type="spellStart"/>
      <w:r>
        <w:t>půjčitel</w:t>
      </w:r>
      <w:proofErr w:type="spellEnd"/>
      <w:r>
        <w:t xml:space="preserve"> povinen seznámit vypůjčitele s obsluhou předmětu výpůjčky a požadavky na jeho pravidelnou běžnou údržbu. Protokol o zaškolení je přiložen k předávacímu protokolu.</w:t>
      </w:r>
    </w:p>
    <w:p w:rsidR="00B45373" w:rsidRDefault="008F0CD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 xml:space="preserve">Jestliže </w:t>
      </w:r>
      <w:proofErr w:type="spellStart"/>
      <w:r>
        <w:t>půjčitel</w:t>
      </w:r>
      <w:proofErr w:type="spellEnd"/>
      <w:r>
        <w:t xml:space="preserve"> zjistí, že vypůjčitel neužívá předmět výpůjčky řádně (</w:t>
      </w:r>
      <w:proofErr w:type="gramStart"/>
      <w:r>
        <w:t>tzn.</w:t>
      </w:r>
      <w:proofErr w:type="gramEnd"/>
      <w:r>
        <w:t xml:space="preserve"> v období 2 po sobě jdoucích kalendářních měsíců </w:t>
      </w:r>
      <w:proofErr w:type="gramStart"/>
      <w:r>
        <w:t>neprovede</w:t>
      </w:r>
      <w:proofErr w:type="gramEnd"/>
      <w:r>
        <w:t xml:space="preserve"> na předmětu výpůjčky žádný test) nebo jestliže ho užívá v rozporu s účelem, ke kterému slouží, je oprávněn požadovat vrácení předmětu výpůjčky před skončením stanovené doby zapůjčení. Vypůjčitel je v tomto případě povinen vrátit předmět výpůjčky nejpozději do pěti pracovních dní poté, kdy byl </w:t>
      </w:r>
      <w:proofErr w:type="spellStart"/>
      <w:r>
        <w:t>půjčitelem</w:t>
      </w:r>
      <w:proofErr w:type="spellEnd"/>
      <w:r>
        <w:t xml:space="preserve"> k vrácení písemně vyzván. V dané souvislosti platí článek II. odst. 2 </w:t>
      </w:r>
      <w:proofErr w:type="gramStart"/>
      <w:r>
        <w:t>této</w:t>
      </w:r>
      <w:proofErr w:type="gramEnd"/>
      <w:r>
        <w:t xml:space="preserve"> smlouvy.</w:t>
      </w:r>
    </w:p>
    <w:p w:rsidR="00B45373" w:rsidRDefault="008F0CD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line="264" w:lineRule="auto"/>
        <w:ind w:left="360" w:hanging="360"/>
        <w:jc w:val="both"/>
      </w:pPr>
      <w:proofErr w:type="spellStart"/>
      <w:r>
        <w:t>Půjčitel</w:t>
      </w:r>
      <w:proofErr w:type="spellEnd"/>
      <w:r>
        <w:t xml:space="preserve"> se zavazuje, že po dobu trvání smlouvy počínaje dnem předání předmětu výpůjčky a podpisem předávacího protokolu zajistí servis předmětu výpůjčky na své náklady. Reakční doba je do 24 hodin od řádného nahlášení závady, v případě vzdáleného připojení (systém </w:t>
      </w:r>
      <w:r>
        <w:rPr>
          <w:lang w:val="en-US" w:eastAsia="en-US" w:bidi="en-US"/>
        </w:rPr>
        <w:t xml:space="preserve">WebEx) </w:t>
      </w:r>
      <w:r>
        <w:t xml:space="preserve">do 6 hodin od nahlášení závady. Odstranění závady je </w:t>
      </w:r>
      <w:proofErr w:type="spellStart"/>
      <w:r>
        <w:t>půjčitel</w:t>
      </w:r>
      <w:proofErr w:type="spellEnd"/>
      <w:r>
        <w:t xml:space="preserve"> povinen provést bez zbytečného odkladu v co nejkratší množné </w:t>
      </w:r>
      <w:proofErr w:type="gramStart"/>
      <w:r>
        <w:t>lhůtě</w:t>
      </w:r>
      <w:proofErr w:type="gramEnd"/>
      <w:r>
        <w:t xml:space="preserve"> odpovídající charakteru závady.</w:t>
      </w:r>
    </w:p>
    <w:p w:rsidR="00B45373" w:rsidRDefault="008F0CD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after="680"/>
        <w:ind w:left="360" w:hanging="360"/>
        <w:jc w:val="both"/>
      </w:pPr>
      <w:r>
        <w:t>Ustanovení odstavce 4 tohoto článku neplatí pro případ, kdy závadu způsobí vypůjčitel porušením svých povinností stanovených touto smlouvou. V tomto případě jdou veškeré náklady na opravu předmětu výpůjčky na účet vypůjčitele.</w:t>
      </w:r>
    </w:p>
    <w:p w:rsidR="00B45373" w:rsidRDefault="008F0CD6">
      <w:pPr>
        <w:pStyle w:val="Zkladntext1"/>
        <w:shd w:val="clear" w:color="auto" w:fill="auto"/>
        <w:jc w:val="center"/>
      </w:pPr>
      <w:r>
        <w:rPr>
          <w:b/>
          <w:bCs/>
        </w:rPr>
        <w:t>V.</w:t>
      </w:r>
    </w:p>
    <w:p w:rsidR="00B45373" w:rsidRDefault="008F0CD6">
      <w:pPr>
        <w:pStyle w:val="Nadpis40"/>
        <w:keepNext/>
        <w:keepLines/>
        <w:shd w:val="clear" w:color="auto" w:fill="auto"/>
      </w:pPr>
      <w:bookmarkStart w:id="20" w:name="bookmark24"/>
      <w:bookmarkStart w:id="21" w:name="bookmark25"/>
      <w:r>
        <w:t>Práva a povinnosti vypůjčitele</w:t>
      </w:r>
      <w:bookmarkEnd w:id="20"/>
      <w:bookmarkEnd w:id="21"/>
    </w:p>
    <w:p w:rsidR="00B45373" w:rsidRDefault="008F0CD6">
      <w:pPr>
        <w:pStyle w:val="Zkladntext1"/>
        <w:numPr>
          <w:ilvl w:val="0"/>
          <w:numId w:val="6"/>
        </w:numPr>
        <w:shd w:val="clear" w:color="auto" w:fill="auto"/>
        <w:tabs>
          <w:tab w:val="left" w:pos="351"/>
        </w:tabs>
        <w:ind w:left="360" w:hanging="360"/>
        <w:jc w:val="both"/>
      </w:pPr>
      <w:r>
        <w:t>Po dobu, po kterou bude vypůjčitel na základě této smlouvy předmět výpůjčky užívat, je povinen předmět výpůjčky užívat řádně v souladu s účelem, ke kterému obvykle slouží a způsobem přiměřeným povaze a určení předmětu výpůjčky. Je povinen chránit předmět výpůjčky před ztrátou, zničením, poškozením nebo znehodnocením.</w:t>
      </w:r>
    </w:p>
    <w:p w:rsidR="00B45373" w:rsidRDefault="008F0CD6">
      <w:pPr>
        <w:pStyle w:val="Zkladntext1"/>
        <w:numPr>
          <w:ilvl w:val="0"/>
          <w:numId w:val="6"/>
        </w:numPr>
        <w:shd w:val="clear" w:color="auto" w:fill="auto"/>
        <w:tabs>
          <w:tab w:val="left" w:pos="351"/>
        </w:tabs>
        <w:jc w:val="both"/>
      </w:pPr>
      <w:r>
        <w:t>Vypůjčitel není oprávněn provádět na předmětu výpůjčky jakékoli změny.</w:t>
      </w:r>
    </w:p>
    <w:p w:rsidR="00B45373" w:rsidRDefault="008F0CD6">
      <w:pPr>
        <w:pStyle w:val="Zkladntext1"/>
        <w:numPr>
          <w:ilvl w:val="0"/>
          <w:numId w:val="6"/>
        </w:numPr>
        <w:shd w:val="clear" w:color="auto" w:fill="auto"/>
        <w:tabs>
          <w:tab w:val="left" w:pos="351"/>
        </w:tabs>
        <w:spacing w:line="259" w:lineRule="auto"/>
        <w:ind w:left="360" w:hanging="360"/>
        <w:jc w:val="both"/>
      </w:pPr>
      <w:r>
        <w:t xml:space="preserve">Během sjednané doby výpůjčky není vypůjčitel oprávněn přenechat předmět výpůjčky k užívání třetí osobě, vyjma pracoviště uvedeného </w:t>
      </w:r>
      <w:proofErr w:type="spellStart"/>
      <w:r>
        <w:t>včl</w:t>
      </w:r>
      <w:proofErr w:type="spellEnd"/>
      <w:r>
        <w:t xml:space="preserve">. II. odst. 1 této smlouvy.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výpůjčky. V dané souvislosti platí článek II. odst. 2 </w:t>
      </w:r>
      <w:proofErr w:type="gramStart"/>
      <w:r>
        <w:t>této</w:t>
      </w:r>
      <w:proofErr w:type="gramEnd"/>
      <w:r>
        <w:t xml:space="preserve"> smlouvy.</w:t>
      </w:r>
    </w:p>
    <w:p w:rsidR="00B45373" w:rsidRDefault="008F0CD6">
      <w:pPr>
        <w:pStyle w:val="Zkladntext1"/>
        <w:numPr>
          <w:ilvl w:val="0"/>
          <w:numId w:val="6"/>
        </w:numPr>
        <w:shd w:val="clear" w:color="auto" w:fill="auto"/>
        <w:tabs>
          <w:tab w:val="left" w:pos="343"/>
        </w:tabs>
        <w:spacing w:line="264" w:lineRule="auto"/>
        <w:ind w:left="380" w:hanging="380"/>
        <w:jc w:val="both"/>
      </w:pPr>
      <w:r>
        <w:t>Vypůjčitel je povinen předmět výpůjčky vrátit, jakmile předmět výpůjčky nepotřebuje, nejpozději však do konce stanovené doby výpůjčky.</w:t>
      </w:r>
    </w:p>
    <w:p w:rsidR="00B45373" w:rsidRDefault="008F0CD6">
      <w:pPr>
        <w:pStyle w:val="Zkladntext1"/>
        <w:numPr>
          <w:ilvl w:val="0"/>
          <w:numId w:val="6"/>
        </w:numPr>
        <w:shd w:val="clear" w:color="auto" w:fill="auto"/>
        <w:tabs>
          <w:tab w:val="left" w:pos="343"/>
        </w:tabs>
        <w:ind w:left="380" w:hanging="380"/>
        <w:jc w:val="both"/>
      </w:pPr>
      <w:r>
        <w:t xml:space="preserve">Vypůjčitel je povinen umožnit </w:t>
      </w:r>
      <w:proofErr w:type="spellStart"/>
      <w:r>
        <w:t>půjčiteli</w:t>
      </w:r>
      <w:proofErr w:type="spellEnd"/>
      <w:r>
        <w:t xml:space="preserve"> na jeho žádost danou vypůjčiteli nejméně 2 dny předem přístup k předmětu výpůjčky za účelem kontroly, zda vypůjčitel předmět výpůjčky užívá řádným způsobem a za účelem provedení servisu.</w:t>
      </w:r>
    </w:p>
    <w:p w:rsidR="00B45373" w:rsidRDefault="008F0CD6">
      <w:pPr>
        <w:pStyle w:val="Zkladntext1"/>
        <w:numPr>
          <w:ilvl w:val="0"/>
          <w:numId w:val="6"/>
        </w:numPr>
        <w:shd w:val="clear" w:color="auto" w:fill="auto"/>
        <w:tabs>
          <w:tab w:val="left" w:pos="343"/>
        </w:tabs>
        <w:spacing w:after="680" w:line="269" w:lineRule="auto"/>
        <w:ind w:left="380" w:hanging="380"/>
        <w:jc w:val="both"/>
      </w:pPr>
      <w:r>
        <w:t xml:space="preserve">Vypůjčitel není oprávněn přemístit předmět výpůjčky bez předchozího písemného souhlasu </w:t>
      </w:r>
      <w:proofErr w:type="spellStart"/>
      <w:r>
        <w:t>půjčitele</w:t>
      </w:r>
      <w:proofErr w:type="spellEnd"/>
      <w:r>
        <w:t>.</w:t>
      </w:r>
    </w:p>
    <w:p w:rsidR="00B45373" w:rsidRDefault="008F0CD6">
      <w:pPr>
        <w:pStyle w:val="Nadpis40"/>
        <w:keepNext/>
        <w:keepLines/>
        <w:shd w:val="clear" w:color="auto" w:fill="auto"/>
      </w:pPr>
      <w:bookmarkStart w:id="22" w:name="bookmark26"/>
      <w:bookmarkStart w:id="23" w:name="bookmark27"/>
      <w:r>
        <w:t>VI.</w:t>
      </w:r>
      <w:bookmarkEnd w:id="22"/>
      <w:bookmarkEnd w:id="23"/>
    </w:p>
    <w:p w:rsidR="00B45373" w:rsidRDefault="008F0CD6">
      <w:pPr>
        <w:pStyle w:val="Nadpis40"/>
        <w:keepNext/>
        <w:keepLines/>
        <w:shd w:val="clear" w:color="auto" w:fill="auto"/>
      </w:pPr>
      <w:bookmarkStart w:id="24" w:name="bookmark28"/>
      <w:bookmarkStart w:id="25" w:name="bookmark29"/>
      <w:r>
        <w:t>Závěrečná ustanovení</w:t>
      </w:r>
      <w:bookmarkEnd w:id="24"/>
      <w:bookmarkEnd w:id="25"/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line="264" w:lineRule="auto"/>
        <w:ind w:left="380" w:hanging="380"/>
        <w:jc w:val="both"/>
      </w:pPr>
      <w:r>
        <w:t xml:space="preserve">Tato smlouva může být ukončena dohodou smluvních stran nebo jednostrannou písemnou výpovědí kterékoli smluvní strany i bez uvedení důvodu. Výpovědní doba činí 1 měsíc a počíná plynout prvního dne </w:t>
      </w:r>
      <w:r>
        <w:lastRenderedPageBreak/>
        <w:t>měsíce následujícího po doručení výpovědi druhé smluvní straně.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ind w:left="380" w:hanging="380"/>
        <w:jc w:val="both"/>
      </w:pPr>
      <w:r>
        <w:t>Případné změny a doplňky této smlouvy mohou být provedeny pouze písemnými chronologicky číslovanými dodatky vzájemně odsouhlasenými oběma smluvními stranami. Veškeré dodatky a přílohy se stávají nedílnou součástí této smlouvy.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ind w:left="380" w:hanging="380"/>
        <w:jc w:val="both"/>
      </w:pPr>
      <w:r>
        <w:t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 tísni, ani neshledávají, že by tato smlouva obsahovala jakékoli nápadně nevýhodné podmínky.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line="264" w:lineRule="auto"/>
        <w:ind w:left="380" w:hanging="380"/>
        <w:jc w:val="both"/>
      </w:pPr>
      <w:r>
        <w:t xml:space="preserve">Osoby uzavírající tuto smlouvu za </w:t>
      </w:r>
      <w:proofErr w:type="spellStart"/>
      <w:r>
        <w:t>půjčitele</w:t>
      </w:r>
      <w:proofErr w:type="spellEnd"/>
      <w:r>
        <w:t xml:space="preserve"> a vypůjčitele výslovně podpisem této smlouvy vědomy si právních důsledků případného nepravdivého prohlášení prohlašují, že jsou oprávněny tuto smlouvu tak, jak je sepsána a způsobem, jak tak učinily, tuto takto uzavřít.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line="264" w:lineRule="auto"/>
        <w:ind w:left="380" w:hanging="380"/>
        <w:jc w:val="both"/>
      </w:pPr>
      <w:r>
        <w:t>Tam, kde smlouva nestanoví jinak, použije se pro posuzování práv a povinností smluvních stran občanský zákoník, v platném znění.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line="269" w:lineRule="auto"/>
        <w:ind w:left="380" w:hanging="380"/>
        <w:jc w:val="both"/>
      </w:pPr>
      <w:r>
        <w:t>Smluvní strany se budou snažit především o smírné řešení vzniklých sporů. Pro případ soudních sporů sjednávají smluvní strany místní příslušnost věcně příslušného soudu v Brně.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line="264" w:lineRule="auto"/>
        <w:ind w:left="380" w:hanging="380"/>
        <w:jc w:val="both"/>
      </w:pPr>
      <w:r>
        <w:t>Tato smlouva se sepisuje ve dvou vyhotoveních, z nichž všechny mají platnost originálu, každá ze stran této smlouvy obdrží po jednom.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ind w:left="380" w:hanging="380"/>
        <w:jc w:val="both"/>
      </w:pPr>
      <w: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a včetně všech případných dodatků, kterými se tato smlouva doplňuje, mění, nahrazuje nebo ruší, a to prostřednictvím registru smluv. Uveřejněním smlouvy dle tohoto odstavce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o registru smluv do registru smluv.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ind w:left="380" w:hanging="380"/>
        <w:jc w:val="both"/>
      </w:pPr>
      <w:r>
        <w:t xml:space="preserve">Smluvní strany se dohodly, že zákonnou povinnost dle § 5 odst. 2 zákona o registru smluv splní vypůjčitel a splnění této povinnosti doloží </w:t>
      </w:r>
      <w:proofErr w:type="spellStart"/>
      <w:r>
        <w:t>půjčiteli</w:t>
      </w:r>
      <w:proofErr w:type="spellEnd"/>
      <w:r>
        <w:t>. Současně berou smluvní strany na vědomí, že v případě nesplnění zákonné povinnosti je smlouva do tří měsíců od jejího podpisu bez dalšího zrušena od samého počátku.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70"/>
        </w:tabs>
        <w:spacing w:after="400"/>
        <w:jc w:val="both"/>
      </w:pPr>
      <w:proofErr w:type="spellStart"/>
      <w:r>
        <w:t>Půjčitel</w:t>
      </w:r>
      <w:proofErr w:type="spellEnd"/>
      <w:r>
        <w:t xml:space="preserve"> prohlašuje, že ustanovení čl. </w:t>
      </w:r>
      <w:r>
        <w:rPr>
          <w:lang w:val="en-US" w:eastAsia="en-US" w:bidi="en-US"/>
        </w:rPr>
        <w:t xml:space="preserve">Ill </w:t>
      </w:r>
      <w:r>
        <w:t>odst. 5 považuje za své obchodní tajemství.</w:t>
      </w:r>
    </w:p>
    <w:p w:rsidR="00B45373" w:rsidRDefault="008F0CD6">
      <w:pPr>
        <w:pStyle w:val="Zkladntext1"/>
        <w:numPr>
          <w:ilvl w:val="0"/>
          <w:numId w:val="7"/>
        </w:numPr>
        <w:shd w:val="clear" w:color="auto" w:fill="auto"/>
        <w:tabs>
          <w:tab w:val="left" w:pos="399"/>
        </w:tabs>
        <w:spacing w:line="276" w:lineRule="auto"/>
        <w:ind w:left="380" w:hanging="380"/>
        <w:jc w:val="both"/>
      </w:pPr>
      <w:r>
        <w:t>Tato smlouva nabývá platnosti dnem podpisu obou smluvních stran a účinnosti dnem uveřejnění v informačním systému veřejné správy - Registru smluv.</w:t>
      </w:r>
      <w:r>
        <w:br w:type="page"/>
      </w:r>
    </w:p>
    <w:p w:rsidR="00B45373" w:rsidRDefault="008F0CD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69210" distL="0" distR="0" simplePos="0" relativeHeight="125829378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0</wp:posOffset>
                </wp:positionV>
                <wp:extent cx="1493520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8F0CD6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285"/>
                              </w:tabs>
                              <w:spacing w:after="0" w:line="240" w:lineRule="auto"/>
                            </w:pPr>
                            <w:r>
                              <w:t>V Brně dne</w:t>
                            </w:r>
                            <w:r w:rsidR="005708F0">
                              <w:t>16.01.2024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75pt;margin-top:0;width:117.6pt;height:13.7pt;z-index:125829378;visibility:visible;mso-wrap-style:none;mso-wrap-distance-left:0;mso-wrap-distance-top:0;mso-wrap-distance-right:0;mso-wrap-distance-bottom:20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" filled="f" stroked="f">
                <v:textbox inset="0,0,0,0">
                  <w:txbxContent>
                    <w:p w:rsidR="00B45373" w:rsidRDefault="008F0CD6">
                      <w:pPr>
                        <w:pStyle w:val="Zkladntext1"/>
                        <w:shd w:val="clear" w:color="auto" w:fill="auto"/>
                        <w:tabs>
                          <w:tab w:val="left" w:leader="dot" w:pos="2285"/>
                        </w:tabs>
                        <w:spacing w:after="0" w:line="240" w:lineRule="auto"/>
                      </w:pPr>
                      <w:r>
                        <w:t>V Brně dne</w:t>
                      </w:r>
                      <w:r w:rsidR="005708F0">
                        <w:t>16.01.2024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69210" distL="0" distR="0" simplePos="0" relativeHeight="125829380" behindDoc="0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0</wp:posOffset>
                </wp:positionV>
                <wp:extent cx="199961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8F0CD6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082"/>
                              </w:tabs>
                              <w:spacing w:after="0" w:line="240" w:lineRule="auto"/>
                            </w:pPr>
                            <w:r>
                              <w:t>V Novém Městě dne</w:t>
                            </w:r>
                            <w:r w:rsidR="005708F0">
                              <w:t>17.01.2024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18.2pt;margin-top:0;width:157.45pt;height:13.7pt;z-index:125829380;visibility:visible;mso-wrap-style:none;mso-wrap-distance-left:0;mso-wrap-distance-top:0;mso-wrap-distance-right:0;mso-wrap-distance-bottom:20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" filled="f" stroked="f">
                <v:textbox inset="0,0,0,0">
                  <w:txbxContent>
                    <w:p w:rsidR="00B45373" w:rsidRDefault="008F0CD6">
                      <w:pPr>
                        <w:pStyle w:val="Zkladntext1"/>
                        <w:shd w:val="clear" w:color="auto" w:fill="auto"/>
                        <w:tabs>
                          <w:tab w:val="left" w:leader="dot" w:pos="3082"/>
                        </w:tabs>
                        <w:spacing w:after="0" w:line="240" w:lineRule="auto"/>
                      </w:pPr>
                      <w:r>
                        <w:t>V Novém Městě dne</w:t>
                      </w:r>
                      <w:r w:rsidR="005708F0">
                        <w:t>17.01.2024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6240" distB="2172970" distL="0" distR="0" simplePos="0" relativeHeight="125829382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396240</wp:posOffset>
                </wp:positionV>
                <wp:extent cx="688975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8F0CD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půjčitele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83.75pt;margin-top:31.199999999999999pt;width:54.25pt;height:13.699999999999999pt;z-index:-125829371;mso-wrap-distance-left:0;mso-wrap-distance-top:31.199999999999999pt;mso-wrap-distance-right:0;mso-wrap-distance-bottom:171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půjčitele: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6240" distB="2172970" distL="0" distR="0" simplePos="0" relativeHeight="125829384" behindDoc="0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396240</wp:posOffset>
                </wp:positionV>
                <wp:extent cx="810895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8F0CD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vypůjčitele: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18.44999999999999pt;margin-top:31.199999999999999pt;width:63.850000000000001pt;height:13.699999999999999pt;z-index:-125829369;mso-wrap-distance-left:0;mso-wrap-distance-top:31.199999999999999pt;mso-wrap-distance-right:0;mso-wrap-distance-bottom:171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vypůjčitele: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5170" distB="1774190" distL="0" distR="0" simplePos="0" relativeHeight="125829386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725170</wp:posOffset>
                </wp:positionV>
                <wp:extent cx="1024255" cy="2438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D0B32"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0" type="#_x0000_t202" style="position:absolute;margin-left:78.7pt;margin-top:57.1pt;width:80.65pt;height:19.2pt;z-index:125829386;visibility:visible;mso-wrap-style:none;mso-wrap-distance-left:0;mso-wrap-distance-top:57.1pt;mso-wrap-distance-right:0;mso-wrap-distance-bottom:13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" filled="f" stroked="f">
                <v:textbox inset="0,0,0,0">
                  <w:txbxContent>
                    <w:p w:rsidR="00B45373" w:rsidRDefault="005708F0">
                      <w:pPr>
                        <w:pStyle w:val="Jin0"/>
                        <w:shd w:val="clear" w:color="auto" w:fill="auto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D0B3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2625" distB="1767840" distL="0" distR="0" simplePos="0" relativeHeight="125829388" behindDoc="0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682625</wp:posOffset>
                </wp:positionV>
                <wp:extent cx="1009015" cy="2927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Zkladntext30"/>
                              <w:shd w:val="clear" w:color="auto" w:fill="auto"/>
                              <w:spacing w:line="276" w:lineRule="auto"/>
                            </w:pPr>
                            <w:r w:rsidRPr="000D0B3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160.05pt;margin-top:53.75pt;width:79.45pt;height:23.05pt;z-index:125829388;visibility:visible;mso-wrap-style:square;mso-wrap-distance-left:0;mso-wrap-distance-top:53.75pt;mso-wrap-distance-right:0;mso-wrap-distance-bottom:13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" filled="f" stroked="f">
                <v:textbox inset="0,0,0,0">
                  <w:txbxContent>
                    <w:p w:rsidR="00B45373" w:rsidRDefault="005708F0">
                      <w:pPr>
                        <w:pStyle w:val="Zkladntext30"/>
                        <w:shd w:val="clear" w:color="auto" w:fill="auto"/>
                        <w:spacing w:line="276" w:lineRule="auto"/>
                      </w:pPr>
                      <w:r w:rsidRPr="000D0B3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5170" distB="1478280" distL="0" distR="0" simplePos="0" relativeHeight="125829392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725170</wp:posOffset>
                </wp:positionV>
                <wp:extent cx="2066290" cy="5397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Zkladntext30"/>
                              <w:shd w:val="clear" w:color="auto" w:fill="auto"/>
                              <w:spacing w:line="132" w:lineRule="auto"/>
                            </w:pPr>
                            <w:r w:rsidRPr="000D0B3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324.2pt;margin-top:57.1pt;width:162.7pt;height:42.5pt;z-index:125829392;visibility:visible;mso-wrap-style:square;mso-wrap-distance-left:0;mso-wrap-distance-top:57.1pt;mso-wrap-distance-right:0;mso-wrap-distance-bottom:11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qthQEAAAUDAAAOAAAAZHJzL2Uyb0RvYy54bWysUlFLwzAQfhf8DyHvrt1k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" filled="f" stroked="f">
                <v:textbox inset="0,0,0,0">
                  <w:txbxContent>
                    <w:p w:rsidR="00B45373" w:rsidRDefault="005708F0">
                      <w:pPr>
                        <w:pStyle w:val="Zkladntext30"/>
                        <w:shd w:val="clear" w:color="auto" w:fill="auto"/>
                        <w:spacing w:line="132" w:lineRule="auto"/>
                      </w:pPr>
                      <w:r w:rsidRPr="000D0B3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3190" distB="950595" distL="0" distR="0" simplePos="0" relativeHeight="125829394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1393190</wp:posOffset>
                </wp:positionV>
                <wp:extent cx="1398905" cy="3994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Zkladntext1"/>
                              <w:shd w:val="clear" w:color="auto" w:fill="auto"/>
                              <w:spacing w:after="0" w:line="302" w:lineRule="auto"/>
                            </w:pPr>
                            <w:proofErr w:type="gramStart"/>
                            <w:r w:rsidRPr="000D0B32">
                              <w:t xml:space="preserve">XXXX                   </w:t>
                            </w:r>
                            <w:proofErr w:type="spellStart"/>
                            <w:r w:rsidRPr="000D0B32"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84.2pt;margin-top:109.7pt;width:110.15pt;height:31.45pt;z-index:125829394;visibility:visible;mso-wrap-style:square;mso-wrap-distance-left:0;mso-wrap-distance-top:109.7pt;mso-wrap-distance-right:0;mso-wrap-distance-bottom:7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PuhAEAAAUDAAAOAAAAZHJzL2Uyb0RvYy54bWysUlFPwjAQfjfxPzR9lw0Q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" filled="f" stroked="f">
                <v:textbox inset="0,0,0,0">
                  <w:txbxContent>
                    <w:p w:rsidR="00B45373" w:rsidRDefault="005708F0">
                      <w:pPr>
                        <w:pStyle w:val="Zkladntext1"/>
                        <w:shd w:val="clear" w:color="auto" w:fill="auto"/>
                        <w:spacing w:after="0" w:line="302" w:lineRule="auto"/>
                      </w:pPr>
                      <w:proofErr w:type="gramStart"/>
                      <w:r w:rsidRPr="000D0B32">
                        <w:t xml:space="preserve">XXXX                   </w:t>
                      </w:r>
                      <w:proofErr w:type="spellStart"/>
                      <w:r w:rsidRPr="000D0B32"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5730" distB="954405" distL="0" distR="0" simplePos="0" relativeHeight="125829396" behindDoc="0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1395730</wp:posOffset>
                </wp:positionV>
                <wp:extent cx="1182370" cy="39306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Zkladntext1"/>
                              <w:shd w:val="clear" w:color="auto" w:fill="auto"/>
                              <w:spacing w:after="0" w:line="298" w:lineRule="auto"/>
                            </w:pPr>
                            <w:r w:rsidRPr="000D0B3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318.2pt;margin-top:109.9pt;width:93.1pt;height:30.95pt;z-index:125829396;visibility:visible;mso-wrap-style:square;mso-wrap-distance-left:0;mso-wrap-distance-top:109.9pt;mso-wrap-distance-right:0;mso-wrap-distance-bottom:7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" filled="f" stroked="f">
                <v:textbox inset="0,0,0,0">
                  <w:txbxContent>
                    <w:p w:rsidR="00B45373" w:rsidRDefault="005708F0">
                      <w:pPr>
                        <w:pStyle w:val="Zkladntext1"/>
                        <w:shd w:val="clear" w:color="auto" w:fill="auto"/>
                        <w:spacing w:after="0" w:line="298" w:lineRule="auto"/>
                      </w:pPr>
                      <w:r w:rsidRPr="000D0B3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02790" distB="0" distL="0" distR="0" simplePos="0" relativeHeight="12582939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2002790</wp:posOffset>
                </wp:positionV>
                <wp:extent cx="786130" cy="7404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r w:rsidRPr="000D0B3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86.15pt;margin-top:157.7pt;width:61.9pt;height:58.3pt;z-index:125829398;visibility:visible;mso-wrap-style:square;mso-wrap-distance-left:0;mso-wrap-distance-top:157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" filled="f" stroked="f">
                <v:textbox inset="0,0,0,0">
                  <w:txbxContent>
                    <w:p w:rsidR="00B45373" w:rsidRDefault="005708F0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r w:rsidRPr="000D0B3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8030" distB="45720" distL="0" distR="0" simplePos="0" relativeHeight="125829400" behindDoc="0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2018030</wp:posOffset>
                </wp:positionV>
                <wp:extent cx="890270" cy="6794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373" w:rsidRDefault="005708F0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proofErr w:type="gramStart"/>
                            <w:r>
                              <w:t>16.01.2024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156.95pt;margin-top:158.9pt;width:70.1pt;height:53.5pt;z-index:125829400;visibility:visible;mso-wrap-style:square;mso-wrap-distance-left:0;mso-wrap-distance-top:158.9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" filled="f" stroked="f">
                <v:textbox inset="0,0,0,0">
                  <w:txbxContent>
                    <w:p w:rsidR="00B45373" w:rsidRDefault="005708F0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proofErr w:type="gramStart"/>
                      <w:r>
                        <w:t>16.01.2024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373" w:rsidRDefault="005708F0">
      <w:pPr>
        <w:pStyle w:val="Zkladntext1"/>
        <w:shd w:val="clear" w:color="auto" w:fill="auto"/>
        <w:spacing w:after="760" w:line="264" w:lineRule="auto"/>
        <w:ind w:left="240" w:firstLine="20"/>
      </w:pPr>
      <w:r w:rsidRPr="000D0B32">
        <w:t>XXXX</w:t>
      </w:r>
    </w:p>
    <w:p w:rsidR="00B45373" w:rsidRDefault="008F0CD6">
      <w:pPr>
        <w:pStyle w:val="Nadpis30"/>
        <w:keepNext/>
        <w:keepLines/>
        <w:shd w:val="clear" w:color="auto" w:fill="auto"/>
        <w:ind w:firstLine="180"/>
      </w:pPr>
      <w:bookmarkStart w:id="26" w:name="bookmark30"/>
      <w:bookmarkStart w:id="27" w:name="bookmark31"/>
      <w:r>
        <w:t>Přílohy:</w:t>
      </w:r>
      <w:bookmarkEnd w:id="26"/>
      <w:bookmarkEnd w:id="27"/>
    </w:p>
    <w:p w:rsidR="00B45373" w:rsidRDefault="008F0CD6">
      <w:pPr>
        <w:pStyle w:val="Nadpis30"/>
        <w:keepNext/>
        <w:keepLines/>
        <w:shd w:val="clear" w:color="auto" w:fill="auto"/>
        <w:ind w:firstLine="180"/>
      </w:pPr>
      <w:bookmarkStart w:id="28" w:name="bookmark32"/>
      <w:bookmarkStart w:id="29" w:name="bookmark33"/>
      <w:r>
        <w:t xml:space="preserve">Příloha č. 1 - Seznam a ceník spotřebního materiálu pro MALDI </w:t>
      </w:r>
      <w:proofErr w:type="spellStart"/>
      <w:r>
        <w:rPr>
          <w:lang w:val="en-US" w:eastAsia="en-US" w:bidi="en-US"/>
        </w:rPr>
        <w:t>Biotyper</w:t>
      </w:r>
      <w:proofErr w:type="spellEnd"/>
      <w:r>
        <w:rPr>
          <w:lang w:val="en-US" w:eastAsia="en-US" w:bidi="en-US"/>
        </w:rPr>
        <w:t xml:space="preserve"> </w:t>
      </w:r>
      <w:r>
        <w:t>pro rok 2024</w:t>
      </w:r>
      <w:bookmarkEnd w:id="28"/>
      <w:bookmarkEnd w:id="29"/>
    </w:p>
    <w:p w:rsidR="00B45373" w:rsidRDefault="008F0CD6">
      <w:pPr>
        <w:pStyle w:val="Nadpis30"/>
        <w:keepNext/>
        <w:keepLines/>
        <w:shd w:val="clear" w:color="auto" w:fill="auto"/>
        <w:ind w:left="1540" w:hanging="1360"/>
      </w:pPr>
      <w:bookmarkStart w:id="30" w:name="bookmark34"/>
      <w:bookmarkStart w:id="31" w:name="bookmark35"/>
      <w:r>
        <w:t>Příloha č. 2 - Pravidla pro zřízení a používání vzdáleného přístupu do počítačové sítě Vypůjčitele</w:t>
      </w:r>
      <w:bookmarkEnd w:id="30"/>
      <w:bookmarkEnd w:id="31"/>
    </w:p>
    <w:p w:rsidR="00B45373" w:rsidRDefault="008F0CD6">
      <w:pPr>
        <w:pStyle w:val="Nadpis30"/>
        <w:keepNext/>
        <w:keepLines/>
        <w:shd w:val="clear" w:color="auto" w:fill="auto"/>
        <w:ind w:firstLine="180"/>
      </w:pPr>
      <w:bookmarkStart w:id="32" w:name="bookmark36"/>
      <w:bookmarkStart w:id="33" w:name="bookmark37"/>
      <w:r>
        <w:t xml:space="preserve">Příloha č. 3 - Plná moc </w:t>
      </w:r>
      <w:bookmarkEnd w:id="32"/>
      <w:bookmarkEnd w:id="33"/>
      <w:r w:rsidR="000D0B32">
        <w:t>XXXX</w:t>
      </w:r>
      <w:r>
        <w:br w:type="page"/>
      </w:r>
    </w:p>
    <w:p w:rsidR="00B45373" w:rsidRDefault="008F0CD6">
      <w:pPr>
        <w:pStyle w:val="Nadpis30"/>
        <w:keepNext/>
        <w:keepLines/>
        <w:shd w:val="clear" w:color="auto" w:fill="auto"/>
        <w:spacing w:after="520" w:line="240" w:lineRule="auto"/>
        <w:ind w:firstLine="0"/>
        <w:jc w:val="both"/>
      </w:pPr>
      <w:bookmarkStart w:id="34" w:name="bookmark38"/>
      <w:bookmarkStart w:id="35" w:name="bookmark39"/>
      <w:r>
        <w:lastRenderedPageBreak/>
        <w:t xml:space="preserve">Příloha č. 1 - Seznam a ceník spotřebního materiálu pro MALDI </w:t>
      </w:r>
      <w:proofErr w:type="spellStart"/>
      <w:r>
        <w:rPr>
          <w:lang w:val="en-US" w:eastAsia="en-US" w:bidi="en-US"/>
        </w:rPr>
        <w:t>Biotyper</w:t>
      </w:r>
      <w:proofErr w:type="spellEnd"/>
      <w:r>
        <w:rPr>
          <w:lang w:val="en-US" w:eastAsia="en-US" w:bidi="en-US"/>
        </w:rPr>
        <w:t xml:space="preserve"> </w:t>
      </w:r>
      <w:r>
        <w:t>pro rok 2024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4109"/>
        <w:gridCol w:w="1536"/>
        <w:gridCol w:w="888"/>
        <w:gridCol w:w="917"/>
      </w:tblGrid>
      <w:tr w:rsidR="00B45373"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Produktové číslo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Množství </w:t>
            </w:r>
            <w:r>
              <w:rPr>
                <w:sz w:val="15"/>
                <w:szCs w:val="15"/>
                <w:lang w:val="en-US" w:eastAsia="en-US" w:bidi="en-US"/>
              </w:rPr>
              <w:t xml:space="preserve">(starter </w:t>
            </w:r>
            <w:proofErr w:type="spellStart"/>
            <w:r>
              <w:rPr>
                <w:sz w:val="15"/>
                <w:szCs w:val="15"/>
              </w:rPr>
              <w:t>kit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373" w:rsidRDefault="008F0CD6">
            <w:pPr>
              <w:pStyle w:val="Jin0"/>
              <w:shd w:val="clear" w:color="auto" w:fill="auto"/>
              <w:spacing w:after="0"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bez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373" w:rsidRDefault="008F0CD6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vč. DPH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14793-0250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Formic acid, </w:t>
            </w:r>
            <w:r>
              <w:rPr>
                <w:sz w:val="15"/>
                <w:szCs w:val="15"/>
              </w:rPr>
              <w:t xml:space="preserve">98+%, </w:t>
            </w:r>
            <w:r>
              <w:rPr>
                <w:sz w:val="15"/>
                <w:szCs w:val="15"/>
                <w:lang w:val="en-US" w:eastAsia="en-US" w:bidi="en-US"/>
              </w:rPr>
              <w:t xml:space="preserve">pure, </w:t>
            </w:r>
            <w:r>
              <w:rPr>
                <w:sz w:val="15"/>
                <w:szCs w:val="15"/>
              </w:rPr>
              <w:t xml:space="preserve">250 </w:t>
            </w:r>
            <w:r>
              <w:rPr>
                <w:sz w:val="15"/>
                <w:szCs w:val="15"/>
                <w:lang w:val="en-US" w:eastAsia="en-US" w:bidi="en-US"/>
              </w:rPr>
              <w:t>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ml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34967-11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Acetonitrile, LC-MS CHROMASOLV, 99,9%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293812500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  <w:lang w:val="en-US" w:eastAsia="en-US" w:bidi="en-US"/>
              </w:rPr>
              <w:t>Trifluoroacetic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 acid,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ReagentPlus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>, 99%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ml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34863-2.5L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2-Propanol CHROMASOLV, for HPLC, 99.9%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39253 - 1L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Water, LC-MS CHROMASOLV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Z305162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DURAN® laboratory bottle - capacity 50 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ml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Z305170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DURAN® laboratory bottle - capacity 100 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ml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0030 000.811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Eppendorf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epT.I.P.S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. standard, 0.1-10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uL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 volume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0030 000.870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Eppendorf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epT.I.P.S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. standard, 2-200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uL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 volume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0030 000.919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Eppendorf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epT.I.P.S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. standard, 50-1000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uL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 volume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7558(=7216)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  <w:lang w:val="en-US" w:eastAsia="en-US" w:bidi="en-US"/>
              </w:rPr>
              <w:t>KimWipes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 EX=LAB Wipes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balení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0030 123.328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Eppendorf Safe-Lock </w:t>
            </w:r>
            <w:proofErr w:type="spellStart"/>
            <w:r>
              <w:rPr>
                <w:sz w:val="15"/>
                <w:szCs w:val="15"/>
                <w:lang w:val="en-US" w:eastAsia="en-US" w:bidi="en-US"/>
              </w:rPr>
              <w:t>microtubes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>, PCR clean, capacity 1.5 ml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1847032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MSP shuttle target holder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8280800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MSP 96 target polished steel BC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lks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8281817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MSP 48 target polished steel BC - </w:t>
            </w:r>
            <w:r>
              <w:rPr>
                <w:sz w:val="15"/>
                <w:szCs w:val="15"/>
              </w:rPr>
              <w:t xml:space="preserve">ocelový terčík </w:t>
            </w:r>
            <w:r>
              <w:rPr>
                <w:sz w:val="15"/>
                <w:szCs w:val="15"/>
                <w:lang w:val="en-US" w:eastAsia="en-US" w:bidi="en-US"/>
              </w:rPr>
              <w:t xml:space="preserve">s </w:t>
            </w:r>
            <w:proofErr w:type="spellStart"/>
            <w:r>
              <w:rPr>
                <w:sz w:val="15"/>
                <w:szCs w:val="15"/>
              </w:rPr>
              <w:t>č.kódem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lks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8280799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MSP 96 target ground steel BC - </w:t>
            </w:r>
            <w:r>
              <w:rPr>
                <w:sz w:val="15"/>
                <w:szCs w:val="15"/>
              </w:rPr>
              <w:t xml:space="preserve">ocelový terčík </w:t>
            </w:r>
            <w:r>
              <w:rPr>
                <w:sz w:val="15"/>
                <w:szCs w:val="15"/>
                <w:lang w:val="en-US" w:eastAsia="en-US" w:bidi="en-US"/>
              </w:rPr>
              <w:t xml:space="preserve">s </w:t>
            </w:r>
            <w:proofErr w:type="spellStart"/>
            <w:r>
              <w:rPr>
                <w:sz w:val="15"/>
                <w:szCs w:val="15"/>
              </w:rPr>
              <w:t>č.kódem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8268711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  <w:lang w:val="en-US" w:eastAsia="en-US" w:bidi="en-US"/>
              </w:rPr>
              <w:t>BioTarget</w:t>
            </w:r>
            <w:proofErr w:type="spellEnd"/>
            <w:r>
              <w:rPr>
                <w:sz w:val="15"/>
                <w:szCs w:val="15"/>
                <w:lang w:val="en-US" w:eastAsia="en-US" w:bidi="en-US"/>
              </w:rPr>
              <w:t xml:space="preserve"> (1 </w:t>
            </w:r>
            <w:r>
              <w:rPr>
                <w:sz w:val="15"/>
                <w:szCs w:val="15"/>
              </w:rPr>
              <w:t xml:space="preserve">destička obsahuje </w:t>
            </w:r>
            <w:r>
              <w:rPr>
                <w:sz w:val="15"/>
                <w:szCs w:val="15"/>
                <w:lang w:val="en-US" w:eastAsia="en-US" w:bidi="en-US"/>
              </w:rPr>
              <w:t xml:space="preserve">48 </w:t>
            </w:r>
            <w:r>
              <w:rPr>
                <w:sz w:val="15"/>
                <w:szCs w:val="15"/>
              </w:rPr>
              <w:t>pozic / terčíků)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1839298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1VD MBT </w:t>
            </w:r>
            <w:proofErr w:type="spellStart"/>
            <w:r>
              <w:rPr>
                <w:sz w:val="15"/>
                <w:szCs w:val="15"/>
              </w:rPr>
              <w:t>Biotarget</w:t>
            </w:r>
            <w:proofErr w:type="spellEnd"/>
            <w:r>
              <w:rPr>
                <w:sz w:val="15"/>
                <w:szCs w:val="15"/>
              </w:rPr>
              <w:t xml:space="preserve"> 96 pozic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8270006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Transportní boxy pro </w:t>
            </w:r>
            <w:proofErr w:type="spellStart"/>
            <w:r>
              <w:rPr>
                <w:sz w:val="15"/>
                <w:szCs w:val="15"/>
              </w:rPr>
              <w:t>BioTarget</w:t>
            </w:r>
            <w:proofErr w:type="spellEnd"/>
            <w:r>
              <w:rPr>
                <w:sz w:val="15"/>
                <w:szCs w:val="15"/>
              </w:rPr>
              <w:t xml:space="preserve"> destičky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8267615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MSP adaptér pro MALDI </w:t>
            </w:r>
            <w:proofErr w:type="spellStart"/>
            <w:r>
              <w:rPr>
                <w:sz w:val="15"/>
                <w:szCs w:val="15"/>
              </w:rPr>
              <w:t>BioTarget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lks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1834338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MALDI </w:t>
            </w:r>
            <w:proofErr w:type="spellStart"/>
            <w:r>
              <w:rPr>
                <w:sz w:val="15"/>
                <w:szCs w:val="15"/>
              </w:rPr>
              <w:t>Sepsityper</w:t>
            </w:r>
            <w:proofErr w:type="spellEnd"/>
            <w:r>
              <w:rPr>
                <w:sz w:val="15"/>
                <w:szCs w:val="15"/>
              </w:rPr>
              <w:t xml:space="preserve"> IVD </w:t>
            </w:r>
            <w:proofErr w:type="spellStart"/>
            <w:r>
              <w:rPr>
                <w:sz w:val="15"/>
                <w:szCs w:val="15"/>
              </w:rPr>
              <w:t>Kit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testů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1848467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MBT STAR - CARBA IVD </w:t>
            </w:r>
            <w:proofErr w:type="spellStart"/>
            <w:r>
              <w:rPr>
                <w:sz w:val="15"/>
                <w:szCs w:val="15"/>
              </w:rPr>
              <w:t>kit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testů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1858555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MBT STAR - CEPHA IVD </w:t>
            </w:r>
            <w:proofErr w:type="spellStart"/>
            <w:r>
              <w:rPr>
                <w:sz w:val="15"/>
                <w:szCs w:val="15"/>
              </w:rPr>
              <w:t>kit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testů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11079105Z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Kuličky zirkonium/</w:t>
            </w:r>
            <w:proofErr w:type="spellStart"/>
            <w:r>
              <w:rPr>
                <w:sz w:val="15"/>
                <w:szCs w:val="15"/>
              </w:rPr>
              <w:t>křemik</w:t>
            </w:r>
            <w:proofErr w:type="spellEnd"/>
            <w:r>
              <w:rPr>
                <w:sz w:val="15"/>
                <w:szCs w:val="15"/>
              </w:rPr>
              <w:t>, 0,5 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lks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8255350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MALDI aplikátor kolonií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R954971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Rotační míchačka zkumavek SB2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lks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Tr="00C9585C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R955271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Držák na zkumavky 9 až 20 mm </w:t>
            </w:r>
            <w:r>
              <w:rPr>
                <w:sz w:val="15"/>
                <w:szCs w:val="15"/>
                <w:lang w:val="en-US" w:eastAsia="en-US" w:bidi="en-US"/>
              </w:rPr>
              <w:t xml:space="preserve">pro </w:t>
            </w:r>
            <w:r>
              <w:rPr>
                <w:sz w:val="15"/>
                <w:szCs w:val="15"/>
              </w:rPr>
              <w:t>SB2/3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CD6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ks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</w:tbl>
    <w:p w:rsidR="00B45373" w:rsidRDefault="00B45373">
      <w:pPr>
        <w:sectPr w:rsidR="00B45373">
          <w:pgSz w:w="11900" w:h="16840"/>
          <w:pgMar w:top="1843" w:right="1715" w:bottom="1473" w:left="1405" w:header="1415" w:footer="1045" w:gutter="0"/>
          <w:pgNumType w:start="1"/>
          <w:cols w:space="720"/>
          <w:noEndnote/>
          <w:docGrid w:linePitch="360"/>
        </w:sectPr>
      </w:pPr>
    </w:p>
    <w:p w:rsidR="00B45373" w:rsidRDefault="008F0CD6">
      <w:pPr>
        <w:pStyle w:val="Jin0"/>
        <w:shd w:val="clear" w:color="auto" w:fill="auto"/>
        <w:spacing w:after="4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Příloha č. 2</w:t>
      </w:r>
    </w:p>
    <w:p w:rsidR="00B45373" w:rsidRDefault="008F0CD6">
      <w:pPr>
        <w:pStyle w:val="Zkladntext20"/>
        <w:shd w:val="clear" w:color="auto" w:fill="auto"/>
        <w:spacing w:after="420" w:line="396" w:lineRule="auto"/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Pravidla pro zřízení a používání vzdáleného přístupu do</w:t>
      </w:r>
      <w:r>
        <w:rPr>
          <w:b/>
          <w:bCs/>
          <w:sz w:val="22"/>
          <w:szCs w:val="22"/>
          <w:u w:val="single"/>
        </w:rPr>
        <w:br/>
        <w:t>počítačové sítě Vypůjčitele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rPr>
          <w:i/>
          <w:iCs/>
        </w:rPr>
        <w:t>Vypůjčitel</w:t>
      </w:r>
      <w:r>
        <w:t xml:space="preserve"> umožní vzdálený přístup/připojení do své počítačové sítě nebo její části </w:t>
      </w:r>
      <w:proofErr w:type="spellStart"/>
      <w:r>
        <w:rPr>
          <w:i/>
          <w:iCs/>
        </w:rPr>
        <w:t>půjčiteli</w:t>
      </w:r>
      <w:proofErr w:type="spellEnd"/>
      <w:r>
        <w:t xml:space="preserve"> tak, aby mohl </w:t>
      </w:r>
      <w:proofErr w:type="spellStart"/>
      <w:r>
        <w:rPr>
          <w:i/>
          <w:iCs/>
        </w:rPr>
        <w:t>půjčitel</w:t>
      </w:r>
      <w:proofErr w:type="spellEnd"/>
      <w:r>
        <w:t xml:space="preserve"> vykonávat veškeré smluvní či </w:t>
      </w:r>
      <w:proofErr w:type="spellStart"/>
      <w:r>
        <w:t>vi</w:t>
      </w:r>
      <w:proofErr w:type="spellEnd"/>
      <w:r>
        <w:t>/</w:t>
      </w:r>
      <w:proofErr w:type="spellStart"/>
      <w:r>
        <w:t>pújČíteZem</w:t>
      </w:r>
      <w:proofErr w:type="spellEnd"/>
      <w:r>
        <w:t>. prokazatelně vyžádané/objednané služby (dále jen „služba“).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rPr>
          <w:i/>
          <w:iCs/>
        </w:rPr>
        <w:t>Vypůjčitel</w:t>
      </w:r>
      <w:r>
        <w:t xml:space="preserve"> zřídí vzdálený přístup pro </w:t>
      </w:r>
      <w:proofErr w:type="spellStart"/>
      <w:r>
        <w:rPr>
          <w:i/>
          <w:iCs/>
        </w:rPr>
        <w:t>půjčitele</w:t>
      </w:r>
      <w:proofErr w:type="spellEnd"/>
      <w:r>
        <w:t xml:space="preserve"> na dobu a v rozsahu nezbytně nutnou k plnění závazků vyplývajících z této smlouvy.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t xml:space="preserve">Technologie a parametry vzdáleného připojení budou dohodnuty v rámci instalace/implementace předmětu plnění a musí být známy min. 14 kalendářních dnů před tím, než bude </w:t>
      </w:r>
      <w:proofErr w:type="spellStart"/>
      <w:r>
        <w:rPr>
          <w:i/>
          <w:iCs/>
        </w:rPr>
        <w:t>půjčitel</w:t>
      </w:r>
      <w:proofErr w:type="spellEnd"/>
      <w:r>
        <w:t xml:space="preserve"> připojení potřebovat využívat. Zřízení přístupu a předání přístupových údajů zajistí zaměstnanec úseku informatiky </w:t>
      </w:r>
      <w:r>
        <w:rPr>
          <w:i/>
          <w:iCs/>
        </w:rPr>
        <w:t>vypůjčitele.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proofErr w:type="spellStart"/>
      <w:r>
        <w:rPr>
          <w:i/>
          <w:iCs/>
        </w:rPr>
        <w:t>Půjčitel</w:t>
      </w:r>
      <w:proofErr w:type="spellEnd"/>
      <w:r>
        <w:t xml:space="preserve"> se zavazuje zajistit, že osoby, jim pověřené k vykonávání služeb prostřednictvím vzdáleného přístupu nezneužijí vzdálený přístup do sítě k aktivitám, které nejsou v souladu se smluvním rozsahem poskytovaných služeb, a ani neumožní tyto aktivity třetí osobě.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proofErr w:type="spellStart"/>
      <w:r>
        <w:rPr>
          <w:i/>
          <w:iCs/>
        </w:rPr>
        <w:t>Půjčitel</w:t>
      </w:r>
      <w:proofErr w:type="spellEnd"/>
      <w:r>
        <w:rPr>
          <w:i/>
          <w:iCs/>
        </w:rPr>
        <w:t xml:space="preserve"> je</w:t>
      </w:r>
      <w:r>
        <w:t xml:space="preserve"> povinen vždy předem zajistit, že nedojde k nepředpokládanému narušení chodu počítačové sítě, informačních systémů a jiných služeb v síti </w:t>
      </w:r>
      <w:r>
        <w:rPr>
          <w:i/>
          <w:iCs/>
        </w:rPr>
        <w:t>vypůjčitele,</w:t>
      </w:r>
      <w:r>
        <w:t xml:space="preserve"> jakožto i řádného chodu serverů, počítačů a dalších HW komponent sítě. V případě porušení této povinnosti je </w:t>
      </w:r>
      <w:r>
        <w:rPr>
          <w:i/>
          <w:iCs/>
        </w:rPr>
        <w:t>vypůjčitel</w:t>
      </w:r>
      <w:r>
        <w:t xml:space="preserve"> oprávněn požadovat náhradu způsobené škody.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rPr>
          <w:i/>
          <w:iCs/>
        </w:rPr>
        <w:t>Vypůjčitel</w:t>
      </w:r>
      <w:r>
        <w:t xml:space="preserve"> si vyhrazuje právo službu vzdáleného přístupu dočasně pozastavit či omezit bez udání důvodu. V tomto případě bude o rozhodnutí </w:t>
      </w:r>
      <w:r>
        <w:rPr>
          <w:i/>
          <w:iCs/>
        </w:rPr>
        <w:t xml:space="preserve">vypůjčitele </w:t>
      </w:r>
      <w:proofErr w:type="spellStart"/>
      <w:r>
        <w:rPr>
          <w:i/>
          <w:iCs/>
        </w:rPr>
        <w:t>půjčitel</w:t>
      </w:r>
      <w:proofErr w:type="spellEnd"/>
      <w:r>
        <w:t xml:space="preserve"> neprodleně informován telefonicky a následně obdrží písemné oznámení.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rPr>
          <w:i/>
          <w:iCs/>
        </w:rPr>
        <w:t>Vypůjčitel</w:t>
      </w:r>
      <w:r>
        <w:t xml:space="preserve"> si vyhrazuje právo změnit technologii vzdáleného přístupu či přístupové údaje a to po dohodě s </w:t>
      </w:r>
      <w:proofErr w:type="spellStart"/>
      <w:r>
        <w:rPr>
          <w:i/>
          <w:iCs/>
        </w:rPr>
        <w:t>půjčitelem</w:t>
      </w:r>
      <w:proofErr w:type="spellEnd"/>
      <w:r>
        <w:rPr>
          <w:i/>
          <w:iCs/>
        </w:rPr>
        <w:t>.</w:t>
      </w:r>
      <w:r>
        <w:t xml:space="preserve"> O totéž může v průběhu trvání této smlouvy požádat i </w:t>
      </w:r>
      <w:proofErr w:type="spellStart"/>
      <w:r>
        <w:rPr>
          <w:i/>
          <w:iCs/>
        </w:rPr>
        <w:t>půjčitel</w:t>
      </w:r>
      <w:proofErr w:type="spellEnd"/>
      <w:r>
        <w:rPr>
          <w:i/>
          <w:iCs/>
        </w:rPr>
        <w:t>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t xml:space="preserve">V případě, že </w:t>
      </w:r>
      <w:r>
        <w:rPr>
          <w:i/>
          <w:iCs/>
        </w:rPr>
        <w:t>vypůjčitel</w:t>
      </w:r>
      <w:r>
        <w:t xml:space="preserve"> zjistí použití vzdáleného přístupu v rozporu s těmito pravidly, je </w:t>
      </w:r>
      <w:r>
        <w:rPr>
          <w:i/>
          <w:iCs/>
        </w:rPr>
        <w:t>vypůjčitel</w:t>
      </w:r>
      <w:r>
        <w:t xml:space="preserve"> oprávněn vzdálený přístup </w:t>
      </w:r>
      <w:proofErr w:type="spellStart"/>
      <w:r>
        <w:rPr>
          <w:i/>
          <w:iCs/>
        </w:rPr>
        <w:t>půjčiteli</w:t>
      </w:r>
      <w:proofErr w:type="spellEnd"/>
      <w:r>
        <w:t xml:space="preserve"> zcela zrušit. O tomto rozhodnutí </w:t>
      </w:r>
      <w:r>
        <w:rPr>
          <w:i/>
          <w:iCs/>
        </w:rPr>
        <w:t>vypůjčitele</w:t>
      </w:r>
      <w:r>
        <w:t xml:space="preserve"> bude </w:t>
      </w:r>
      <w:proofErr w:type="spellStart"/>
      <w:r>
        <w:rPr>
          <w:i/>
          <w:iCs/>
        </w:rPr>
        <w:t>půjčitel</w:t>
      </w:r>
      <w:proofErr w:type="spellEnd"/>
      <w:r>
        <w:t xml:space="preserve"> neprodleně informován telefonicky a následně obdrží písemné oznámení.</w:t>
      </w:r>
    </w:p>
    <w:p w:rsidR="00B45373" w:rsidRDefault="008F0CD6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jc w:val="both"/>
      </w:pPr>
      <w:r>
        <w:t>Kontaktní osoby pro účely poskytování služby a předávání informací dle bodů této přílohy:</w:t>
      </w:r>
      <w:r>
        <w:br w:type="page"/>
      </w:r>
    </w:p>
    <w:p w:rsidR="00B45373" w:rsidRDefault="008F0CD6">
      <w:pPr>
        <w:pStyle w:val="Titulektabulky0"/>
        <w:shd w:val="clear" w:color="auto" w:fill="auto"/>
      </w:pPr>
      <w:r>
        <w:lastRenderedPageBreak/>
        <w:t>Za vypůjčitele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27"/>
        <w:gridCol w:w="1838"/>
        <w:gridCol w:w="1344"/>
      </w:tblGrid>
      <w:tr w:rsidR="00B45373">
        <w:trPr>
          <w:trHeight w:hRule="exact" w:val="307"/>
        </w:trPr>
        <w:tc>
          <w:tcPr>
            <w:tcW w:w="2674" w:type="dxa"/>
            <w:shd w:val="clear" w:color="auto" w:fill="FFFFFF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627" w:type="dxa"/>
            <w:shd w:val="clear" w:color="auto" w:fill="FFFFFF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Pozice</w:t>
            </w:r>
          </w:p>
        </w:tc>
        <w:tc>
          <w:tcPr>
            <w:tcW w:w="1838" w:type="dxa"/>
            <w:shd w:val="clear" w:color="auto" w:fill="FFFFFF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344" w:type="dxa"/>
            <w:shd w:val="clear" w:color="auto" w:fill="FFFFFF"/>
          </w:tcPr>
          <w:p w:rsidR="00B45373" w:rsidRDefault="008F0CD6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Email</w:t>
            </w:r>
          </w:p>
        </w:tc>
      </w:tr>
      <w:tr w:rsidR="008F0CD6" w:rsidRPr="000D0B32" w:rsidTr="00FF5363">
        <w:trPr>
          <w:trHeight w:hRule="exact" w:val="317"/>
        </w:trPr>
        <w:tc>
          <w:tcPr>
            <w:tcW w:w="267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62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38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4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RPr="000D0B32">
        <w:trPr>
          <w:trHeight w:hRule="exact" w:val="283"/>
        </w:trPr>
        <w:tc>
          <w:tcPr>
            <w:tcW w:w="267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62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38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RPr="000D0B32">
        <w:trPr>
          <w:trHeight w:hRule="exact" w:val="264"/>
        </w:trPr>
        <w:tc>
          <w:tcPr>
            <w:tcW w:w="267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62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38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RPr="000D0B32">
        <w:trPr>
          <w:trHeight w:hRule="exact" w:val="293"/>
        </w:trPr>
        <w:tc>
          <w:tcPr>
            <w:tcW w:w="267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62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38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</w:tbl>
    <w:p w:rsidR="00B45373" w:rsidRPr="000D0B32" w:rsidRDefault="00B45373">
      <w:pPr>
        <w:spacing w:after="239" w:line="1" w:lineRule="exact"/>
      </w:pPr>
    </w:p>
    <w:p w:rsidR="00B45373" w:rsidRPr="000D0B32" w:rsidRDefault="008F0CD6">
      <w:pPr>
        <w:pStyle w:val="Titulektabulky0"/>
        <w:shd w:val="clear" w:color="auto" w:fill="auto"/>
      </w:pPr>
      <w:r w:rsidRPr="000D0B32">
        <w:t xml:space="preserve">Za </w:t>
      </w:r>
      <w:proofErr w:type="spellStart"/>
      <w:r w:rsidRPr="000D0B32">
        <w:t>půjčitele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334"/>
        <w:gridCol w:w="1886"/>
        <w:gridCol w:w="3326"/>
      </w:tblGrid>
      <w:tr w:rsidR="00B45373" w:rsidRPr="000D0B32">
        <w:trPr>
          <w:trHeight w:hRule="exact" w:val="341"/>
          <w:jc w:val="center"/>
        </w:trPr>
        <w:tc>
          <w:tcPr>
            <w:tcW w:w="1987" w:type="dxa"/>
            <w:shd w:val="clear" w:color="auto" w:fill="FFFFFF"/>
          </w:tcPr>
          <w:p w:rsidR="00B45373" w:rsidRPr="000D0B32" w:rsidRDefault="008F0CD6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D0B32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334" w:type="dxa"/>
            <w:shd w:val="clear" w:color="auto" w:fill="FFFFFF"/>
          </w:tcPr>
          <w:p w:rsidR="00B45373" w:rsidRPr="000D0B32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0B32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Pozice</w:t>
            </w:r>
          </w:p>
        </w:tc>
        <w:tc>
          <w:tcPr>
            <w:tcW w:w="1886" w:type="dxa"/>
            <w:shd w:val="clear" w:color="auto" w:fill="FFFFFF"/>
          </w:tcPr>
          <w:p w:rsidR="00B45373" w:rsidRPr="000D0B32" w:rsidRDefault="008F0CD6">
            <w:pPr>
              <w:pStyle w:val="Jin0"/>
              <w:shd w:val="clear" w:color="auto" w:fill="auto"/>
              <w:spacing w:after="0" w:line="240" w:lineRule="auto"/>
              <w:ind w:firstLine="260"/>
              <w:rPr>
                <w:sz w:val="22"/>
                <w:szCs w:val="22"/>
              </w:rPr>
            </w:pPr>
            <w:r w:rsidRPr="000D0B32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26" w:type="dxa"/>
            <w:shd w:val="clear" w:color="auto" w:fill="FFFFFF"/>
          </w:tcPr>
          <w:p w:rsidR="00B45373" w:rsidRPr="000D0B32" w:rsidRDefault="008F0CD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0B32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Email</w:t>
            </w:r>
          </w:p>
        </w:tc>
      </w:tr>
      <w:tr w:rsidR="008F0CD6" w:rsidRPr="000D0B32" w:rsidTr="005D5206">
        <w:trPr>
          <w:trHeight w:hRule="exact" w:val="326"/>
          <w:jc w:val="center"/>
        </w:trPr>
        <w:tc>
          <w:tcPr>
            <w:tcW w:w="198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3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86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3326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 w:rsidRPr="000D0B32"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3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86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</w:tr>
      <w:tr w:rsidR="008F0CD6">
        <w:trPr>
          <w:trHeight w:hRule="exact" w:val="283"/>
          <w:jc w:val="center"/>
        </w:trPr>
        <w:tc>
          <w:tcPr>
            <w:tcW w:w="1987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334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1886" w:type="dxa"/>
            <w:shd w:val="clear" w:color="auto" w:fill="FFFFFF"/>
          </w:tcPr>
          <w:p w:rsidR="008F0CD6" w:rsidRPr="000D0B32" w:rsidRDefault="008F0CD6">
            <w:r w:rsidRPr="000D0B32">
              <w:t xml:space="preserve">XXXX 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0CD6" w:rsidRDefault="008F0CD6">
            <w:r w:rsidRPr="000D0B32">
              <w:t>XXXX</w:t>
            </w:r>
            <w:r w:rsidRPr="00922757">
              <w:t xml:space="preserve"> </w:t>
            </w:r>
          </w:p>
        </w:tc>
      </w:tr>
    </w:tbl>
    <w:p w:rsidR="00B45373" w:rsidRDefault="00B45373">
      <w:pPr>
        <w:sectPr w:rsidR="00B45373">
          <w:pgSz w:w="11900" w:h="16840"/>
          <w:pgMar w:top="1837" w:right="1728" w:bottom="1959" w:left="1455" w:header="1409" w:footer="1531" w:gutter="0"/>
          <w:cols w:space="720"/>
          <w:noEndnote/>
          <w:docGrid w:linePitch="360"/>
        </w:sectPr>
      </w:pPr>
    </w:p>
    <w:p w:rsidR="00B45373" w:rsidRDefault="00B45373">
      <w:pPr>
        <w:spacing w:line="1" w:lineRule="exact"/>
      </w:pPr>
    </w:p>
    <w:p w:rsidR="00B45373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        </w:t>
      </w:r>
      <w:r w:rsidRPr="000D0B32">
        <w:rPr>
          <w:b/>
          <w:bCs/>
          <w:i w:val="0"/>
          <w:iCs w:val="0"/>
        </w:rPr>
        <w:t>PLNÁ MOC Anonymizováno</w:t>
      </w:r>
      <w:r>
        <w:rPr>
          <w:b/>
          <w:bCs/>
          <w:i w:val="0"/>
          <w:iCs w:val="0"/>
        </w:rPr>
        <w:t xml:space="preserve"> </w:t>
      </w: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 w:rsidP="008F0CD6">
      <w:pPr>
        <w:pStyle w:val="Zkladntext60"/>
        <w:shd w:val="clear" w:color="auto" w:fill="auto"/>
        <w:spacing w:after="340" w:line="240" w:lineRule="auto"/>
        <w:jc w:val="left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  <w:r w:rsidRPr="000D0B32">
        <w:rPr>
          <w:b/>
          <w:bCs/>
          <w:i w:val="0"/>
          <w:iCs w:val="0"/>
        </w:rPr>
        <w:t>Anonymizováno</w:t>
      </w: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  <w:rPr>
          <w:b/>
          <w:bCs/>
          <w:i w:val="0"/>
          <w:iCs w:val="0"/>
        </w:rPr>
      </w:pPr>
    </w:p>
    <w:p w:rsidR="008F0CD6" w:rsidRDefault="008F0CD6">
      <w:pPr>
        <w:pStyle w:val="Zkladntext60"/>
        <w:shd w:val="clear" w:color="auto" w:fill="auto"/>
        <w:spacing w:after="340" w:line="240" w:lineRule="auto"/>
      </w:pPr>
    </w:p>
    <w:p w:rsidR="00B45373" w:rsidRDefault="00B45373">
      <w:pPr>
        <w:spacing w:line="360" w:lineRule="exact"/>
      </w:pPr>
    </w:p>
    <w:p w:rsidR="00B45373" w:rsidRDefault="00B45373">
      <w:pPr>
        <w:spacing w:after="575" w:line="1" w:lineRule="exact"/>
      </w:pPr>
    </w:p>
    <w:p w:rsidR="00B45373" w:rsidRDefault="00B45373">
      <w:pPr>
        <w:spacing w:line="1" w:lineRule="exact"/>
        <w:sectPr w:rsidR="00B45373">
          <w:footerReference w:type="even" r:id="rId8"/>
          <w:footerReference w:type="default" r:id="rId9"/>
          <w:pgSz w:w="11900" w:h="16840"/>
          <w:pgMar w:top="1035" w:right="5098" w:bottom="9249" w:left="1027" w:header="0" w:footer="3" w:gutter="0"/>
          <w:cols w:space="720"/>
          <w:noEndnote/>
          <w:docGrid w:linePitch="360"/>
        </w:sectPr>
      </w:pPr>
    </w:p>
    <w:p w:rsidR="00B45373" w:rsidRDefault="00B45373">
      <w:pPr>
        <w:spacing w:line="1" w:lineRule="exact"/>
      </w:pPr>
    </w:p>
    <w:p w:rsidR="00B45373" w:rsidRDefault="008F0CD6">
      <w:pPr>
        <w:pStyle w:val="Zkladntext50"/>
        <w:shd w:val="clear" w:color="auto" w:fill="auto"/>
        <w:spacing w:after="140"/>
        <w:jc w:val="center"/>
        <w:rPr>
          <w:sz w:val="19"/>
          <w:szCs w:val="19"/>
        </w:rPr>
      </w:pPr>
      <w:r>
        <w:rPr>
          <w:sz w:val="19"/>
          <w:szCs w:val="19"/>
        </w:rPr>
        <w:t>Doložka z konverze dokumentu do elektronické podoby-na žádost</w:t>
      </w:r>
    </w:p>
    <w:p w:rsidR="008F0CD6" w:rsidRDefault="008F0CD6">
      <w:pPr>
        <w:pStyle w:val="Zkladntext50"/>
        <w:shd w:val="clear" w:color="auto" w:fill="auto"/>
        <w:spacing w:after="140"/>
        <w:jc w:val="center"/>
        <w:rPr>
          <w:sz w:val="19"/>
          <w:szCs w:val="19"/>
        </w:rPr>
      </w:pPr>
      <w:r w:rsidRPr="000D0B32">
        <w:rPr>
          <w:sz w:val="19"/>
          <w:szCs w:val="19"/>
        </w:rPr>
        <w:t>Anonymizováno</w:t>
      </w:r>
      <w:bookmarkStart w:id="36" w:name="_GoBack"/>
      <w:bookmarkEnd w:id="36"/>
    </w:p>
    <w:sectPr w:rsidR="008F0CD6">
      <w:pgSz w:w="11900" w:h="16840"/>
      <w:pgMar w:top="1323" w:right="1159" w:bottom="1323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2A" w:rsidRDefault="008F0CD6">
      <w:r>
        <w:separator/>
      </w:r>
    </w:p>
  </w:endnote>
  <w:endnote w:type="continuationSeparator" w:id="0">
    <w:p w:rsidR="00BF2F2A" w:rsidRDefault="008F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3" w:rsidRDefault="008F0C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AF3289" wp14:editId="3B32AB02">
              <wp:simplePos x="0" y="0"/>
              <wp:positionH relativeFrom="page">
                <wp:posOffset>3940810</wp:posOffset>
              </wp:positionH>
              <wp:positionV relativeFrom="page">
                <wp:posOffset>4756785</wp:posOffset>
              </wp:positionV>
              <wp:extent cx="130810" cy="8826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5373" w:rsidRDefault="008F0CD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310.30000000000001pt;margin-top:374.55000000000001pt;width:10.3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3" w:rsidRDefault="00B4537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73" w:rsidRDefault="00B45373"/>
  </w:footnote>
  <w:footnote w:type="continuationSeparator" w:id="0">
    <w:p w:rsidR="00B45373" w:rsidRDefault="00B45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8C8"/>
    <w:multiLevelType w:val="multilevel"/>
    <w:tmpl w:val="AE2E8C9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87852"/>
    <w:multiLevelType w:val="multilevel"/>
    <w:tmpl w:val="71401B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77E85"/>
    <w:multiLevelType w:val="multilevel"/>
    <w:tmpl w:val="2026A28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81011"/>
    <w:multiLevelType w:val="multilevel"/>
    <w:tmpl w:val="FA0656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0207F"/>
    <w:multiLevelType w:val="multilevel"/>
    <w:tmpl w:val="E1306F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76800"/>
    <w:multiLevelType w:val="multilevel"/>
    <w:tmpl w:val="330E28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91B45"/>
    <w:multiLevelType w:val="multilevel"/>
    <w:tmpl w:val="9D9E54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BC413A"/>
    <w:multiLevelType w:val="multilevel"/>
    <w:tmpl w:val="3E3286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45373"/>
    <w:rsid w:val="000D0B32"/>
    <w:rsid w:val="001439FE"/>
    <w:rsid w:val="005708F0"/>
    <w:rsid w:val="008C6CBD"/>
    <w:rsid w:val="008F0CD6"/>
    <w:rsid w:val="00B45373"/>
    <w:rsid w:val="00B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/>
      <w:strike w:val="0"/>
      <w:sz w:val="42"/>
      <w:szCs w:val="42"/>
      <w:u w:val="singl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2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3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mallCaps/>
      <w:sz w:val="42"/>
      <w:szCs w:val="42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 w:line="262" w:lineRule="auto"/>
      <w:jc w:val="center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ind w:firstLine="9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76" w:lineRule="auto"/>
      <w:ind w:left="340" w:hanging="34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8" w:lineRule="auto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247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/>
      <w:strike w:val="0"/>
      <w:sz w:val="42"/>
      <w:szCs w:val="42"/>
      <w:u w:val="singl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2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3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mallCaps/>
      <w:sz w:val="42"/>
      <w:szCs w:val="42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 w:line="262" w:lineRule="auto"/>
      <w:jc w:val="center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ind w:firstLine="9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76" w:lineRule="auto"/>
      <w:ind w:left="340" w:hanging="34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8" w:lineRule="auto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247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2389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2024-01-17T14:08:00Z</dcterms:created>
  <dcterms:modified xsi:type="dcterms:W3CDTF">2024-01-24T13:07:00Z</dcterms:modified>
</cp:coreProperties>
</file>