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:rsidR="00D859C2" w:rsidRPr="00726B26" w:rsidRDefault="00D859C2" w:rsidP="00D859C2">
      <w:pPr>
        <w:jc w:val="center"/>
        <w:rPr>
          <w:sz w:val="23"/>
          <w:szCs w:val="23"/>
        </w:rPr>
      </w:pPr>
    </w:p>
    <w:p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:rsidR="00D859C2" w:rsidRDefault="00D859C2" w:rsidP="00D859C2"/>
    <w:p w:rsidR="00B872FF" w:rsidRDefault="00B872FF" w:rsidP="00D859C2">
      <w:pPr>
        <w:rPr>
          <w:b/>
        </w:rPr>
      </w:pPr>
      <w:r>
        <w:rPr>
          <w:b/>
        </w:rPr>
        <w:t>IRIDIUM spol. s .r.o.</w:t>
      </w:r>
    </w:p>
    <w:p w:rsidR="00D859C2" w:rsidRDefault="00D859C2" w:rsidP="00D859C2">
      <w:r>
        <w:t>IČ</w:t>
      </w:r>
      <w:r w:rsidR="00B872FF">
        <w:t>: 46900667</w:t>
      </w:r>
    </w:p>
    <w:p w:rsidR="00D859C2" w:rsidRPr="00512AB9" w:rsidRDefault="00D859C2" w:rsidP="00D859C2">
      <w:r>
        <w:t xml:space="preserve">DIČ: </w:t>
      </w:r>
      <w:r w:rsidR="00B872FF">
        <w:t>CZ46900667</w:t>
      </w:r>
    </w:p>
    <w:p w:rsidR="00D859C2" w:rsidRPr="00512AB9" w:rsidRDefault="00D859C2" w:rsidP="00D859C2">
      <w:r>
        <w:t>se sídlem</w:t>
      </w:r>
      <w:r w:rsidRPr="00512AB9">
        <w:t xml:space="preserve">: </w:t>
      </w:r>
      <w:r w:rsidR="00B872FF">
        <w:t xml:space="preserve">Poděbradova </w:t>
      </w:r>
      <w:r w:rsidR="00761B3D">
        <w:t>485/</w:t>
      </w:r>
      <w:r w:rsidR="00B872FF">
        <w:t>106, 612 00 Brno</w:t>
      </w:r>
    </w:p>
    <w:p w:rsidR="00D859C2" w:rsidRPr="00512AB9" w:rsidRDefault="00D859C2" w:rsidP="00D859C2">
      <w:r>
        <w:t>zastoupena</w:t>
      </w:r>
      <w:r w:rsidRPr="00512AB9">
        <w:t xml:space="preserve">: </w:t>
      </w:r>
      <w:r w:rsidR="00B872FF">
        <w:t>Ing. Petr Výmola</w:t>
      </w:r>
    </w:p>
    <w:p w:rsidR="00D859C2" w:rsidRPr="00512AB9" w:rsidRDefault="00D859C2" w:rsidP="00D859C2">
      <w:r w:rsidRPr="00512AB9">
        <w:t xml:space="preserve">bankovní spojení: </w:t>
      </w:r>
      <w:r w:rsidR="00B872FF">
        <w:t>UniCredit Bank</w:t>
      </w:r>
    </w:p>
    <w:p w:rsidR="00D859C2" w:rsidRPr="00512AB9" w:rsidRDefault="00D859C2" w:rsidP="00D859C2">
      <w:r w:rsidRPr="00512AB9">
        <w:t xml:space="preserve">číslo účtu: </w:t>
      </w:r>
      <w:r w:rsidR="00B872FF">
        <w:t>2108856870/2700</w:t>
      </w:r>
    </w:p>
    <w:p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B872FF">
        <w:t>Krajským</w:t>
      </w:r>
      <w:r>
        <w:t xml:space="preserve"> </w:t>
      </w:r>
      <w:r w:rsidRPr="00652864">
        <w:t>soudem v </w:t>
      </w:r>
      <w:r w:rsidR="00B872FF">
        <w:t>Brně</w:t>
      </w:r>
      <w:r w:rsidRPr="00652864">
        <w:t xml:space="preserve">, oddíl </w:t>
      </w:r>
      <w:r w:rsidR="00B872FF">
        <w:t>C</w:t>
      </w:r>
      <w:r w:rsidRPr="00652864">
        <w:t xml:space="preserve">, vložka </w:t>
      </w:r>
      <w:r w:rsidR="00B872FF">
        <w:t>5741</w:t>
      </w:r>
    </w:p>
    <w:p w:rsidR="00D859C2" w:rsidRPr="002B77A6" w:rsidRDefault="00D859C2" w:rsidP="00D859C2">
      <w:pPr>
        <w:rPr>
          <w:rStyle w:val="platne1"/>
        </w:rPr>
      </w:pPr>
    </w:p>
    <w:p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:rsidR="00D859C2" w:rsidRPr="002B77A6" w:rsidRDefault="00D859C2" w:rsidP="00D859C2">
      <w:pPr>
        <w:rPr>
          <w:rStyle w:val="platne1"/>
        </w:rPr>
      </w:pPr>
    </w:p>
    <w:p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:rsidR="00D859C2" w:rsidRPr="002B77A6" w:rsidRDefault="00D859C2" w:rsidP="00D859C2">
      <w:pPr>
        <w:rPr>
          <w:rStyle w:val="platne1"/>
        </w:rPr>
      </w:pPr>
    </w:p>
    <w:p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:rsidR="00D859C2" w:rsidRPr="002B77A6" w:rsidRDefault="00D859C2" w:rsidP="00D859C2">
      <w:r w:rsidRPr="002B77A6">
        <w:t>IČ: 65269705</w:t>
      </w:r>
    </w:p>
    <w:p w:rsidR="00D859C2" w:rsidRPr="002B77A6" w:rsidRDefault="00D859C2" w:rsidP="00D859C2">
      <w:r w:rsidRPr="002B77A6">
        <w:t>DIČ: CZ65269705</w:t>
      </w:r>
    </w:p>
    <w:p w:rsidR="00D859C2" w:rsidRPr="002B77A6" w:rsidRDefault="00D859C2" w:rsidP="00D859C2">
      <w:r w:rsidRPr="002B77A6">
        <w:t xml:space="preserve">se sídlem: Brno, Jihlavská 20, PSČ 625 00 </w:t>
      </w:r>
    </w:p>
    <w:p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:rsidR="00D859C2" w:rsidRPr="002B77A6" w:rsidRDefault="00D859C2" w:rsidP="00D859C2">
      <w:r w:rsidRPr="002B77A6">
        <w:t>bankovní spo</w:t>
      </w:r>
      <w:r>
        <w:t>jení: Česká národní banka</w:t>
      </w:r>
    </w:p>
    <w:p w:rsidR="00D859C2" w:rsidRPr="002B77A6" w:rsidRDefault="00D859C2" w:rsidP="00D859C2">
      <w:r w:rsidRPr="002B77A6">
        <w:t>číslo ban</w:t>
      </w:r>
      <w:r>
        <w:t>kovního účtu: 71234621/0710</w:t>
      </w:r>
    </w:p>
    <w:p w:rsidR="00D859C2" w:rsidRDefault="00D859C2" w:rsidP="00D859C2"/>
    <w:p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D859C2" w:rsidRPr="002B77A6" w:rsidRDefault="00D859C2" w:rsidP="00D859C2">
      <w:pPr>
        <w:rPr>
          <w:rStyle w:val="platne1"/>
        </w:rPr>
      </w:pPr>
    </w:p>
    <w:p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:rsidR="00D859C2" w:rsidRPr="002B77A6" w:rsidRDefault="00D859C2" w:rsidP="00D859C2">
      <w:pPr>
        <w:rPr>
          <w:rStyle w:val="platne1"/>
        </w:rPr>
      </w:pPr>
    </w:p>
    <w:p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:rsidR="00B841E5" w:rsidRPr="00D859C2" w:rsidRDefault="00B841E5" w:rsidP="00D859C2">
      <w:pPr>
        <w:spacing w:line="240" w:lineRule="auto"/>
        <w:rPr>
          <w:rStyle w:val="platne1"/>
        </w:rPr>
      </w:pPr>
    </w:p>
    <w:p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:rsidR="00095C75" w:rsidRPr="002B77A6" w:rsidRDefault="00095C75" w:rsidP="00A05D45">
      <w:pPr>
        <w:pStyle w:val="Nadpis1"/>
        <w:numPr>
          <w:ilvl w:val="0"/>
          <w:numId w:val="1"/>
        </w:numPr>
      </w:pPr>
      <w:r>
        <w:t>Účel smlouvy</w:t>
      </w:r>
    </w:p>
    <w:p w:rsidR="00095C75" w:rsidRPr="002B77A6" w:rsidRDefault="00095C75" w:rsidP="00095C75">
      <w:pPr>
        <w:jc w:val="center"/>
        <w:rPr>
          <w:b/>
          <w:bCs/>
        </w:rPr>
      </w:pPr>
    </w:p>
    <w:p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„</w:t>
      </w:r>
      <w:r w:rsidR="0077711A">
        <w:rPr>
          <w:b/>
          <w:bCs/>
        </w:rPr>
        <w:t>Dovybavení</w:t>
      </w:r>
      <w:r w:rsidR="008A2254" w:rsidRPr="008A2254">
        <w:rPr>
          <w:b/>
          <w:bCs/>
        </w:rPr>
        <w:t xml:space="preserve"> TTO</w:t>
      </w:r>
      <w:r w:rsidR="006C210A">
        <w:t>“</w:t>
      </w:r>
      <w:r>
        <w:t xml:space="preserve">, část </w:t>
      </w:r>
      <w:r w:rsidR="00761B3D">
        <w:t xml:space="preserve">1. Nábytek </w:t>
      </w:r>
      <w:r w:rsidR="00AC37EE">
        <w:t xml:space="preserve">a část 2. Židle, lavice </w:t>
      </w:r>
      <w:r>
        <w:t>(dále jen „</w:t>
      </w:r>
      <w:r w:rsidRPr="00512300">
        <w:rPr>
          <w:b/>
        </w:rPr>
        <w:t>Zadávací dokumentace</w:t>
      </w:r>
      <w:r>
        <w:t>“).</w:t>
      </w:r>
    </w:p>
    <w:p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dokumentací. V případě chybějících ujednání této smlouvy budou použita ustanovení Zadávací dokumentace.</w:t>
      </w:r>
    </w:p>
    <w:p w:rsidR="00095C75" w:rsidRDefault="00095C75" w:rsidP="003E4543"/>
    <w:p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:rsidR="00662DC6" w:rsidRDefault="00662DC6" w:rsidP="00A05D45">
      <w:pPr>
        <w:pStyle w:val="Odstavecsmlouvy"/>
        <w:numPr>
          <w:ilvl w:val="1"/>
          <w:numId w:val="1"/>
        </w:numPr>
      </w:pPr>
      <w:r>
        <w:t>Jestliže to vyplývá z přílohy č. 1 této smlouvy, ze Zadávací dokumentace nebo z jiných částí této smlouvy, je Prodávající</w:t>
      </w:r>
      <w:r w:rsidR="00CC2AF5" w:rsidRPr="00CC2AF5">
        <w:t xml:space="preserve"> </w:t>
      </w:r>
      <w:r w:rsidR="00CC2AF5" w:rsidRPr="009A7E08">
        <w:t xml:space="preserve">za přítomnosti </w:t>
      </w:r>
      <w:r w:rsidR="00CC2AF5">
        <w:t>pracovníků Kupujícího</w:t>
      </w:r>
      <w:r>
        <w:t xml:space="preserve"> povinen jako součást</w:t>
      </w:r>
      <w:r w:rsidRPr="00D859C2">
        <w:t xml:space="preserve"> </w:t>
      </w:r>
      <w:r>
        <w:t>dodávky provést rovněž instalaci</w:t>
      </w:r>
      <w:r w:rsidRPr="00D859C2">
        <w:t xml:space="preserve"> Zboží</w:t>
      </w:r>
      <w:r w:rsidRPr="009A7E08">
        <w:t xml:space="preserve">, </w:t>
      </w:r>
      <w:r>
        <w:t xml:space="preserve">jeho </w:t>
      </w:r>
      <w:r w:rsidRPr="009A7E08">
        <w:t>uvedení do provozu</w:t>
      </w:r>
      <w:r>
        <w:t xml:space="preserve">, </w:t>
      </w:r>
      <w:r w:rsidRPr="009A7E08">
        <w:t>odzkoušení bezproblémového provozu (např. formou testovacího provozu)</w:t>
      </w:r>
      <w:r>
        <w:t>, instruktáže k řádnému užívání Zboží, případně poskytnout další plnění</w:t>
      </w:r>
      <w:r w:rsidRPr="00D859C2">
        <w:t>.</w:t>
      </w:r>
    </w:p>
    <w:p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:rsidR="00662DC6" w:rsidRDefault="00662DC6" w:rsidP="00662DC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AB2B36">
        <w:t>V</w:t>
      </w:r>
      <w:r>
        <w:fldChar w:fldCharType="end"/>
      </w:r>
      <w:r>
        <w:t> této smlouvy,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:rsidR="00662DC6" w:rsidRDefault="00662DC6" w:rsidP="00A05D45">
      <w:pPr>
        <w:pStyle w:val="Odstavecsmlouvy"/>
        <w:numPr>
          <w:ilvl w:val="0"/>
          <w:numId w:val="0"/>
        </w:numPr>
        <w:ind w:left="567"/>
      </w:pPr>
    </w:p>
    <w:p w:rsidR="003A1056" w:rsidRPr="00D859C2" w:rsidRDefault="003A1056" w:rsidP="00D859C2">
      <w:pPr>
        <w:pStyle w:val="Nadpis1"/>
      </w:pPr>
      <w:r w:rsidRPr="00D859C2">
        <w:t>Zboží</w:t>
      </w:r>
    </w:p>
    <w:p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AC37EE">
        <w:t xml:space="preserve"> část 1.</w:t>
      </w:r>
      <w:r w:rsidR="009E1C26" w:rsidRPr="00D859C2">
        <w:t xml:space="preserve"> </w:t>
      </w:r>
      <w:r w:rsidR="00761B3D">
        <w:t>33</w:t>
      </w:r>
      <w:r w:rsidR="002F4F30" w:rsidRPr="00D859C2">
        <w:t xml:space="preserve"> ks </w:t>
      </w:r>
      <w:r w:rsidR="00761B3D">
        <w:t>nábytku</w:t>
      </w:r>
      <w:r w:rsidR="008645D8" w:rsidRPr="00D859C2">
        <w:rPr>
          <w:b/>
        </w:rPr>
        <w:t xml:space="preserve">, typ: </w:t>
      </w:r>
      <w:r w:rsidR="00761B3D">
        <w:rPr>
          <w:b/>
        </w:rPr>
        <w:t>atypický nábytek,</w:t>
      </w:r>
      <w:r w:rsidR="004453FF" w:rsidRPr="00D859C2">
        <w:rPr>
          <w:b/>
        </w:rPr>
        <w:t xml:space="preserve"> výrobce </w:t>
      </w:r>
      <w:r w:rsidR="00761B3D">
        <w:rPr>
          <w:b/>
        </w:rPr>
        <w:t>IRIDIUM spol. s r.o.</w:t>
      </w:r>
      <w:r w:rsidR="004453FF" w:rsidRPr="00D859C2">
        <w:rPr>
          <w:i/>
        </w:rPr>
        <w:t>,</w:t>
      </w:r>
      <w:r w:rsidR="00AC37EE">
        <w:rPr>
          <w:iCs/>
        </w:rPr>
        <w:t xml:space="preserve"> část 2. 5 ks, </w:t>
      </w:r>
      <w:r w:rsidR="00AC37EE" w:rsidRPr="00AC37EE">
        <w:rPr>
          <w:b/>
          <w:bCs/>
          <w:iCs/>
        </w:rPr>
        <w:t>typ: lavice a židle</w:t>
      </w:r>
      <w:r w:rsidR="00AC37EE">
        <w:rPr>
          <w:iCs/>
        </w:rPr>
        <w:t xml:space="preserve">, </w:t>
      </w:r>
      <w:r w:rsidR="00AC37EE" w:rsidRPr="00AC37EE">
        <w:rPr>
          <w:b/>
          <w:bCs/>
          <w:iCs/>
        </w:rPr>
        <w:t>výrobce Livetastic</w:t>
      </w:r>
      <w:r w:rsidR="00AC37EE">
        <w:rPr>
          <w:iCs/>
        </w:rPr>
        <w:t xml:space="preserve"> a </w:t>
      </w:r>
      <w:r w:rsidR="00AC37EE" w:rsidRPr="00AC37EE">
        <w:rPr>
          <w:b/>
          <w:bCs/>
          <w:iCs/>
        </w:rPr>
        <w:t>Carryhome</w:t>
      </w:r>
      <w:r w:rsidR="004453FF" w:rsidRPr="00D859C2">
        <w:rPr>
          <w:i/>
        </w:rPr>
        <w:t xml:space="preserve">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</w:t>
      </w:r>
      <w:r w:rsidR="00A05D45">
        <w:t>, případně rovněž v příloze č. 2 této smlouvy</w:t>
      </w:r>
      <w:r w:rsidRPr="00D859C2">
        <w:t>,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:rsidR="002E3B0B" w:rsidRPr="00D859C2" w:rsidRDefault="00BA5EEC" w:rsidP="00D859C2">
      <w:pPr>
        <w:pStyle w:val="Psmenoodstavce"/>
      </w:pPr>
      <w:r w:rsidRPr="00D231CC">
        <w:t>v elektronické podobě na CD/DVD/USB flash disku ve formátu PDF, PNG nebo JPG CE certifikát a prohlášení o shodě dle zákona č. 22/1997 Sb., o technických požadavcích na výrobky, ve znění pozdějších předpisů, a pokud se jedná o zdravotnický prostředek dle nařízení Evropského parlamentu a Rady (EU) 2017/745 o zdravotnických prostředcích, příp. dle nařízení Evropského parlamentu a Rady (EU) 2017/746 o diagnostických zdravotnických prostředcích in vitro,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761B3D">
        <w:rPr>
          <w:b/>
        </w:rPr>
        <w:t>8</w:t>
      </w:r>
      <w:r w:rsidR="0042712C" w:rsidRPr="00D859C2">
        <w:rPr>
          <w:b/>
        </w:rPr>
        <w:t xml:space="preserve">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>je</w:t>
      </w:r>
      <w:r w:rsidR="0073484A">
        <w:t xml:space="preserve"> </w:t>
      </w:r>
      <w:r w:rsidR="008A2254">
        <w:t>p</w:t>
      </w:r>
      <w:r w:rsidR="00FB18BE">
        <w:t>ro část 1</w:t>
      </w:r>
      <w:r w:rsidR="008A2254">
        <w:t xml:space="preserve"> a </w:t>
      </w:r>
      <w:r w:rsidR="00FB18BE">
        <w:t xml:space="preserve">2, </w:t>
      </w:r>
      <w:r w:rsidR="008A2254">
        <w:t xml:space="preserve">je Transfúzní a tkáňové oddělení, </w:t>
      </w:r>
      <w:r w:rsidR="00FB18BE">
        <w:t>Fakultní nemocnice Brno, pracoviště Nemocnice Bohunice a Porodnice, Jihlavská 20, 625 00 Brno</w:t>
      </w:r>
      <w:r w:rsidR="008A2254">
        <w:t>.</w:t>
      </w:r>
    </w:p>
    <w:p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</w:t>
      </w:r>
      <w:r w:rsidR="00CF7D8F">
        <w:t xml:space="preserve">XXXXXXXXX </w:t>
      </w:r>
      <w:r w:rsidR="00DE3A3F" w:rsidRPr="0025145D">
        <w:t xml:space="preserve">a písemně na e-mail: </w:t>
      </w:r>
      <w:r w:rsidR="00CF7D8F">
        <w:t>XXXXXXXXX</w:t>
      </w:r>
      <w:r w:rsidR="00CF7D8F">
        <w:t xml:space="preserve"> </w:t>
      </w:r>
      <w:r w:rsidR="00FB18BE">
        <w:t xml:space="preserve">a na sklad MTZ, FN Brno, paní </w:t>
      </w:r>
      <w:r w:rsidR="00CF7D8F">
        <w:t>XXXXXXXXX</w:t>
      </w:r>
      <w:r w:rsidR="00FB18BE">
        <w:t xml:space="preserve"> a písemně n</w:t>
      </w:r>
      <w:r w:rsidR="00903451">
        <w:t>a</w:t>
      </w:r>
      <w:r w:rsidR="00FB18BE">
        <w:t xml:space="preserve"> e-mail: </w:t>
      </w:r>
      <w:r w:rsidR="00CF7D8F">
        <w:t>XXXXXXXXX</w:t>
      </w:r>
      <w:r w:rsidR="00CF7D8F">
        <w:t xml:space="preserve">. </w:t>
      </w:r>
      <w:r w:rsidRPr="00D859C2">
        <w:t>Bez tohoto oznámení není Kupující povinen Zboží převzít.</w:t>
      </w:r>
    </w:p>
    <w:p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:rsidR="00AF2763" w:rsidRPr="00D859C2" w:rsidRDefault="00250E90" w:rsidP="00D859C2">
      <w:pPr>
        <w:pStyle w:val="Odstavecsmlouvy"/>
      </w:pPr>
      <w:r w:rsidRPr="00D859C2">
        <w:t xml:space="preserve">Zástupci Prodávajícího a Kupujícího sepíší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C2AF5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</w:t>
      </w:r>
      <w:r w:rsidR="006F6676">
        <w:t xml:space="preserve">Kupující je v předávacím protokolu oprávněn stanovit přiměřenou lhůtu pro odstranění vad a nedodělků, které do předávacího protokolu uvedl. </w:t>
      </w:r>
      <w:r w:rsidR="00431845" w:rsidRPr="00D859C2">
        <w:t xml:space="preserve">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  <w:r w:rsidR="00F36544">
        <w:t xml:space="preserve">Řádné </w:t>
      </w:r>
      <w:r w:rsidR="006F6676">
        <w:t xml:space="preserve">odstranění vad a nedodělků uvedených </w:t>
      </w:r>
      <w:r w:rsidR="00F36544">
        <w:t>Kupujícím v předávacím protokolu Kupující Prodávajícímu na jeho žádost písemně potvrdí.</w:t>
      </w:r>
    </w:p>
    <w:p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:rsidR="00662DC6" w:rsidRDefault="0040242A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 w:rsidR="007D3CF9">
        <w:t xml:space="preserve"> </w:t>
      </w:r>
      <w:r>
        <w:t>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  <w:r w:rsidR="00662DC6" w:rsidRPr="00662DC6">
        <w:t xml:space="preserve"> </w:t>
      </w:r>
    </w:p>
    <w:p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:rsidR="00841443" w:rsidRDefault="00841443" w:rsidP="00841443">
      <w:pPr>
        <w:jc w:val="center"/>
        <w:rPr>
          <w:b/>
          <w:bCs/>
        </w:rPr>
      </w:pPr>
    </w:p>
    <w:p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AF2763" w:rsidRPr="00D859C2" w:rsidRDefault="00AF2763" w:rsidP="00094B12">
      <w:pPr>
        <w:pStyle w:val="Nadpis1"/>
      </w:pPr>
      <w:r w:rsidRPr="00D859C2">
        <w:t>Kupní cena a platební podmínky</w:t>
      </w:r>
    </w:p>
    <w:p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:rsidR="00AF2763" w:rsidRDefault="00AF2763" w:rsidP="0025145D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:rsidR="008A2254" w:rsidRDefault="008A2254" w:rsidP="0025145D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:rsidR="0054174B" w:rsidRPr="00D859C2" w:rsidRDefault="003B3E26" w:rsidP="0025145D">
      <w:pPr>
        <w:pStyle w:val="Zkladntext3"/>
        <w:spacing w:line="240" w:lineRule="auto"/>
        <w:ind w:left="1417" w:hanging="709"/>
        <w:rPr>
          <w:sz w:val="22"/>
          <w:szCs w:val="22"/>
        </w:rPr>
      </w:pPr>
      <w:r>
        <w:rPr>
          <w:sz w:val="22"/>
          <w:szCs w:val="22"/>
        </w:rPr>
        <w:t>Část 1</w:t>
      </w:r>
    </w:p>
    <w:tbl>
      <w:tblPr>
        <w:tblW w:w="8504" w:type="dxa"/>
        <w:tblInd w:w="709" w:type="dxa"/>
        <w:tblLook w:val="04A0" w:firstRow="1" w:lastRow="0" w:firstColumn="1" w:lastColumn="0" w:noHBand="0" w:noVBand="1"/>
      </w:tblPr>
      <w:tblGrid>
        <w:gridCol w:w="4575"/>
        <w:gridCol w:w="3597"/>
        <w:gridCol w:w="332"/>
      </w:tblGrid>
      <w:tr w:rsidR="00D859C2" w:rsidRPr="005B49AA" w:rsidTr="000B12C5">
        <w:trPr>
          <w:gridAfter w:val="1"/>
          <w:wAfter w:w="332" w:type="dxa"/>
        </w:trPr>
        <w:tc>
          <w:tcPr>
            <w:tcW w:w="4575" w:type="dxa"/>
            <w:shd w:val="clear" w:color="auto" w:fill="auto"/>
          </w:tcPr>
          <w:p w:rsidR="00D859C2" w:rsidRPr="005B49AA" w:rsidRDefault="00D859C2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3597" w:type="dxa"/>
            <w:shd w:val="clear" w:color="auto" w:fill="auto"/>
          </w:tcPr>
          <w:p w:rsidR="00D859C2" w:rsidRPr="005B49AA" w:rsidRDefault="00761B3D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166 399,-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:rsidTr="000B12C5">
        <w:trPr>
          <w:gridAfter w:val="1"/>
          <w:wAfter w:w="332" w:type="dxa"/>
        </w:trPr>
        <w:tc>
          <w:tcPr>
            <w:tcW w:w="4575" w:type="dxa"/>
            <w:shd w:val="clear" w:color="auto" w:fill="auto"/>
          </w:tcPr>
          <w:p w:rsidR="00D859C2" w:rsidRPr="005B49AA" w:rsidRDefault="00D859C2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761B3D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>%:</w:t>
            </w:r>
          </w:p>
        </w:tc>
        <w:tc>
          <w:tcPr>
            <w:tcW w:w="3597" w:type="dxa"/>
            <w:shd w:val="clear" w:color="auto" w:fill="auto"/>
          </w:tcPr>
          <w:p w:rsidR="00D859C2" w:rsidRPr="005B49AA" w:rsidRDefault="00665522" w:rsidP="0025145D">
            <w:pPr>
              <w:pStyle w:val="Zkladntext3"/>
              <w:rPr>
                <w:b/>
                <w:sz w:val="22"/>
                <w:szCs w:val="22"/>
              </w:rPr>
            </w:pPr>
            <w:r w:rsidRPr="00665522">
              <w:rPr>
                <w:b/>
                <w:sz w:val="22"/>
                <w:szCs w:val="22"/>
              </w:rPr>
              <w:t>34 943,79</w:t>
            </w:r>
            <w:r w:rsidR="00761B3D">
              <w:rPr>
                <w:b/>
                <w:sz w:val="22"/>
                <w:szCs w:val="22"/>
              </w:rPr>
              <w:t xml:space="preserve">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:rsidTr="000B12C5">
        <w:trPr>
          <w:gridAfter w:val="1"/>
          <w:wAfter w:w="332" w:type="dxa"/>
        </w:trPr>
        <w:tc>
          <w:tcPr>
            <w:tcW w:w="4575" w:type="dxa"/>
            <w:shd w:val="clear" w:color="auto" w:fill="auto"/>
          </w:tcPr>
          <w:p w:rsidR="00D859C2" w:rsidRPr="005B49AA" w:rsidRDefault="00D859C2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3597" w:type="dxa"/>
            <w:shd w:val="clear" w:color="auto" w:fill="auto"/>
          </w:tcPr>
          <w:p w:rsidR="00D859C2" w:rsidRPr="005B49AA" w:rsidRDefault="00761B3D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201 342,79 Kč</w:t>
            </w:r>
          </w:p>
        </w:tc>
      </w:tr>
      <w:tr w:rsidR="0054174B" w:rsidRPr="005B49AA" w:rsidTr="000B12C5">
        <w:trPr>
          <w:gridAfter w:val="1"/>
          <w:wAfter w:w="332" w:type="dxa"/>
        </w:trPr>
        <w:tc>
          <w:tcPr>
            <w:tcW w:w="4575" w:type="dxa"/>
            <w:shd w:val="clear" w:color="auto" w:fill="auto"/>
          </w:tcPr>
          <w:p w:rsidR="00AC37EE" w:rsidRDefault="00AC37EE" w:rsidP="00094175">
            <w:pPr>
              <w:pStyle w:val="Zkladntext3"/>
              <w:ind w:left="-101"/>
              <w:rPr>
                <w:bCs/>
                <w:sz w:val="22"/>
                <w:szCs w:val="22"/>
              </w:rPr>
            </w:pPr>
          </w:p>
          <w:p w:rsidR="0054174B" w:rsidRPr="0025145D" w:rsidRDefault="003B3E26" w:rsidP="00094175">
            <w:pPr>
              <w:pStyle w:val="Zkladntext3"/>
              <w:ind w:left="-101"/>
              <w:rPr>
                <w:bCs/>
                <w:sz w:val="22"/>
                <w:szCs w:val="22"/>
              </w:rPr>
            </w:pPr>
            <w:r w:rsidRPr="0025145D">
              <w:rPr>
                <w:bCs/>
                <w:sz w:val="22"/>
                <w:szCs w:val="22"/>
              </w:rPr>
              <w:t>Část 2</w:t>
            </w:r>
          </w:p>
        </w:tc>
        <w:tc>
          <w:tcPr>
            <w:tcW w:w="3597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4174B" w:rsidRPr="005B49AA" w:rsidTr="000B12C5">
        <w:tc>
          <w:tcPr>
            <w:tcW w:w="4575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54174B" w:rsidRPr="00AC37EE" w:rsidRDefault="00AC37EE" w:rsidP="0025145D">
            <w:pPr>
              <w:pStyle w:val="Zkladntext3"/>
              <w:rPr>
                <w:b/>
                <w:sz w:val="22"/>
                <w:szCs w:val="22"/>
              </w:rPr>
            </w:pPr>
            <w:r w:rsidRPr="00AC37EE">
              <w:rPr>
                <w:b/>
                <w:sz w:val="22"/>
                <w:szCs w:val="22"/>
              </w:rPr>
              <w:t>22 210,-</w:t>
            </w:r>
            <w:r w:rsidR="0054174B" w:rsidRPr="00AC37EE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54174B" w:rsidRPr="005B49AA" w:rsidTr="000B12C5">
        <w:tc>
          <w:tcPr>
            <w:tcW w:w="4575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AC37EE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54174B" w:rsidRPr="005B49AA" w:rsidRDefault="00AC37EE" w:rsidP="0025145D">
            <w:pPr>
              <w:pStyle w:val="Zkladntext3"/>
              <w:rPr>
                <w:b/>
                <w:sz w:val="22"/>
                <w:szCs w:val="22"/>
              </w:rPr>
            </w:pPr>
            <w:r w:rsidRPr="00AC37EE">
              <w:rPr>
                <w:b/>
                <w:sz w:val="22"/>
                <w:szCs w:val="22"/>
              </w:rPr>
              <w:t>4 664,1</w:t>
            </w:r>
            <w:r>
              <w:rPr>
                <w:b/>
                <w:sz w:val="22"/>
                <w:szCs w:val="22"/>
              </w:rPr>
              <w:t>0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54174B" w:rsidRPr="005B49AA" w:rsidTr="000B12C5">
        <w:tc>
          <w:tcPr>
            <w:tcW w:w="4575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54174B" w:rsidRPr="005B49AA" w:rsidRDefault="00AC37EE" w:rsidP="0025145D">
            <w:pPr>
              <w:pStyle w:val="Zkladntext3"/>
              <w:rPr>
                <w:b/>
                <w:sz w:val="22"/>
                <w:szCs w:val="22"/>
              </w:rPr>
            </w:pPr>
            <w:r w:rsidRPr="00AC37EE">
              <w:rPr>
                <w:b/>
                <w:sz w:val="22"/>
                <w:szCs w:val="22"/>
              </w:rPr>
              <w:t>26 874,10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8A2254" w:rsidRDefault="003B3E26" w:rsidP="00BE696B">
      <w:r>
        <w:tab/>
      </w:r>
    </w:p>
    <w:p w:rsidR="0054174B" w:rsidRDefault="003B3E26" w:rsidP="008A2254">
      <w:pPr>
        <w:ind w:firstLine="708"/>
      </w:pPr>
      <w:r>
        <w:t xml:space="preserve">Celková cena za všechny </w:t>
      </w:r>
      <w:r w:rsidR="00EE1CFD">
        <w:t xml:space="preserve">nabídnuté </w:t>
      </w:r>
      <w:r>
        <w:t xml:space="preserve">části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54174B" w:rsidRPr="005B49AA" w:rsidTr="00442F31">
        <w:tc>
          <w:tcPr>
            <w:tcW w:w="5211" w:type="dxa"/>
            <w:shd w:val="clear" w:color="auto" w:fill="auto"/>
          </w:tcPr>
          <w:p w:rsidR="0054174B" w:rsidRPr="005B49AA" w:rsidRDefault="003B3E26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</w:t>
            </w:r>
            <w:r w:rsidR="0054174B" w:rsidRPr="005B49AA">
              <w:rPr>
                <w:b/>
                <w:sz w:val="22"/>
                <w:szCs w:val="22"/>
              </w:rPr>
              <w:t>pní cena bez DPH:</w:t>
            </w:r>
          </w:p>
        </w:tc>
        <w:tc>
          <w:tcPr>
            <w:tcW w:w="4253" w:type="dxa"/>
            <w:shd w:val="clear" w:color="auto" w:fill="auto"/>
          </w:tcPr>
          <w:p w:rsidR="0054174B" w:rsidRPr="005B49AA" w:rsidRDefault="00AC37EE" w:rsidP="0025145D">
            <w:pPr>
              <w:pStyle w:val="Zkladntext3"/>
              <w:rPr>
                <w:b/>
                <w:sz w:val="22"/>
                <w:szCs w:val="22"/>
              </w:rPr>
            </w:pPr>
            <w:r w:rsidRPr="00AC37EE">
              <w:rPr>
                <w:b/>
                <w:sz w:val="22"/>
                <w:szCs w:val="22"/>
              </w:rPr>
              <w:t>188</w:t>
            </w:r>
            <w:r>
              <w:rPr>
                <w:b/>
                <w:sz w:val="22"/>
                <w:szCs w:val="22"/>
              </w:rPr>
              <w:t> </w:t>
            </w:r>
            <w:r w:rsidRPr="00AC37EE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,-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54174B" w:rsidRPr="005B49AA" w:rsidTr="00442F31">
        <w:tc>
          <w:tcPr>
            <w:tcW w:w="5211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AC37EE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:rsidR="0054174B" w:rsidRPr="005B49AA" w:rsidRDefault="00AC37EE" w:rsidP="0025145D">
            <w:pPr>
              <w:pStyle w:val="Zkladntext3"/>
              <w:rPr>
                <w:b/>
                <w:sz w:val="22"/>
                <w:szCs w:val="22"/>
              </w:rPr>
            </w:pPr>
            <w:r w:rsidRPr="00AC37EE">
              <w:rPr>
                <w:b/>
                <w:sz w:val="22"/>
                <w:szCs w:val="22"/>
              </w:rPr>
              <w:t>39 607,89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54174B" w:rsidRPr="005B49AA" w:rsidTr="00442F31">
        <w:tc>
          <w:tcPr>
            <w:tcW w:w="5211" w:type="dxa"/>
            <w:shd w:val="clear" w:color="auto" w:fill="auto"/>
          </w:tcPr>
          <w:p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:rsidR="0054174B" w:rsidRPr="005B49AA" w:rsidRDefault="00441ADC" w:rsidP="0025145D">
            <w:pPr>
              <w:pStyle w:val="Zkladntext3"/>
              <w:rPr>
                <w:b/>
                <w:sz w:val="22"/>
                <w:szCs w:val="22"/>
              </w:rPr>
            </w:pPr>
            <w:r w:rsidRPr="00441ADC">
              <w:rPr>
                <w:b/>
                <w:sz w:val="22"/>
                <w:szCs w:val="22"/>
              </w:rPr>
              <w:t>228 216,89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54174B" w:rsidRDefault="0054174B" w:rsidP="003E4543"/>
    <w:p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>ena zahrnuje kromě Zboží, zejména náklady na dopravu do místa plnění, obaly, naložení, složení, pojištění během dopravy, případné clo, instalaci, uvedení do provozu</w:t>
      </w:r>
      <w:r w:rsidR="00645186">
        <w:t xml:space="preserve"> a</w:t>
      </w:r>
      <w:r w:rsidRPr="00D859C2">
        <w:t xml:space="preserve"> </w:t>
      </w:r>
      <w:r w:rsidR="00B8405E">
        <w:t>Montáž</w:t>
      </w:r>
      <w:r w:rsidRPr="00D859C2">
        <w:t>.</w:t>
      </w:r>
    </w:p>
    <w:p w:rsidR="008A2254" w:rsidRPr="00D859C2" w:rsidRDefault="008A2254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6F6676">
        <w:t xml:space="preserve">Prodávající je oprávněn vystavit fakturu nejdříve v okamžiku podpisu předávacího protokolu oběma smluvními stranami.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:rsidR="00183727" w:rsidRPr="00D859C2" w:rsidRDefault="002D441A" w:rsidP="00094B12">
      <w:pPr>
        <w:pStyle w:val="Odstavecsmlouvy"/>
      </w:pPr>
      <w:r>
        <w:t>V případě, kdy tak stanoví zákon č. 542/2020 Sb., o výrobcích s ukončenou životností, ve znění pozdějších předpisů, bude na faktuře uvedena zvlášť formou samostatného údaje částka nákladů za zpětný odběr, zpracování, využití a odstranění odpadního zboží</w:t>
      </w:r>
      <w:r w:rsidR="00A17F49" w:rsidRPr="00D859C2">
        <w:t>.</w:t>
      </w:r>
    </w:p>
    <w:p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:rsidR="001A3D28" w:rsidRPr="00D859C2" w:rsidRDefault="001A3D28" w:rsidP="00094B12">
      <w:pPr>
        <w:pStyle w:val="Nadpis1"/>
      </w:pPr>
      <w:r w:rsidRPr="00D859C2">
        <w:t>Kvalita zboží a odpovědnost za vady</w:t>
      </w:r>
    </w:p>
    <w:p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zákona č. 22/1997 Sb., o technických požadavcích na výrobky</w:t>
      </w:r>
      <w:r w:rsidR="00B17D06" w:rsidRPr="00D859C2">
        <w:t>, ve znění pozdějších předpisů,</w:t>
      </w:r>
      <w:r w:rsidR="0058691F" w:rsidRPr="00D859C2">
        <w:t xml:space="preserve"> a </w:t>
      </w:r>
      <w:r w:rsidR="00A17F49" w:rsidRPr="00D859C2">
        <w:t>souvisejících předpisů, v platném znění.</w:t>
      </w:r>
    </w:p>
    <w:p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:rsidR="00B733E1" w:rsidRPr="00D859C2" w:rsidRDefault="00B733E1" w:rsidP="00094B12">
      <w:pPr>
        <w:pStyle w:val="Nadpis1"/>
      </w:pPr>
      <w:r w:rsidRPr="00D859C2">
        <w:t>Sankce a odstoupení od smlouvy</w:t>
      </w:r>
    </w:p>
    <w:p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:rsidR="006F6676" w:rsidRPr="00D859C2" w:rsidRDefault="006F6676" w:rsidP="006F6676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:rsidR="006F6676" w:rsidRDefault="006F6676" w:rsidP="002A5976">
      <w:pPr>
        <w:pStyle w:val="Odstavecsmlouvy"/>
        <w:numPr>
          <w:ilvl w:val="0"/>
          <w:numId w:val="0"/>
        </w:numPr>
        <w:ind w:left="567"/>
      </w:pPr>
    </w:p>
    <w:p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> Kč (slovy: padesáttisíc korun českých) za každé takové porušení povinnosti.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AB2B36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>1 000,- Kč (slovy: jedentisíc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:rsidR="004A1880" w:rsidRPr="000976C2" w:rsidRDefault="004A1880" w:rsidP="004A1880">
      <w:pPr>
        <w:pStyle w:val="Nadpis1"/>
        <w:numPr>
          <w:ilvl w:val="0"/>
          <w:numId w:val="1"/>
        </w:numPr>
      </w:pPr>
      <w:r w:rsidRPr="000976C2">
        <w:t>Bezpečnost informací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informace, které jako důvěrné smluvní strana výslovně označí;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bookmarkStart w:id="2" w:name="_Ref41464712"/>
      <w:bookmarkStart w:id="3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2"/>
    </w:p>
    <w:bookmarkEnd w:id="3"/>
    <w:p w:rsidR="004A1880" w:rsidRDefault="004A1880" w:rsidP="004A1880">
      <w:pPr>
        <w:pStyle w:val="Psmenoodstavce"/>
        <w:numPr>
          <w:ilvl w:val="0"/>
          <w:numId w:val="0"/>
        </w:numPr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D813B7" w:rsidP="00094B12">
      <w:pPr>
        <w:pStyle w:val="Nadpis1"/>
      </w:pPr>
      <w:r w:rsidRPr="00D859C2">
        <w:t>Závěrečná ujednání</w:t>
      </w:r>
    </w:p>
    <w:p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:rsidR="00327588" w:rsidRPr="00D859C2" w:rsidRDefault="00160D16" w:rsidP="00094B12">
      <w:pPr>
        <w:pStyle w:val="Odstavecsmlouvy"/>
        <w:rPr>
          <w:snapToGrid w:val="0"/>
        </w:rPr>
      </w:pPr>
      <w:r w:rsidRPr="0025145D">
        <w:rPr>
          <w:snapToGrid w:val="0"/>
        </w:rPr>
        <w:t xml:space="preserve"> „</w:t>
      </w:r>
      <w:r w:rsidR="00CC12D2" w:rsidRPr="0025145D">
        <w:rPr>
          <w:snapToGrid w:val="0"/>
        </w:rPr>
        <w:t xml:space="preserve">Tato smlouva je sepsána ve </w:t>
      </w:r>
      <w:r w:rsidR="00AF0406" w:rsidRPr="0025145D">
        <w:rPr>
          <w:snapToGrid w:val="0"/>
        </w:rPr>
        <w:t>dvou</w:t>
      </w:r>
      <w:r w:rsidR="00CC12D2" w:rsidRPr="0025145D">
        <w:rPr>
          <w:snapToGrid w:val="0"/>
        </w:rPr>
        <w:t xml:space="preserve"> vyhotoveních stejné platnosti a závaznosti, </w:t>
      </w:r>
      <w:r w:rsidRPr="0025145D">
        <w:rPr>
          <w:snapToGrid w:val="0"/>
        </w:rPr>
        <w:t>přičemž každá smluvní strana obdrží jedno vyhotovení“</w:t>
      </w:r>
      <w:r w:rsidR="00CC12D2" w:rsidRPr="00D859C2">
        <w:rPr>
          <w:snapToGrid w:val="0"/>
        </w:rPr>
        <w:t>.</w:t>
      </w:r>
      <w:r w:rsidR="00D7425C" w:rsidRPr="00D7425C">
        <w:rPr>
          <w:snapToGrid w:val="0"/>
        </w:rPr>
        <w:t xml:space="preserve"> </w:t>
      </w:r>
      <w:r w:rsidR="00A51E29">
        <w:rPr>
          <w:snapToGrid w:val="0"/>
        </w:rPr>
        <w:t>P</w:t>
      </w:r>
      <w:r w:rsidR="00A51E29" w:rsidRPr="00D231CC">
        <w:rPr>
          <w:snapToGrid w:val="0"/>
        </w:rPr>
        <w:t xml:space="preserve">řípadně je </w:t>
      </w:r>
      <w:r w:rsidR="00A51E29">
        <w:rPr>
          <w:snapToGrid w:val="0"/>
        </w:rPr>
        <w:t xml:space="preserve">tato smlouva </w:t>
      </w:r>
      <w:r w:rsidR="00A51E29" w:rsidRPr="00D231CC">
        <w:rPr>
          <w:snapToGrid w:val="0"/>
        </w:rPr>
        <w:t xml:space="preserve">vyhotovena elektronicky a podepsána </w:t>
      </w:r>
      <w:r w:rsidR="00A51E29">
        <w:rPr>
          <w:snapToGrid w:val="0"/>
        </w:rPr>
        <w:t>uznávaným</w:t>
      </w:r>
      <w:r w:rsidR="00A51E29" w:rsidRPr="00D231CC">
        <w:rPr>
          <w:snapToGrid w:val="0"/>
        </w:rPr>
        <w:t xml:space="preserve"> elektronickým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141E2D">
        <w:t xml:space="preserve"> a dalších plnění</w:t>
      </w:r>
      <w:r w:rsidR="00E54AC0">
        <w:t>.</w:t>
      </w:r>
    </w:p>
    <w:p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5"/>
        <w:gridCol w:w="1001"/>
        <w:gridCol w:w="3799"/>
      </w:tblGrid>
      <w:tr w:rsidR="00094B12" w:rsidRPr="00D722DC" w:rsidTr="00160D16">
        <w:tc>
          <w:tcPr>
            <w:tcW w:w="3802" w:type="dxa"/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331881">
              <w:rPr>
                <w:sz w:val="22"/>
                <w:szCs w:val="22"/>
              </w:rPr>
              <w:t>Brně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3318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094B12" w:rsidRPr="001150C5" w:rsidRDefault="00331881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IRIDIUM spol. s r.o.</w:t>
            </w:r>
          </w:p>
          <w:p w:rsidR="00094B12" w:rsidRPr="00D722DC" w:rsidRDefault="00331881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Výmola, jednatel</w:t>
            </w:r>
          </w:p>
        </w:tc>
        <w:tc>
          <w:tcPr>
            <w:tcW w:w="1030" w:type="dxa"/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:rsidR="00094B12" w:rsidRDefault="00094B12">
      <w:pPr>
        <w:spacing w:line="240" w:lineRule="auto"/>
        <w:jc w:val="left"/>
      </w:pPr>
      <w:r>
        <w:br w:type="page"/>
      </w:r>
    </w:p>
    <w:p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t>PŘÍLOHA Č. 1</w:t>
      </w:r>
    </w:p>
    <w:p w:rsidR="00094B12" w:rsidRPr="000729CF" w:rsidRDefault="00094B12" w:rsidP="00094B12">
      <w:pPr>
        <w:jc w:val="center"/>
        <w:rPr>
          <w:b/>
        </w:rPr>
      </w:pPr>
    </w:p>
    <w:p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141E2D">
        <w:rPr>
          <w:b/>
        </w:rPr>
        <w:t xml:space="preserve"> a dalších plnění</w:t>
      </w:r>
    </w:p>
    <w:p w:rsidR="00094B12" w:rsidRDefault="00094B12" w:rsidP="00094B12"/>
    <w:p w:rsidR="00AF4BC5" w:rsidRDefault="00AF4BC5" w:rsidP="00094B12">
      <w:pPr>
        <w:ind w:left="284" w:hanging="5"/>
      </w:pPr>
    </w:p>
    <w:p w:rsidR="00AF4BC5" w:rsidRDefault="00AF4BC5" w:rsidP="00094B12">
      <w:pPr>
        <w:ind w:left="284" w:hanging="5"/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660"/>
        <w:gridCol w:w="940"/>
      </w:tblGrid>
      <w:tr w:rsidR="00AF4BC5" w:rsidRPr="00AF4BC5" w:rsidTr="00AF4BC5">
        <w:trPr>
          <w:trHeight w:val="443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F4B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Část 1: nábytek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4BC5" w:rsidRPr="00AF4BC5" w:rsidTr="00AF4BC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BC5" w:rsidRPr="00AF4BC5" w:rsidTr="00AF4BC5">
        <w:trPr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4BC5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4BC5">
              <w:rPr>
                <w:rFonts w:ascii="Calibri" w:hAnsi="Calibri" w:cs="Calibri"/>
                <w:b/>
                <w:bCs/>
                <w:color w:val="000000"/>
              </w:rPr>
              <w:t>název výrobku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4BC5">
              <w:rPr>
                <w:rFonts w:ascii="Calibri" w:hAnsi="Calibri" w:cs="Calibri"/>
                <w:b/>
                <w:bCs/>
                <w:color w:val="000000"/>
              </w:rPr>
              <w:t>ks celkem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závěsná skříňka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 dělená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 závěsná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pracovní deska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 zásuvková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C2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kontejner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D1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D2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kontejner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D3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E1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E2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E3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kontejner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stůl pracovní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držák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kontejner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4BC5" w:rsidRPr="00AF4BC5" w:rsidTr="00AF4BC5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F8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skříň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C5" w:rsidRPr="00AF4BC5" w:rsidRDefault="00AF4BC5" w:rsidP="00AF4BC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4BC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AF4BC5" w:rsidRDefault="00AF4BC5" w:rsidP="00094B12">
      <w:pPr>
        <w:ind w:left="284" w:hanging="5"/>
      </w:pPr>
    </w:p>
    <w:p w:rsidR="00AF4BC5" w:rsidRDefault="00AF4BC5" w:rsidP="00AF4BC5"/>
    <w:p w:rsidR="00AF4BC5" w:rsidRDefault="00AF4BC5" w:rsidP="00094B12">
      <w:pPr>
        <w:ind w:left="284" w:hanging="5"/>
      </w:pPr>
    </w:p>
    <w:p w:rsidR="00441ADC" w:rsidRPr="0010768F" w:rsidRDefault="00441ADC" w:rsidP="00094B12">
      <w:pPr>
        <w:ind w:left="284" w:hanging="5"/>
      </w:pPr>
      <w:r w:rsidRPr="0010768F">
        <w:t xml:space="preserve">Atypický nábytek bude vyroben dle zadávací dokumentace zadavatele. </w:t>
      </w:r>
    </w:p>
    <w:p w:rsidR="00441ADC" w:rsidRPr="0010768F" w:rsidRDefault="00441ADC" w:rsidP="00094B12">
      <w:pPr>
        <w:ind w:left="284" w:hanging="5"/>
      </w:pPr>
      <w:r w:rsidRPr="0010768F">
        <w:t xml:space="preserve">Navrhovaný materiál: </w:t>
      </w:r>
    </w:p>
    <w:p w:rsidR="00441ADC" w:rsidRPr="0010768F" w:rsidRDefault="00441ADC" w:rsidP="00441ADC">
      <w:pPr>
        <w:pStyle w:val="Odstavecseseznamem"/>
        <w:numPr>
          <w:ilvl w:val="0"/>
          <w:numId w:val="15"/>
        </w:numPr>
        <w:rPr>
          <w:rFonts w:ascii="Arial" w:hAnsi="Arial"/>
        </w:rPr>
      </w:pPr>
      <w:r w:rsidRPr="0010768F">
        <w:rPr>
          <w:rFonts w:ascii="Arial" w:hAnsi="Arial"/>
        </w:rPr>
        <w:t>skříně LTD šedá 112, tloušťka 18</w:t>
      </w:r>
      <w:r w:rsidR="00D766FD">
        <w:rPr>
          <w:rFonts w:ascii="Arial" w:hAnsi="Arial"/>
        </w:rPr>
        <w:t xml:space="preserve"> </w:t>
      </w:r>
      <w:r w:rsidRPr="0010768F">
        <w:rPr>
          <w:rFonts w:ascii="Arial" w:hAnsi="Arial"/>
        </w:rPr>
        <w:t>mm</w:t>
      </w:r>
    </w:p>
    <w:p w:rsidR="00441ADC" w:rsidRPr="0010768F" w:rsidRDefault="00441ADC" w:rsidP="00441ADC">
      <w:pPr>
        <w:pStyle w:val="Odstavecseseznamem"/>
        <w:numPr>
          <w:ilvl w:val="0"/>
          <w:numId w:val="15"/>
        </w:numPr>
        <w:rPr>
          <w:rFonts w:ascii="Arial" w:hAnsi="Arial"/>
        </w:rPr>
      </w:pPr>
      <w:r w:rsidRPr="0010768F">
        <w:rPr>
          <w:rFonts w:ascii="Arial" w:hAnsi="Arial"/>
        </w:rPr>
        <w:t>pracovní stůl, jacklová podnož 40x40mm, odstín RAL9006 stříbrná, pracovní deska F204 Mramor Carrara bílý</w:t>
      </w:r>
    </w:p>
    <w:p w:rsidR="0010768F" w:rsidRPr="0010768F" w:rsidRDefault="0010768F" w:rsidP="00094B12">
      <w:pPr>
        <w:ind w:left="284" w:hanging="5"/>
      </w:pPr>
    </w:p>
    <w:p w:rsidR="0010768F" w:rsidRDefault="0010768F" w:rsidP="00094B12">
      <w:pPr>
        <w:ind w:left="284" w:hanging="5"/>
      </w:pPr>
    </w:p>
    <w:p w:rsidR="0010768F" w:rsidRDefault="00903451" w:rsidP="00094B12">
      <w:pPr>
        <w:ind w:left="284" w:hanging="5"/>
      </w:pPr>
      <w:r>
        <w:t>U závěsného nábytku bude provedena i montáž, která je součástí ceny takového Zboží.</w:t>
      </w:r>
    </w:p>
    <w:p w:rsidR="0010768F" w:rsidRDefault="0010768F" w:rsidP="00094B12">
      <w:pPr>
        <w:ind w:left="284" w:hanging="5"/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660"/>
        <w:gridCol w:w="940"/>
      </w:tblGrid>
      <w:tr w:rsidR="0010768F" w:rsidRPr="0010768F" w:rsidTr="0010768F">
        <w:trPr>
          <w:trHeight w:val="443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76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Část 2: židle, lavice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768F" w:rsidRPr="0010768F" w:rsidTr="0010768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8F" w:rsidRPr="0010768F" w:rsidTr="0010768F">
        <w:trPr>
          <w:trHeight w:val="829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68F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68F">
              <w:rPr>
                <w:rFonts w:ascii="Calibri" w:hAnsi="Calibri" w:cs="Calibri"/>
                <w:b/>
                <w:bCs/>
                <w:color w:val="000000"/>
              </w:rPr>
              <w:t>název výrobku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768F">
              <w:rPr>
                <w:rFonts w:ascii="Calibri" w:hAnsi="Calibri" w:cs="Calibri"/>
                <w:b/>
                <w:bCs/>
                <w:color w:val="000000"/>
              </w:rPr>
              <w:t>ks celkem</w:t>
            </w:r>
          </w:p>
        </w:tc>
      </w:tr>
      <w:tr w:rsidR="0010768F" w:rsidRPr="0010768F" w:rsidTr="0010768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076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0768F">
              <w:rPr>
                <w:rFonts w:ascii="Calibri" w:hAnsi="Calibri" w:cs="Calibri"/>
                <w:color w:val="000000"/>
              </w:rPr>
              <w:t>lavice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0768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0768F" w:rsidRPr="0010768F" w:rsidTr="0010768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0768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0768F">
              <w:rPr>
                <w:rFonts w:ascii="Calibri" w:hAnsi="Calibri" w:cs="Calibri"/>
              </w:rPr>
              <w:t>jídelní židle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8F" w:rsidRPr="0010768F" w:rsidRDefault="0010768F" w:rsidP="0010768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0768F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094B12" w:rsidRPr="0010768F" w:rsidRDefault="00441ADC" w:rsidP="0010768F">
      <w:r w:rsidRPr="0010768F">
        <w:t xml:space="preserve">Jídelní </w:t>
      </w:r>
      <w:r w:rsidR="00361721" w:rsidRPr="0010768F">
        <w:t>lavice</w:t>
      </w:r>
      <w:r w:rsidRPr="0010768F">
        <w:t>:</w:t>
      </w:r>
    </w:p>
    <w:p w:rsidR="00C945C2" w:rsidRPr="0010768F" w:rsidRDefault="00C945C2" w:rsidP="00094B12">
      <w:pPr>
        <w:ind w:left="284" w:hanging="5"/>
      </w:pPr>
    </w:p>
    <w:p w:rsidR="00441ADC" w:rsidRPr="0010768F" w:rsidRDefault="00361721" w:rsidP="0010768F">
      <w:pPr>
        <w:pStyle w:val="Odstavecseseznamem"/>
        <w:numPr>
          <w:ilvl w:val="0"/>
          <w:numId w:val="15"/>
        </w:numPr>
        <w:rPr>
          <w:rFonts w:ascii="Arial" w:hAnsi="Arial"/>
        </w:rPr>
      </w:pPr>
      <w:r w:rsidRPr="0010768F">
        <w:rPr>
          <w:rFonts w:ascii="Arial" w:hAnsi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08676F" wp14:editId="2AEBCC69">
            <wp:simplePos x="0" y="0"/>
            <wp:positionH relativeFrom="column">
              <wp:posOffset>45582</wp:posOffset>
            </wp:positionH>
            <wp:positionV relativeFrom="paragraph">
              <wp:posOffset>289063</wp:posOffset>
            </wp:positionV>
            <wp:extent cx="2185670" cy="1883410"/>
            <wp:effectExtent l="0" t="0" r="5080" b="2540"/>
            <wp:wrapTopAndBottom/>
            <wp:docPr id="19539914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991464" name="Obrázek 195399146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68F">
        <w:rPr>
          <w:rFonts w:ascii="Arial" w:hAnsi="Arial"/>
        </w:rPr>
        <w:t>barvy nerez oceli, cappuccino</w:t>
      </w:r>
    </w:p>
    <w:p w:rsidR="00A05D45" w:rsidRPr="0010768F" w:rsidRDefault="00A05D45" w:rsidP="00094B12">
      <w:pPr>
        <w:ind w:left="284" w:hanging="5"/>
        <w:rPr>
          <w:sz w:val="20"/>
          <w:szCs w:val="20"/>
        </w:rPr>
      </w:pPr>
    </w:p>
    <w:p w:rsidR="00A05D45" w:rsidRPr="0010768F" w:rsidRDefault="00A05D45" w:rsidP="00645186">
      <w:pPr>
        <w:spacing w:line="240" w:lineRule="auto"/>
        <w:jc w:val="left"/>
        <w:rPr>
          <w:sz w:val="20"/>
          <w:szCs w:val="20"/>
        </w:rPr>
      </w:pPr>
    </w:p>
    <w:p w:rsidR="00361721" w:rsidRPr="0010768F" w:rsidRDefault="00361721" w:rsidP="00645186">
      <w:pPr>
        <w:spacing w:line="240" w:lineRule="auto"/>
        <w:jc w:val="left"/>
      </w:pPr>
      <w:r w:rsidRPr="0010768F">
        <w:t>Židle</w:t>
      </w:r>
      <w:r w:rsidR="00C945C2" w:rsidRPr="0010768F">
        <w:t>:</w:t>
      </w:r>
    </w:p>
    <w:p w:rsidR="00361721" w:rsidRPr="0010768F" w:rsidRDefault="00361721" w:rsidP="00645186">
      <w:pPr>
        <w:spacing w:line="240" w:lineRule="auto"/>
        <w:jc w:val="left"/>
      </w:pPr>
    </w:p>
    <w:p w:rsidR="00361721" w:rsidRPr="0010768F" w:rsidRDefault="00361721" w:rsidP="00C945C2">
      <w:pPr>
        <w:pStyle w:val="Odstavecseseznamem"/>
        <w:numPr>
          <w:ilvl w:val="0"/>
          <w:numId w:val="15"/>
        </w:numPr>
        <w:spacing w:line="240" w:lineRule="auto"/>
        <w:jc w:val="left"/>
        <w:rPr>
          <w:rFonts w:ascii="Arial" w:hAnsi="Arial"/>
        </w:rPr>
      </w:pPr>
      <w:r w:rsidRPr="0010768F">
        <w:rPr>
          <w:rFonts w:ascii="Arial" w:hAnsi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F9D52B" wp14:editId="2539EECE">
            <wp:simplePos x="0" y="0"/>
            <wp:positionH relativeFrom="column">
              <wp:posOffset>168661</wp:posOffset>
            </wp:positionH>
            <wp:positionV relativeFrom="paragraph">
              <wp:posOffset>313359</wp:posOffset>
            </wp:positionV>
            <wp:extent cx="1320800" cy="2244090"/>
            <wp:effectExtent l="0" t="0" r="0" b="3810"/>
            <wp:wrapNone/>
            <wp:docPr id="17996715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671512" name="Obrázek 17996715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68F">
        <w:rPr>
          <w:rFonts w:ascii="Arial" w:hAnsi="Arial"/>
        </w:rPr>
        <w:t>houpací židle hnědá, barvy chromu</w:t>
      </w:r>
    </w:p>
    <w:sectPr w:rsidR="00361721" w:rsidRPr="0010768F" w:rsidSect="002D441A">
      <w:footerReference w:type="default" r:id="rId13"/>
      <w:headerReference w:type="first" r:id="rId14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E6" w:rsidRDefault="008816E6" w:rsidP="00FF18EB">
      <w:pPr>
        <w:spacing w:line="240" w:lineRule="auto"/>
      </w:pPr>
      <w:r>
        <w:separator/>
      </w:r>
    </w:p>
    <w:p w:rsidR="008816E6" w:rsidRDefault="008816E6"/>
  </w:endnote>
  <w:endnote w:type="continuationSeparator" w:id="0">
    <w:p w:rsidR="008816E6" w:rsidRDefault="008816E6" w:rsidP="00FF18EB">
      <w:pPr>
        <w:spacing w:line="240" w:lineRule="auto"/>
      </w:pPr>
      <w:r>
        <w:continuationSeparator/>
      </w:r>
    </w:p>
    <w:p w:rsidR="008816E6" w:rsidRDefault="00881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AE0B4B" w:rsidRPr="00AE0B4B">
          <w:rPr>
            <w:rFonts w:ascii="Arial" w:hAnsi="Arial"/>
            <w:noProof/>
            <w:sz w:val="20"/>
            <w:lang w:val="cs-CZ"/>
          </w:rPr>
          <w:t>12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E6" w:rsidRDefault="008816E6" w:rsidP="00FF18EB">
      <w:pPr>
        <w:spacing w:line="240" w:lineRule="auto"/>
      </w:pPr>
      <w:r>
        <w:separator/>
      </w:r>
    </w:p>
    <w:p w:rsidR="008816E6" w:rsidRDefault="008816E6"/>
  </w:footnote>
  <w:footnote w:type="continuationSeparator" w:id="0">
    <w:p w:rsidR="008816E6" w:rsidRDefault="008816E6" w:rsidP="00FF18EB">
      <w:pPr>
        <w:spacing w:line="240" w:lineRule="auto"/>
      </w:pPr>
      <w:r>
        <w:continuationSeparator/>
      </w:r>
    </w:p>
    <w:p w:rsidR="008816E6" w:rsidRDefault="00881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1A" w:rsidRDefault="002D441A" w:rsidP="002D441A">
    <w:pPr>
      <w:pStyle w:val="Zhlav"/>
      <w:jc w:val="right"/>
      <w:rPr>
        <w:lang w:val="cs-CZ"/>
      </w:rPr>
    </w:pPr>
    <w:r>
      <w:rPr>
        <w:lang w:val="cs-CZ"/>
      </w:rPr>
      <w:t>Reg. číslo smlouvy FN Brno: KP/0142/2024/Hl</w:t>
    </w:r>
  </w:p>
  <w:p w:rsidR="002D441A" w:rsidRPr="002D441A" w:rsidRDefault="002D441A" w:rsidP="002D441A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A32"/>
    <w:multiLevelType w:val="hybridMultilevel"/>
    <w:tmpl w:val="625E3F5C"/>
    <w:lvl w:ilvl="0" w:tplc="CBCE40AA">
      <w:numFmt w:val="bullet"/>
      <w:lvlText w:val="-"/>
      <w:lvlJc w:val="left"/>
      <w:pPr>
        <w:ind w:left="99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175"/>
    <w:rsid w:val="00094B12"/>
    <w:rsid w:val="0009512B"/>
    <w:rsid w:val="00095C75"/>
    <w:rsid w:val="00095F81"/>
    <w:rsid w:val="000B12C5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0768F"/>
    <w:rsid w:val="00113B40"/>
    <w:rsid w:val="001254C1"/>
    <w:rsid w:val="00130E87"/>
    <w:rsid w:val="00133D51"/>
    <w:rsid w:val="001341A7"/>
    <w:rsid w:val="00134BC1"/>
    <w:rsid w:val="00141E2D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145D"/>
    <w:rsid w:val="0025204E"/>
    <w:rsid w:val="0025616B"/>
    <w:rsid w:val="002575A6"/>
    <w:rsid w:val="00271FDF"/>
    <w:rsid w:val="00277ACF"/>
    <w:rsid w:val="00280B03"/>
    <w:rsid w:val="002812F7"/>
    <w:rsid w:val="002834BC"/>
    <w:rsid w:val="00283E98"/>
    <w:rsid w:val="00290EF9"/>
    <w:rsid w:val="002943FF"/>
    <w:rsid w:val="0029524D"/>
    <w:rsid w:val="00296488"/>
    <w:rsid w:val="00297406"/>
    <w:rsid w:val="00297EE2"/>
    <w:rsid w:val="002A29DA"/>
    <w:rsid w:val="002A5976"/>
    <w:rsid w:val="002C2981"/>
    <w:rsid w:val="002C7AE0"/>
    <w:rsid w:val="002D441A"/>
    <w:rsid w:val="002E1388"/>
    <w:rsid w:val="002E3B0B"/>
    <w:rsid w:val="002E48E0"/>
    <w:rsid w:val="002F4EDA"/>
    <w:rsid w:val="002F4F30"/>
    <w:rsid w:val="003073CD"/>
    <w:rsid w:val="003122E6"/>
    <w:rsid w:val="00312759"/>
    <w:rsid w:val="0032057D"/>
    <w:rsid w:val="00327588"/>
    <w:rsid w:val="00330DC4"/>
    <w:rsid w:val="00331881"/>
    <w:rsid w:val="003360BF"/>
    <w:rsid w:val="00341AD8"/>
    <w:rsid w:val="003477DB"/>
    <w:rsid w:val="00351229"/>
    <w:rsid w:val="00355E79"/>
    <w:rsid w:val="00361721"/>
    <w:rsid w:val="0037175F"/>
    <w:rsid w:val="00374192"/>
    <w:rsid w:val="00375955"/>
    <w:rsid w:val="00377FDB"/>
    <w:rsid w:val="00382D5D"/>
    <w:rsid w:val="003846F1"/>
    <w:rsid w:val="00387E35"/>
    <w:rsid w:val="003A1056"/>
    <w:rsid w:val="003B3E2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242A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1ADC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0E63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174B"/>
    <w:rsid w:val="00546C21"/>
    <w:rsid w:val="005515B0"/>
    <w:rsid w:val="00560C16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D6753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5186"/>
    <w:rsid w:val="00656B08"/>
    <w:rsid w:val="00660EC1"/>
    <w:rsid w:val="00662DC6"/>
    <w:rsid w:val="00665522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210A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6F6676"/>
    <w:rsid w:val="00705FC9"/>
    <w:rsid w:val="00706012"/>
    <w:rsid w:val="0070757B"/>
    <w:rsid w:val="00713B7F"/>
    <w:rsid w:val="0071478F"/>
    <w:rsid w:val="007157D9"/>
    <w:rsid w:val="0073484A"/>
    <w:rsid w:val="00735D41"/>
    <w:rsid w:val="0073763C"/>
    <w:rsid w:val="00743435"/>
    <w:rsid w:val="00744E5D"/>
    <w:rsid w:val="0075205D"/>
    <w:rsid w:val="00761B3D"/>
    <w:rsid w:val="00775695"/>
    <w:rsid w:val="0077711A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16E6"/>
    <w:rsid w:val="008877B1"/>
    <w:rsid w:val="008903ED"/>
    <w:rsid w:val="008A2254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451"/>
    <w:rsid w:val="00913E6D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B36"/>
    <w:rsid w:val="00AB2F46"/>
    <w:rsid w:val="00AB799A"/>
    <w:rsid w:val="00AC06B9"/>
    <w:rsid w:val="00AC37EE"/>
    <w:rsid w:val="00AD18F2"/>
    <w:rsid w:val="00AD1A46"/>
    <w:rsid w:val="00AD3810"/>
    <w:rsid w:val="00AD3D04"/>
    <w:rsid w:val="00AD6FA6"/>
    <w:rsid w:val="00AE0B4B"/>
    <w:rsid w:val="00AE45EA"/>
    <w:rsid w:val="00AE476A"/>
    <w:rsid w:val="00AF0406"/>
    <w:rsid w:val="00AF0AFE"/>
    <w:rsid w:val="00AF126C"/>
    <w:rsid w:val="00AF1391"/>
    <w:rsid w:val="00AF2763"/>
    <w:rsid w:val="00AF4BC5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2FF"/>
    <w:rsid w:val="00B87DF3"/>
    <w:rsid w:val="00B91037"/>
    <w:rsid w:val="00B9193B"/>
    <w:rsid w:val="00B95871"/>
    <w:rsid w:val="00BA07E6"/>
    <w:rsid w:val="00BA5EEC"/>
    <w:rsid w:val="00BB16E5"/>
    <w:rsid w:val="00BB2CAF"/>
    <w:rsid w:val="00BC519D"/>
    <w:rsid w:val="00BD06AB"/>
    <w:rsid w:val="00BD0B30"/>
    <w:rsid w:val="00BD7D4F"/>
    <w:rsid w:val="00BE2371"/>
    <w:rsid w:val="00BE696B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6B7E"/>
    <w:rsid w:val="00C61AD5"/>
    <w:rsid w:val="00C61C6C"/>
    <w:rsid w:val="00C65D56"/>
    <w:rsid w:val="00C7138F"/>
    <w:rsid w:val="00C71D12"/>
    <w:rsid w:val="00C73746"/>
    <w:rsid w:val="00C90967"/>
    <w:rsid w:val="00C945C2"/>
    <w:rsid w:val="00C970BF"/>
    <w:rsid w:val="00C978A8"/>
    <w:rsid w:val="00CB01C4"/>
    <w:rsid w:val="00CB6A3D"/>
    <w:rsid w:val="00CC0F64"/>
    <w:rsid w:val="00CC12D2"/>
    <w:rsid w:val="00CC2AF5"/>
    <w:rsid w:val="00CD5440"/>
    <w:rsid w:val="00CD60EF"/>
    <w:rsid w:val="00CD61FC"/>
    <w:rsid w:val="00CF0B12"/>
    <w:rsid w:val="00CF2635"/>
    <w:rsid w:val="00CF49B2"/>
    <w:rsid w:val="00CF7D8F"/>
    <w:rsid w:val="00D000FE"/>
    <w:rsid w:val="00D039A9"/>
    <w:rsid w:val="00D04283"/>
    <w:rsid w:val="00D04CE9"/>
    <w:rsid w:val="00D071E8"/>
    <w:rsid w:val="00D07D37"/>
    <w:rsid w:val="00D1034E"/>
    <w:rsid w:val="00D13E92"/>
    <w:rsid w:val="00D17289"/>
    <w:rsid w:val="00D203A0"/>
    <w:rsid w:val="00D24015"/>
    <w:rsid w:val="00D308D9"/>
    <w:rsid w:val="00D50BBE"/>
    <w:rsid w:val="00D70368"/>
    <w:rsid w:val="00D7425C"/>
    <w:rsid w:val="00D766FD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C2E47"/>
    <w:rsid w:val="00DD3E47"/>
    <w:rsid w:val="00DE3A3F"/>
    <w:rsid w:val="00DE4489"/>
    <w:rsid w:val="00DF71F9"/>
    <w:rsid w:val="00E053D1"/>
    <w:rsid w:val="00E05BD2"/>
    <w:rsid w:val="00E13BA0"/>
    <w:rsid w:val="00E32B69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C028F"/>
    <w:rsid w:val="00ED3A3E"/>
    <w:rsid w:val="00EE155A"/>
    <w:rsid w:val="00EE1CFD"/>
    <w:rsid w:val="00EE477D"/>
    <w:rsid w:val="00EF4125"/>
    <w:rsid w:val="00EF46EE"/>
    <w:rsid w:val="00F01FFB"/>
    <w:rsid w:val="00F06B76"/>
    <w:rsid w:val="00F13124"/>
    <w:rsid w:val="00F1590C"/>
    <w:rsid w:val="00F17CE6"/>
    <w:rsid w:val="00F213A4"/>
    <w:rsid w:val="00F24FF5"/>
    <w:rsid w:val="00F25BC8"/>
    <w:rsid w:val="00F36544"/>
    <w:rsid w:val="00F42D93"/>
    <w:rsid w:val="00F45113"/>
    <w:rsid w:val="00F5269B"/>
    <w:rsid w:val="00F63181"/>
    <w:rsid w:val="00F7334F"/>
    <w:rsid w:val="00F74782"/>
    <w:rsid w:val="00F8343D"/>
    <w:rsid w:val="00F86F9D"/>
    <w:rsid w:val="00F91A23"/>
    <w:rsid w:val="00F958D2"/>
    <w:rsid w:val="00F96C73"/>
    <w:rsid w:val="00F97FE0"/>
    <w:rsid w:val="00FB18BE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2A5976"/>
    <w:rPr>
      <w:rFonts w:ascii="Arial" w:eastAsia="Times New Roman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697F2-6007-4820-AD96-32877918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4203</Words>
  <Characters>24801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Halla Slavomír</cp:lastModifiedBy>
  <cp:revision>2</cp:revision>
  <cp:lastPrinted>2024-01-12T13:52:00Z</cp:lastPrinted>
  <dcterms:created xsi:type="dcterms:W3CDTF">2024-01-24T09:48:00Z</dcterms:created>
  <dcterms:modified xsi:type="dcterms:W3CDTF">2024-01-24T09:48:00Z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