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28" w:rsidRDefault="00A0575F">
      <w:pPr>
        <w:spacing w:before="3"/>
        <w:ind w:left="229"/>
        <w:rPr>
          <w:sz w:val="20"/>
        </w:rPr>
      </w:pPr>
      <w:r>
        <w:rPr>
          <w:sz w:val="20"/>
        </w:rPr>
        <w:t>uzavřená dle § 1746 odst. 2 násl. zákona č. 89/2012 Sb., občanský zákoník (dále jen „Smlouva“)</w:t>
      </w:r>
    </w:p>
    <w:p w:rsidR="004D4A28" w:rsidRDefault="004D4A28">
      <w:pPr>
        <w:pStyle w:val="Zkladntext"/>
        <w:ind w:left="0"/>
        <w:rPr>
          <w:sz w:val="20"/>
        </w:rPr>
      </w:pPr>
    </w:p>
    <w:p w:rsidR="004D4A28" w:rsidRDefault="004D4A28">
      <w:pPr>
        <w:pStyle w:val="Zkladntext"/>
        <w:spacing w:before="10"/>
        <w:ind w:left="0"/>
        <w:rPr>
          <w:sz w:val="22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46"/>
      </w:tblGrid>
      <w:tr w:rsidR="004D4A28">
        <w:trPr>
          <w:trHeight w:hRule="exact" w:val="233"/>
        </w:trPr>
        <w:tc>
          <w:tcPr>
            <w:tcW w:w="4246" w:type="dxa"/>
          </w:tcPr>
          <w:p w:rsidR="004D4A28" w:rsidRDefault="00A0575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mezi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rFonts w:ascii="Z@RC304.tmp"/>
                <w:b/>
                <w:sz w:val="18"/>
              </w:rPr>
            </w:pPr>
            <w:r>
              <w:rPr>
                <w:rFonts w:ascii="Z@RC304.tmp"/>
                <w:b/>
                <w:sz w:val="18"/>
              </w:rPr>
              <w:t>Poskytovatelem: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Vodafone Czech Republic a.s.,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se sídlem náměstí Junkových 2, 155 00 Praha 5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IČO: 25788001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bankovní spojení: Československá obchodní banka, a. s.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č. účtu: 221217/0300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spol. zapsaná v OR vedeném Městským soudem</w:t>
            </w:r>
          </w:p>
        </w:tc>
      </w:tr>
      <w:tr w:rsidR="004D4A28">
        <w:trPr>
          <w:trHeight w:hRule="exact" w:val="264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 Praze, spisová značka B.6064</w:t>
            </w:r>
          </w:p>
        </w:tc>
      </w:tr>
      <w:tr w:rsidR="004D4A28">
        <w:trPr>
          <w:trHeight w:hRule="exact" w:val="396"/>
        </w:trPr>
        <w:tc>
          <w:tcPr>
            <w:tcW w:w="4246" w:type="dxa"/>
          </w:tcPr>
          <w:p w:rsidR="004D4A28" w:rsidRDefault="00A0575F" w:rsidP="007D4781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zastoupený: </w:t>
            </w:r>
            <w:r w:rsidR="007D4781">
              <w:rPr>
                <w:rFonts w:ascii="Calibri" w:hAnsi="Calibri" w:cs="Calibri"/>
                <w:sz w:val="18"/>
              </w:rPr>
              <w:t>XXXXXXXXXXXXXXXXX</w:t>
            </w:r>
            <w:r>
              <w:rPr>
                <w:sz w:val="18"/>
              </w:rPr>
              <w:t xml:space="preserve"> na základě pověření</w:t>
            </w:r>
          </w:p>
        </w:tc>
      </w:tr>
      <w:tr w:rsidR="004D4A28">
        <w:trPr>
          <w:trHeight w:hRule="exact" w:val="365"/>
        </w:trPr>
        <w:tc>
          <w:tcPr>
            <w:tcW w:w="4246" w:type="dxa"/>
          </w:tcPr>
          <w:p w:rsidR="004D4A28" w:rsidRDefault="00A0575F">
            <w:pPr>
              <w:pStyle w:val="TableParagraph"/>
              <w:spacing w:before="158"/>
              <w:rPr>
                <w:sz w:val="18"/>
              </w:rPr>
            </w:pPr>
            <w:r>
              <w:rPr>
                <w:sz w:val="18"/>
              </w:rPr>
              <w:t>(dále jen „</w:t>
            </w:r>
            <w:r>
              <w:rPr>
                <w:rFonts w:ascii="Z@RC304.tmp" w:hAnsi="Z@RC304.tmp"/>
                <w:b/>
                <w:sz w:val="18"/>
              </w:rPr>
              <w:t>Poskytovatel</w:t>
            </w:r>
            <w:r>
              <w:rPr>
                <w:sz w:val="18"/>
              </w:rPr>
              <w:t>“)</w:t>
            </w:r>
          </w:p>
        </w:tc>
      </w:tr>
    </w:tbl>
    <w:p w:rsidR="004D4A28" w:rsidRDefault="004D4A28">
      <w:pPr>
        <w:pStyle w:val="Zkladntext"/>
        <w:spacing w:before="5"/>
        <w:ind w:left="0"/>
        <w:rPr>
          <w:sz w:val="12"/>
        </w:rPr>
      </w:pPr>
    </w:p>
    <w:p w:rsidR="004D4A28" w:rsidRDefault="00A0575F">
      <w:pPr>
        <w:pStyle w:val="Zkladntext"/>
        <w:spacing w:before="95"/>
        <w:ind w:left="229"/>
      </w:pPr>
      <w:r>
        <w:t>a</w:t>
      </w:r>
    </w:p>
    <w:p w:rsidR="004D4A28" w:rsidRDefault="004D4A28">
      <w:pPr>
        <w:pStyle w:val="Zkladntext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4885"/>
      </w:tblGrid>
      <w:tr w:rsidR="004D4A28">
        <w:trPr>
          <w:trHeight w:hRule="exact" w:val="228"/>
        </w:trPr>
        <w:tc>
          <w:tcPr>
            <w:tcW w:w="1158" w:type="dxa"/>
          </w:tcPr>
          <w:p w:rsidR="004D4A28" w:rsidRDefault="00A0575F">
            <w:pPr>
              <w:pStyle w:val="TableParagraph"/>
              <w:spacing w:line="202" w:lineRule="exact"/>
              <w:rPr>
                <w:rFonts w:ascii="Z@RC304.tmp" w:hAnsi="Z@RC304.tmp"/>
                <w:b/>
                <w:sz w:val="18"/>
              </w:rPr>
            </w:pPr>
            <w:r>
              <w:rPr>
                <w:rFonts w:ascii="Z@RC304.tmp" w:hAnsi="Z@RC304.tmp"/>
                <w:b/>
                <w:sz w:val="18"/>
              </w:rPr>
              <w:t>Účastníkem:</w:t>
            </w:r>
          </w:p>
        </w:tc>
        <w:tc>
          <w:tcPr>
            <w:tcW w:w="4885" w:type="dxa"/>
          </w:tcPr>
          <w:p w:rsidR="004D4A28" w:rsidRDefault="004D4A28"/>
        </w:tc>
      </w:tr>
      <w:tr w:rsidR="004D4A28">
        <w:trPr>
          <w:trHeight w:hRule="exact" w:val="254"/>
        </w:trPr>
        <w:tc>
          <w:tcPr>
            <w:tcW w:w="6043" w:type="dxa"/>
            <w:gridSpan w:val="2"/>
          </w:tcPr>
          <w:p w:rsidR="004D4A28" w:rsidRDefault="00A0575F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Zdravotnická záchranná služba Moravskoslezského kraje, příspěvková organizace</w:t>
            </w:r>
          </w:p>
        </w:tc>
      </w:tr>
      <w:tr w:rsidR="004D4A28">
        <w:trPr>
          <w:trHeight w:hRule="exact" w:val="256"/>
        </w:trPr>
        <w:tc>
          <w:tcPr>
            <w:tcW w:w="6043" w:type="dxa"/>
            <w:gridSpan w:val="2"/>
          </w:tcPr>
          <w:p w:rsidR="004D4A28" w:rsidRDefault="00A0575F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Se sídlem /místem podnikání: Výškovická 2995/40, Ostrava 700 30</w:t>
            </w:r>
          </w:p>
        </w:tc>
      </w:tr>
      <w:tr w:rsidR="004D4A28">
        <w:trPr>
          <w:trHeight w:hRule="exact" w:val="244"/>
        </w:trPr>
        <w:tc>
          <w:tcPr>
            <w:tcW w:w="6043" w:type="dxa"/>
            <w:gridSpan w:val="2"/>
          </w:tcPr>
          <w:p w:rsidR="004D4A28" w:rsidRDefault="00A0575F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IČO: 48804525</w:t>
            </w:r>
          </w:p>
        </w:tc>
      </w:tr>
      <w:tr w:rsidR="004D4A28">
        <w:trPr>
          <w:trHeight w:hRule="exact" w:val="394"/>
        </w:trPr>
        <w:tc>
          <w:tcPr>
            <w:tcW w:w="1158" w:type="dxa"/>
          </w:tcPr>
          <w:p w:rsidR="004D4A28" w:rsidRDefault="00A0575F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zastoupený:</w:t>
            </w:r>
          </w:p>
        </w:tc>
        <w:tc>
          <w:tcPr>
            <w:tcW w:w="4885" w:type="dxa"/>
          </w:tcPr>
          <w:p w:rsidR="004D4A28" w:rsidRDefault="00A0575F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MUDr. Roman Gřegoř, ředitel</w:t>
            </w:r>
            <w:bookmarkStart w:id="0" w:name="_GoBack"/>
            <w:bookmarkEnd w:id="0"/>
          </w:p>
        </w:tc>
      </w:tr>
      <w:tr w:rsidR="004D4A28">
        <w:trPr>
          <w:trHeight w:hRule="exact" w:val="355"/>
        </w:trPr>
        <w:tc>
          <w:tcPr>
            <w:tcW w:w="6043" w:type="dxa"/>
            <w:gridSpan w:val="2"/>
          </w:tcPr>
          <w:p w:rsidR="004D4A28" w:rsidRDefault="00A0575F">
            <w:pPr>
              <w:pStyle w:val="TableParagraph"/>
              <w:spacing w:before="148"/>
              <w:rPr>
                <w:sz w:val="18"/>
              </w:rPr>
            </w:pPr>
            <w:r>
              <w:rPr>
                <w:sz w:val="18"/>
              </w:rPr>
              <w:t>(dále jen „</w:t>
            </w:r>
            <w:r>
              <w:rPr>
                <w:rFonts w:ascii="Z@RC304.tmp" w:hAnsi="Z@RC304.tmp"/>
                <w:b/>
                <w:sz w:val="18"/>
              </w:rPr>
              <w:t>Účastník</w:t>
            </w:r>
            <w:r>
              <w:rPr>
                <w:sz w:val="18"/>
              </w:rPr>
              <w:t>“)</w:t>
            </w:r>
          </w:p>
        </w:tc>
      </w:tr>
    </w:tbl>
    <w:p w:rsidR="004D4A28" w:rsidRDefault="004D4A28">
      <w:pPr>
        <w:pStyle w:val="Zkladntext"/>
        <w:spacing w:before="2"/>
        <w:ind w:left="0"/>
        <w:rPr>
          <w:sz w:val="20"/>
        </w:rPr>
      </w:pPr>
    </w:p>
    <w:p w:rsidR="004D4A28" w:rsidRDefault="00A0575F">
      <w:pPr>
        <w:pStyle w:val="Zkladntext"/>
        <w:spacing w:before="1"/>
        <w:ind w:left="229"/>
      </w:pPr>
      <w:r>
        <w:t>(dále společně také „smluvní strany“)</w:t>
      </w:r>
    </w:p>
    <w:p w:rsidR="004D4A28" w:rsidRDefault="004D4A28">
      <w:pPr>
        <w:pStyle w:val="Zkladntext"/>
        <w:spacing w:before="1"/>
        <w:ind w:left="0"/>
        <w:rPr>
          <w:sz w:val="15"/>
        </w:rPr>
      </w:pPr>
    </w:p>
    <w:p w:rsidR="004D4A28" w:rsidRDefault="00A0575F">
      <w:pPr>
        <w:pStyle w:val="Nadpis1"/>
        <w:tabs>
          <w:tab w:val="left" w:pos="657"/>
          <w:tab w:val="left" w:pos="10443"/>
        </w:tabs>
        <w:ind w:left="232"/>
      </w:pP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1.</w:t>
      </w:r>
      <w:r>
        <w:rPr>
          <w:shd w:val="clear" w:color="auto" w:fill="F1F1F1"/>
        </w:rPr>
        <w:tab/>
        <w:t>Předmět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Smlouvy</w:t>
      </w:r>
      <w:r>
        <w:rPr>
          <w:shd w:val="clear" w:color="auto" w:fill="F1F1F1"/>
        </w:rPr>
        <w:tab/>
      </w:r>
    </w:p>
    <w:p w:rsidR="004D4A28" w:rsidRDefault="00A0575F">
      <w:pPr>
        <w:pStyle w:val="Odstavecseseznamem"/>
        <w:numPr>
          <w:ilvl w:val="1"/>
          <w:numId w:val="4"/>
        </w:numPr>
        <w:tabs>
          <w:tab w:val="left" w:pos="658"/>
        </w:tabs>
        <w:spacing w:before="73"/>
        <w:ind w:right="309"/>
        <w:jc w:val="both"/>
        <w:rPr>
          <w:sz w:val="18"/>
        </w:rPr>
      </w:pPr>
      <w:r>
        <w:rPr>
          <w:sz w:val="18"/>
        </w:rPr>
        <w:t>Předmětem této Smlouvy je rámcová úprava práv a povinností smluvních stran při poskytování veřejně dostupných služeb elektronických komunikací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jiných</w:t>
      </w:r>
      <w:r>
        <w:rPr>
          <w:spacing w:val="-11"/>
          <w:sz w:val="18"/>
        </w:rPr>
        <w:t xml:space="preserve"> </w:t>
      </w:r>
      <w:r>
        <w:rPr>
          <w:sz w:val="18"/>
        </w:rPr>
        <w:t>služeb</w:t>
      </w:r>
      <w:r>
        <w:rPr>
          <w:spacing w:val="-11"/>
          <w:sz w:val="18"/>
        </w:rPr>
        <w:t xml:space="preserve"> </w:t>
      </w:r>
      <w:r>
        <w:rPr>
          <w:sz w:val="18"/>
        </w:rPr>
        <w:t>(dále</w:t>
      </w:r>
      <w:r>
        <w:rPr>
          <w:spacing w:val="-11"/>
          <w:sz w:val="18"/>
        </w:rPr>
        <w:t xml:space="preserve"> </w:t>
      </w:r>
      <w:r>
        <w:rPr>
          <w:sz w:val="18"/>
        </w:rPr>
        <w:t>všechny</w:t>
      </w:r>
      <w:r>
        <w:rPr>
          <w:spacing w:val="-10"/>
          <w:sz w:val="18"/>
        </w:rPr>
        <w:t xml:space="preserve"> </w:t>
      </w:r>
      <w:r>
        <w:rPr>
          <w:sz w:val="18"/>
        </w:rPr>
        <w:t>jen</w:t>
      </w:r>
      <w:r>
        <w:rPr>
          <w:spacing w:val="-9"/>
          <w:sz w:val="18"/>
        </w:rPr>
        <w:t xml:space="preserve"> </w:t>
      </w:r>
      <w:r>
        <w:rPr>
          <w:sz w:val="18"/>
        </w:rPr>
        <w:t>„Služby“)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prodeji</w:t>
      </w:r>
      <w:r>
        <w:rPr>
          <w:spacing w:val="-4"/>
          <w:sz w:val="18"/>
        </w:rPr>
        <w:t xml:space="preserve"> </w:t>
      </w:r>
      <w:r>
        <w:rPr>
          <w:sz w:val="18"/>
        </w:rPr>
        <w:t>(a</w:t>
      </w:r>
      <w:r>
        <w:rPr>
          <w:spacing w:val="-9"/>
          <w:sz w:val="18"/>
        </w:rPr>
        <w:t xml:space="preserve"> </w:t>
      </w:r>
      <w:r>
        <w:rPr>
          <w:sz w:val="18"/>
        </w:rPr>
        <w:t>pronájmu)</w:t>
      </w:r>
      <w:r>
        <w:rPr>
          <w:spacing w:val="-9"/>
          <w:sz w:val="18"/>
        </w:rPr>
        <w:t xml:space="preserve"> </w:t>
      </w:r>
      <w:r>
        <w:rPr>
          <w:sz w:val="18"/>
        </w:rPr>
        <w:t>zboží.</w:t>
      </w:r>
      <w:r>
        <w:rPr>
          <w:spacing w:val="-11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zejména</w:t>
      </w:r>
      <w:r>
        <w:rPr>
          <w:spacing w:val="-9"/>
          <w:sz w:val="18"/>
        </w:rPr>
        <w:t xml:space="preserve"> </w:t>
      </w:r>
      <w:r>
        <w:rPr>
          <w:sz w:val="18"/>
        </w:rPr>
        <w:t>zavazuje</w:t>
      </w:r>
      <w:r>
        <w:rPr>
          <w:spacing w:val="-11"/>
          <w:sz w:val="18"/>
        </w:rPr>
        <w:t xml:space="preserve"> </w:t>
      </w:r>
      <w:r>
        <w:rPr>
          <w:sz w:val="18"/>
        </w:rPr>
        <w:t>poskytovat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Účastníkovi Služby   a   zboží   </w:t>
      </w:r>
      <w:r>
        <w:rPr>
          <w:sz w:val="18"/>
          <w:u w:val="single"/>
        </w:rPr>
        <w:t xml:space="preserve">za    podmínek    uvedených    v obchodních    podmínkách    </w:t>
      </w:r>
      <w:r>
        <w:rPr>
          <w:sz w:val="18"/>
        </w:rPr>
        <w:t>(dále    jen    „</w:t>
      </w:r>
      <w:r>
        <w:rPr>
          <w:rFonts w:ascii="Z@RC304.tmp" w:hAnsi="Z@RC304.tmp"/>
          <w:b/>
          <w:sz w:val="18"/>
        </w:rPr>
        <w:t>Obchodní    podmínky    OneNet</w:t>
      </w:r>
      <w:r>
        <w:rPr>
          <w:sz w:val="18"/>
        </w:rPr>
        <w:t>“)    a    Účastní se</w:t>
      </w:r>
      <w:r>
        <w:rPr>
          <w:spacing w:val="-4"/>
          <w:sz w:val="18"/>
        </w:rPr>
        <w:t xml:space="preserve"> </w:t>
      </w:r>
      <w:r>
        <w:rPr>
          <w:sz w:val="18"/>
        </w:rPr>
        <w:t>zavazuje</w:t>
      </w:r>
      <w:r>
        <w:rPr>
          <w:spacing w:val="-1"/>
          <w:sz w:val="18"/>
        </w:rPr>
        <w:t xml:space="preserve"> </w:t>
      </w:r>
      <w:r>
        <w:rPr>
          <w:sz w:val="18"/>
        </w:rPr>
        <w:t>hradit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zboží</w:t>
      </w:r>
      <w:r>
        <w:rPr>
          <w:spacing w:val="-2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-1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plnit</w:t>
      </w:r>
      <w:r>
        <w:rPr>
          <w:spacing w:val="-4"/>
          <w:sz w:val="18"/>
        </w:rPr>
        <w:t xml:space="preserve"> </w:t>
      </w:r>
      <w:r>
        <w:rPr>
          <w:sz w:val="18"/>
        </w:rPr>
        <w:t>další</w:t>
      </w:r>
      <w:r>
        <w:rPr>
          <w:spacing w:val="-4"/>
          <w:sz w:val="18"/>
        </w:rPr>
        <w:t xml:space="preserve"> </w:t>
      </w:r>
      <w:r>
        <w:rPr>
          <w:sz w:val="18"/>
        </w:rPr>
        <w:t>povinnosti</w:t>
      </w:r>
      <w:r>
        <w:rPr>
          <w:spacing w:val="-4"/>
          <w:sz w:val="18"/>
        </w:rPr>
        <w:t xml:space="preserve"> </w:t>
      </w:r>
      <w:r>
        <w:rPr>
          <w:sz w:val="18"/>
        </w:rPr>
        <w:t>vyplývající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Smlouvy.</w:t>
      </w:r>
    </w:p>
    <w:p w:rsidR="004D4A28" w:rsidRDefault="00A0575F">
      <w:pPr>
        <w:pStyle w:val="Odstavecseseznamem"/>
        <w:numPr>
          <w:ilvl w:val="1"/>
          <w:numId w:val="4"/>
        </w:numPr>
        <w:tabs>
          <w:tab w:val="left" w:pos="658"/>
        </w:tabs>
        <w:ind w:right="306"/>
        <w:jc w:val="both"/>
        <w:rPr>
          <w:sz w:val="18"/>
        </w:rPr>
      </w:pPr>
      <w:r>
        <w:rPr>
          <w:sz w:val="18"/>
        </w:rPr>
        <w:t>Služby a zboží budou Účastníkovi poskytovány na základě jednotlivých dílčích objednávek Služeb a zboží. Po obdržení objednávky požadovaných Služeb či zboží Poskytovatelem uzavřou smluvní strany písemnou dílčí smlouvu o poskytování konkrétní Služby či zboží</w:t>
      </w:r>
      <w:r>
        <w:rPr>
          <w:sz w:val="18"/>
        </w:rPr>
        <w:t xml:space="preserve"> obsahující</w:t>
      </w:r>
      <w:r>
        <w:rPr>
          <w:spacing w:val="-4"/>
          <w:sz w:val="18"/>
        </w:rPr>
        <w:t xml:space="preserve"> </w:t>
      </w:r>
      <w:r>
        <w:rPr>
          <w:sz w:val="18"/>
        </w:rPr>
        <w:t>technickou</w:t>
      </w:r>
      <w:r>
        <w:rPr>
          <w:spacing w:val="-4"/>
          <w:sz w:val="18"/>
        </w:rPr>
        <w:t xml:space="preserve"> </w:t>
      </w:r>
      <w:r>
        <w:rPr>
          <w:sz w:val="18"/>
        </w:rPr>
        <w:t>specifikaci</w:t>
      </w:r>
      <w:r>
        <w:rPr>
          <w:spacing w:val="-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4"/>
          <w:sz w:val="18"/>
        </w:rPr>
        <w:t xml:space="preserve"> </w:t>
      </w:r>
      <w:r>
        <w:rPr>
          <w:sz w:val="18"/>
        </w:rPr>
        <w:t>Služby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zboží</w:t>
      </w:r>
      <w:r>
        <w:rPr>
          <w:spacing w:val="-2"/>
          <w:sz w:val="18"/>
        </w:rPr>
        <w:t xml:space="preserve"> </w:t>
      </w:r>
      <w:r>
        <w:rPr>
          <w:sz w:val="18"/>
        </w:rPr>
        <w:t>(dále</w:t>
      </w:r>
      <w:r>
        <w:rPr>
          <w:spacing w:val="-4"/>
          <w:sz w:val="18"/>
        </w:rPr>
        <w:t xml:space="preserve"> </w:t>
      </w:r>
      <w:r>
        <w:rPr>
          <w:sz w:val="18"/>
        </w:rPr>
        <w:t>jen</w:t>
      </w:r>
      <w:r>
        <w:rPr>
          <w:spacing w:val="-2"/>
          <w:sz w:val="18"/>
        </w:rPr>
        <w:t xml:space="preserve"> </w:t>
      </w:r>
      <w:r>
        <w:rPr>
          <w:sz w:val="18"/>
        </w:rPr>
        <w:t>„</w:t>
      </w:r>
      <w:r>
        <w:rPr>
          <w:rFonts w:ascii="Z@RC304.tmp" w:hAnsi="Z@RC304.tmp"/>
          <w:b/>
          <w:sz w:val="18"/>
        </w:rPr>
        <w:t>Dílčí</w:t>
      </w:r>
      <w:r>
        <w:rPr>
          <w:rFonts w:ascii="Z@RC304.tmp" w:hAnsi="Z@RC304.tmp"/>
          <w:b/>
          <w:spacing w:val="-2"/>
          <w:sz w:val="18"/>
        </w:rPr>
        <w:t xml:space="preserve"> </w:t>
      </w:r>
      <w:r>
        <w:rPr>
          <w:rFonts w:ascii="Z@RC304.tmp" w:hAnsi="Z@RC304.tmp"/>
          <w:b/>
          <w:sz w:val="18"/>
        </w:rPr>
        <w:t>smlouva</w:t>
      </w:r>
      <w:r>
        <w:rPr>
          <w:sz w:val="18"/>
        </w:rPr>
        <w:t>“).</w:t>
      </w:r>
    </w:p>
    <w:p w:rsidR="004D4A28" w:rsidRDefault="004D4A28">
      <w:pPr>
        <w:pStyle w:val="Zkladntext"/>
        <w:spacing w:before="3"/>
        <w:ind w:left="0"/>
        <w:rPr>
          <w:sz w:val="13"/>
        </w:rPr>
      </w:pPr>
    </w:p>
    <w:p w:rsidR="004D4A28" w:rsidRDefault="00A0575F">
      <w:pPr>
        <w:pStyle w:val="Nadpis1"/>
        <w:tabs>
          <w:tab w:val="left" w:pos="657"/>
          <w:tab w:val="left" w:pos="10443"/>
        </w:tabs>
        <w:ind w:left="232"/>
      </w:pP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2.</w:t>
      </w:r>
      <w:r>
        <w:rPr>
          <w:shd w:val="clear" w:color="auto" w:fill="F1F1F1"/>
        </w:rPr>
        <w:tab/>
        <w:t>Práva a povinnosti smluvních</w:t>
      </w:r>
      <w:r>
        <w:rPr>
          <w:spacing w:val="-14"/>
          <w:shd w:val="clear" w:color="auto" w:fill="F1F1F1"/>
        </w:rPr>
        <w:t xml:space="preserve"> </w:t>
      </w:r>
      <w:r>
        <w:rPr>
          <w:shd w:val="clear" w:color="auto" w:fill="F1F1F1"/>
        </w:rPr>
        <w:t>stran</w:t>
      </w:r>
      <w:r>
        <w:rPr>
          <w:shd w:val="clear" w:color="auto" w:fill="F1F1F1"/>
        </w:rPr>
        <w:tab/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658"/>
        </w:tabs>
        <w:spacing w:before="73"/>
        <w:ind w:right="652"/>
        <w:jc w:val="left"/>
        <w:rPr>
          <w:sz w:val="18"/>
        </w:rPr>
      </w:pPr>
      <w:r>
        <w:rPr>
          <w:sz w:val="18"/>
        </w:rPr>
        <w:t>Účastník se zavazuje poskytnout Poskytovateli veškerou součinnost nezbytnou pro zřízení a řádné poskytování Služeb Poskytovatel</w:t>
      </w:r>
      <w:r>
        <w:rPr>
          <w:sz w:val="18"/>
        </w:rPr>
        <w:t>em v</w:t>
      </w:r>
      <w:r>
        <w:rPr>
          <w:spacing w:val="-3"/>
          <w:sz w:val="18"/>
        </w:rPr>
        <w:t xml:space="preserve"> </w:t>
      </w:r>
      <w:r>
        <w:rPr>
          <w:sz w:val="18"/>
        </w:rPr>
        <w:t>souladu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Obchodními</w:t>
      </w:r>
      <w:r>
        <w:rPr>
          <w:spacing w:val="-2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4"/>
          <w:sz w:val="18"/>
        </w:rPr>
        <w:t xml:space="preserve"> </w:t>
      </w:r>
      <w:r>
        <w:rPr>
          <w:sz w:val="18"/>
        </w:rPr>
        <w:t>OneNet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uzavřenými</w:t>
      </w:r>
      <w:r>
        <w:rPr>
          <w:spacing w:val="-4"/>
          <w:sz w:val="18"/>
        </w:rPr>
        <w:t xml:space="preserve"> </w:t>
      </w:r>
      <w:r>
        <w:rPr>
          <w:sz w:val="18"/>
        </w:rPr>
        <w:t>Dílčími</w:t>
      </w:r>
      <w:r>
        <w:rPr>
          <w:spacing w:val="-4"/>
          <w:sz w:val="18"/>
        </w:rPr>
        <w:t xml:space="preserve"> </w:t>
      </w:r>
      <w:r>
        <w:rPr>
          <w:sz w:val="18"/>
        </w:rPr>
        <w:t>smlouvami.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658"/>
        </w:tabs>
        <w:jc w:val="both"/>
        <w:rPr>
          <w:sz w:val="18"/>
        </w:rPr>
      </w:pPr>
      <w:r>
        <w:rPr>
          <w:sz w:val="18"/>
        </w:rPr>
        <w:t xml:space="preserve">Účastník se zavazuje, že po dobu trvání Smlouvy neklesne rozsah jím užívaných Služeb pod minimální </w:t>
      </w:r>
      <w:r>
        <w:rPr>
          <w:rFonts w:ascii="Z@RC304.tmp" w:hAnsi="Z@RC304.tmp"/>
          <w:b/>
          <w:sz w:val="18"/>
        </w:rPr>
        <w:t xml:space="preserve">měsíční částku </w:t>
      </w:r>
      <w:r>
        <w:rPr>
          <w:sz w:val="18"/>
        </w:rPr>
        <w:t xml:space="preserve">ve výši </w:t>
      </w:r>
      <w:r>
        <w:rPr>
          <w:rFonts w:ascii="Z@RC304.tmp" w:hAnsi="Z@RC304.tmp"/>
          <w:b/>
          <w:sz w:val="18"/>
        </w:rPr>
        <w:t xml:space="preserve">5.000,00 Kč </w:t>
      </w:r>
      <w:r>
        <w:rPr>
          <w:sz w:val="18"/>
        </w:rPr>
        <w:t>(bez DPH), která je cenou sjednanou za služby,</w:t>
      </w:r>
      <w:r>
        <w:rPr>
          <w:sz w:val="18"/>
        </w:rPr>
        <w:t xml:space="preserve"> a to počínaje zúčtovacím obdobím ode dne </w:t>
      </w:r>
      <w:r>
        <w:rPr>
          <w:rFonts w:ascii="Z@RC304.tmp" w:hAnsi="Z@RC304.tmp"/>
          <w:b/>
          <w:sz w:val="18"/>
        </w:rPr>
        <w:t xml:space="preserve">1. 2. 2024 </w:t>
      </w:r>
      <w:r>
        <w:rPr>
          <w:sz w:val="18"/>
        </w:rPr>
        <w:t>(včetně) (dále jen „Rozhodný den“). Minimální měsíční částka se rovná celkové částce za poskytnuté Služby v jednom zúčtovacím období (měsíci) po uplatnění veškerých slev (bonusů) poskytnutých Účastníkovi</w:t>
      </w:r>
      <w:r>
        <w:rPr>
          <w:sz w:val="18"/>
        </w:rPr>
        <w:t xml:space="preserve"> dle Smlouvy a zobrazených ve vyúčtování Služeb. Přitom do minimální měsíční částky se počítá pouze částka za všechny Služby poskytované Poskytovatelem na základě jednotlivých Dílčích smluv, nikoli však částka odpovídající </w:t>
      </w:r>
      <w:r>
        <w:rPr>
          <w:spacing w:val="2"/>
          <w:sz w:val="18"/>
        </w:rPr>
        <w:t>platbám</w:t>
      </w:r>
      <w:r>
        <w:rPr>
          <w:spacing w:val="38"/>
          <w:sz w:val="18"/>
        </w:rPr>
        <w:t xml:space="preserve"> </w:t>
      </w:r>
      <w:r>
        <w:rPr>
          <w:sz w:val="18"/>
        </w:rPr>
        <w:t>Účastníka za zboží a služby třetích stran (např. tzv. Premium SMS). Jestliže Účastník poruší výše uvedenou povinnost a v příslušném zúčtovacím</w:t>
      </w:r>
      <w:r>
        <w:rPr>
          <w:spacing w:val="-7"/>
          <w:sz w:val="18"/>
        </w:rPr>
        <w:t xml:space="preserve"> </w:t>
      </w:r>
      <w:r>
        <w:rPr>
          <w:sz w:val="18"/>
        </w:rPr>
        <w:t>období</w:t>
      </w:r>
      <w:r>
        <w:rPr>
          <w:spacing w:val="-7"/>
          <w:sz w:val="18"/>
        </w:rPr>
        <w:t xml:space="preserve"> </w:t>
      </w:r>
      <w:r>
        <w:rPr>
          <w:sz w:val="18"/>
        </w:rPr>
        <w:t>klesne</w:t>
      </w:r>
      <w:r>
        <w:rPr>
          <w:spacing w:val="-7"/>
          <w:sz w:val="18"/>
        </w:rPr>
        <w:t xml:space="preserve"> </w:t>
      </w:r>
      <w:r>
        <w:rPr>
          <w:sz w:val="18"/>
        </w:rPr>
        <w:t>rozsah</w:t>
      </w:r>
      <w:r>
        <w:rPr>
          <w:spacing w:val="-7"/>
          <w:sz w:val="18"/>
        </w:rPr>
        <w:t xml:space="preserve"> </w:t>
      </w:r>
      <w:r>
        <w:rPr>
          <w:sz w:val="18"/>
        </w:rPr>
        <w:t>jím</w:t>
      </w:r>
      <w:r>
        <w:rPr>
          <w:spacing w:val="-7"/>
          <w:sz w:val="18"/>
        </w:rPr>
        <w:t xml:space="preserve"> </w:t>
      </w:r>
      <w:r>
        <w:rPr>
          <w:sz w:val="18"/>
        </w:rPr>
        <w:t>užívaných</w:t>
      </w:r>
      <w:r>
        <w:rPr>
          <w:spacing w:val="-7"/>
          <w:sz w:val="18"/>
        </w:rPr>
        <w:t xml:space="preserve"> </w:t>
      </w:r>
      <w:r>
        <w:rPr>
          <w:sz w:val="18"/>
        </w:rPr>
        <w:t>Služeb</w:t>
      </w:r>
      <w:r>
        <w:rPr>
          <w:spacing w:val="-7"/>
          <w:sz w:val="18"/>
        </w:rPr>
        <w:t xml:space="preserve"> </w:t>
      </w:r>
      <w:r>
        <w:rPr>
          <w:sz w:val="18"/>
        </w:rPr>
        <w:t>pod</w:t>
      </w:r>
      <w:r>
        <w:rPr>
          <w:spacing w:val="-7"/>
          <w:sz w:val="18"/>
        </w:rPr>
        <w:t xml:space="preserve"> </w:t>
      </w:r>
      <w:r>
        <w:rPr>
          <w:sz w:val="18"/>
        </w:rPr>
        <w:t>sjednanou</w:t>
      </w:r>
      <w:r>
        <w:rPr>
          <w:spacing w:val="-7"/>
          <w:sz w:val="18"/>
        </w:rPr>
        <w:t xml:space="preserve"> </w:t>
      </w:r>
      <w:r>
        <w:rPr>
          <w:sz w:val="18"/>
        </w:rPr>
        <w:t>minimální</w:t>
      </w:r>
      <w:r>
        <w:rPr>
          <w:spacing w:val="-7"/>
          <w:sz w:val="18"/>
        </w:rPr>
        <w:t xml:space="preserve"> </w:t>
      </w:r>
      <w:r>
        <w:rPr>
          <w:sz w:val="18"/>
        </w:rPr>
        <w:t>měsíční</w:t>
      </w:r>
      <w:r>
        <w:rPr>
          <w:spacing w:val="-7"/>
          <w:sz w:val="18"/>
        </w:rPr>
        <w:t xml:space="preserve"> </w:t>
      </w:r>
      <w:r>
        <w:rPr>
          <w:sz w:val="18"/>
        </w:rPr>
        <w:t>částku</w:t>
      </w:r>
      <w:r>
        <w:rPr>
          <w:spacing w:val="-7"/>
          <w:sz w:val="18"/>
        </w:rPr>
        <w:t xml:space="preserve"> </w:t>
      </w:r>
      <w:r>
        <w:rPr>
          <w:sz w:val="18"/>
        </w:rPr>
        <w:t>(bez</w:t>
      </w:r>
      <w:r>
        <w:rPr>
          <w:spacing w:val="-7"/>
          <w:sz w:val="18"/>
        </w:rPr>
        <w:t xml:space="preserve"> </w:t>
      </w:r>
      <w:r>
        <w:rPr>
          <w:sz w:val="18"/>
        </w:rPr>
        <w:t>DPH),</w:t>
      </w:r>
      <w:r>
        <w:rPr>
          <w:spacing w:val="-6"/>
          <w:sz w:val="18"/>
        </w:rPr>
        <w:t xml:space="preserve"> </w:t>
      </w:r>
      <w:r>
        <w:rPr>
          <w:sz w:val="18"/>
        </w:rPr>
        <w:t>doúčtuje</w:t>
      </w:r>
      <w:r>
        <w:rPr>
          <w:spacing w:val="-7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4"/>
          <w:sz w:val="18"/>
        </w:rPr>
        <w:t xml:space="preserve"> </w:t>
      </w:r>
      <w:r>
        <w:rPr>
          <w:sz w:val="18"/>
        </w:rPr>
        <w:t>úhradu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za Služby ve výši rozdílu mezi sjednanou minimální měsíční částkou (bez DPH) a cenou za Služby (bez DPH) skutečně odebrané v příslušném období, a to za každé období, ve kterém nebyla dodržena sjednaná výše minimální měsíční částky. Takto vypočtené </w:t>
      </w:r>
      <w:r>
        <w:rPr>
          <w:sz w:val="18"/>
        </w:rPr>
        <w:t xml:space="preserve">doúčtování úhrady za Služby podléhá DPH, která bude uplatněna a připočtena ve výši dle platných předpisů. Účastník se zavazuje doúčtování úhrady </w:t>
      </w:r>
      <w:r>
        <w:rPr>
          <w:spacing w:val="5"/>
          <w:sz w:val="18"/>
        </w:rPr>
        <w:t xml:space="preserve">za </w:t>
      </w:r>
      <w:r>
        <w:rPr>
          <w:sz w:val="18"/>
        </w:rPr>
        <w:t>Služby</w:t>
      </w:r>
      <w:r>
        <w:rPr>
          <w:spacing w:val="34"/>
          <w:sz w:val="18"/>
        </w:rPr>
        <w:t xml:space="preserve"> </w:t>
      </w:r>
      <w:r>
        <w:rPr>
          <w:sz w:val="18"/>
        </w:rPr>
        <w:t>zaplatit.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658"/>
        </w:tabs>
        <w:ind w:right="309"/>
        <w:jc w:val="both"/>
        <w:rPr>
          <w:sz w:val="18"/>
        </w:rPr>
      </w:pPr>
      <w:r>
        <w:rPr>
          <w:sz w:val="18"/>
        </w:rPr>
        <w:t xml:space="preserve">Účastníkovi bude v souvislosti s uzavřením této Smlouvy poskytnuta každý měsíc v období od </w:t>
      </w:r>
      <w:r>
        <w:rPr>
          <w:rFonts w:ascii="Z@RC304.tmp" w:hAnsi="Z@RC304.tmp"/>
          <w:b/>
          <w:sz w:val="18"/>
        </w:rPr>
        <w:t xml:space="preserve">1. 2. 2024 </w:t>
      </w:r>
      <w:r>
        <w:rPr>
          <w:sz w:val="18"/>
        </w:rPr>
        <w:t xml:space="preserve">do </w:t>
      </w:r>
      <w:r>
        <w:rPr>
          <w:rFonts w:ascii="Z@RC304.tmp" w:hAnsi="Z@RC304.tmp"/>
          <w:b/>
          <w:sz w:val="18"/>
        </w:rPr>
        <w:t xml:space="preserve">31. 01. 2026 </w:t>
      </w:r>
      <w:r>
        <w:rPr>
          <w:sz w:val="18"/>
        </w:rPr>
        <w:t xml:space="preserve">exkluzivní sleva ve výši </w:t>
      </w:r>
      <w:r>
        <w:rPr>
          <w:rFonts w:ascii="Z@RC304.tmp" w:hAnsi="Z@RC304.tmp"/>
          <w:b/>
          <w:sz w:val="18"/>
        </w:rPr>
        <w:t xml:space="preserve">0,00 Kč </w:t>
      </w:r>
      <w:r>
        <w:rPr>
          <w:sz w:val="18"/>
        </w:rPr>
        <w:t>(bez DPH). Tuto slevu je Účastník oprávněn čerpat jako slevu z měsíční fakturace (tj. z vyúčtování služeb Poskytovatele, nikoliv však z částky odpovídající platbám Účastníka za zboží a služby třet</w:t>
      </w:r>
      <w:r>
        <w:rPr>
          <w:sz w:val="18"/>
        </w:rPr>
        <w:t>ích stran), a to za podmínky, že výše vyúčtování bez částky odpovídající platbám</w:t>
      </w:r>
      <w:r>
        <w:rPr>
          <w:spacing w:val="-3"/>
          <w:sz w:val="18"/>
        </w:rPr>
        <w:t xml:space="preserve"> </w:t>
      </w:r>
      <w:r>
        <w:rPr>
          <w:sz w:val="18"/>
        </w:rPr>
        <w:t>Účastníka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zboží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služby</w:t>
      </w:r>
      <w:r>
        <w:rPr>
          <w:spacing w:val="-3"/>
          <w:sz w:val="18"/>
        </w:rPr>
        <w:t xml:space="preserve"> </w:t>
      </w:r>
      <w:r>
        <w:rPr>
          <w:sz w:val="18"/>
        </w:rPr>
        <w:t>třetích</w:t>
      </w:r>
      <w:r>
        <w:rPr>
          <w:spacing w:val="-4"/>
          <w:sz w:val="18"/>
        </w:rPr>
        <w:t xml:space="preserve"> </w:t>
      </w:r>
      <w:r>
        <w:rPr>
          <w:sz w:val="18"/>
        </w:rPr>
        <w:t>stran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slevě</w:t>
      </w:r>
      <w:r>
        <w:rPr>
          <w:spacing w:val="-3"/>
          <w:sz w:val="18"/>
        </w:rPr>
        <w:t xml:space="preserve"> </w:t>
      </w:r>
      <w:r>
        <w:rPr>
          <w:sz w:val="18"/>
        </w:rPr>
        <w:t>činit minimálně</w:t>
      </w:r>
      <w:r>
        <w:rPr>
          <w:spacing w:val="-4"/>
          <w:sz w:val="18"/>
        </w:rPr>
        <w:t xml:space="preserve"> </w:t>
      </w:r>
      <w:r>
        <w:rPr>
          <w:sz w:val="18"/>
        </w:rPr>
        <w:t>1,00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3"/>
          <w:sz w:val="18"/>
        </w:rPr>
        <w:t xml:space="preserve"> </w:t>
      </w:r>
      <w:r>
        <w:rPr>
          <w:sz w:val="18"/>
        </w:rPr>
        <w:t>(bez</w:t>
      </w:r>
      <w:r>
        <w:rPr>
          <w:spacing w:val="-4"/>
          <w:sz w:val="18"/>
        </w:rPr>
        <w:t xml:space="preserve"> </w:t>
      </w:r>
      <w:r>
        <w:rPr>
          <w:sz w:val="18"/>
        </w:rPr>
        <w:t>DPH).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658"/>
        </w:tabs>
        <w:spacing w:before="1"/>
        <w:ind w:right="318"/>
        <w:jc w:val="both"/>
        <w:rPr>
          <w:sz w:val="18"/>
        </w:rPr>
      </w:pPr>
      <w:r>
        <w:rPr>
          <w:sz w:val="18"/>
        </w:rPr>
        <w:t xml:space="preserve">Účastníkovi bude v souvislosti s uzavřením této Smlouvy poskytnuta sleva ve výši </w:t>
      </w:r>
      <w:r>
        <w:rPr>
          <w:rFonts w:ascii="Z@RC304.tmp" w:hAnsi="Z@RC304.tmp"/>
          <w:b/>
          <w:sz w:val="18"/>
        </w:rPr>
        <w:t xml:space="preserve">0,00 Kč </w:t>
      </w:r>
      <w:r>
        <w:rPr>
          <w:sz w:val="18"/>
        </w:rPr>
        <w:t>(bez DPH), kterou je Účastník oprávněn využít od Rozhodného</w:t>
      </w:r>
      <w:r>
        <w:rPr>
          <w:spacing w:val="-1"/>
          <w:sz w:val="18"/>
        </w:rPr>
        <w:t xml:space="preserve"> </w:t>
      </w:r>
      <w:r>
        <w:rPr>
          <w:sz w:val="18"/>
        </w:rPr>
        <w:t>dne</w:t>
      </w:r>
      <w:r>
        <w:rPr>
          <w:spacing w:val="-4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sz w:val="18"/>
        </w:rPr>
        <w:t>slevu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nákup</w:t>
      </w:r>
      <w:r>
        <w:rPr>
          <w:spacing w:val="-4"/>
          <w:sz w:val="18"/>
        </w:rPr>
        <w:t xml:space="preserve"> </w:t>
      </w:r>
      <w:r>
        <w:rPr>
          <w:sz w:val="18"/>
        </w:rPr>
        <w:t>zboží</w:t>
      </w:r>
      <w:r>
        <w:rPr>
          <w:spacing w:val="-4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4"/>
          <w:sz w:val="18"/>
        </w:rPr>
        <w:t xml:space="preserve"> </w:t>
      </w:r>
      <w:r>
        <w:rPr>
          <w:sz w:val="18"/>
        </w:rPr>
        <w:t>(avšak</w:t>
      </w:r>
      <w:r>
        <w:rPr>
          <w:spacing w:val="-3"/>
          <w:sz w:val="18"/>
        </w:rPr>
        <w:t xml:space="preserve"> </w:t>
      </w:r>
      <w:r>
        <w:rPr>
          <w:sz w:val="18"/>
        </w:rPr>
        <w:t>cena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1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slevě</w:t>
      </w:r>
      <w:r>
        <w:rPr>
          <w:spacing w:val="-1"/>
          <w:sz w:val="18"/>
        </w:rPr>
        <w:t xml:space="preserve"> </w:t>
      </w:r>
      <w:r>
        <w:rPr>
          <w:sz w:val="18"/>
        </w:rPr>
        <w:t>činit</w:t>
      </w:r>
      <w:r>
        <w:rPr>
          <w:spacing w:val="-4"/>
          <w:sz w:val="18"/>
        </w:rPr>
        <w:t xml:space="preserve"> </w:t>
      </w:r>
      <w:r>
        <w:rPr>
          <w:sz w:val="18"/>
        </w:rPr>
        <w:t>minimálně</w:t>
      </w:r>
      <w:r>
        <w:rPr>
          <w:spacing w:val="-4"/>
          <w:sz w:val="18"/>
        </w:rPr>
        <w:t xml:space="preserve"> </w:t>
      </w:r>
      <w:r>
        <w:rPr>
          <w:sz w:val="18"/>
        </w:rPr>
        <w:t>1,00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4"/>
          <w:sz w:val="18"/>
        </w:rPr>
        <w:t xml:space="preserve"> </w:t>
      </w:r>
      <w:r>
        <w:rPr>
          <w:sz w:val="18"/>
        </w:rPr>
        <w:t>DPH).</w:t>
      </w:r>
    </w:p>
    <w:p w:rsidR="004D4A28" w:rsidRDefault="004D4A28">
      <w:pPr>
        <w:jc w:val="both"/>
        <w:rPr>
          <w:sz w:val="18"/>
        </w:rPr>
        <w:sectPr w:rsidR="004D4A28">
          <w:headerReference w:type="default" r:id="rId7"/>
          <w:footerReference w:type="default" r:id="rId8"/>
          <w:type w:val="continuous"/>
          <w:pgSz w:w="11910" w:h="16840"/>
          <w:pgMar w:top="1620" w:right="560" w:bottom="1700" w:left="620" w:header="430" w:footer="1505" w:gutter="0"/>
          <w:pgNumType w:start="1"/>
          <w:cols w:space="708"/>
        </w:sectPr>
      </w:pP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538"/>
        </w:tabs>
        <w:spacing w:before="2"/>
        <w:ind w:left="537" w:right="315"/>
        <w:jc w:val="both"/>
        <w:rPr>
          <w:sz w:val="18"/>
        </w:rPr>
      </w:pPr>
      <w:r>
        <w:rPr>
          <w:sz w:val="18"/>
        </w:rPr>
        <w:lastRenderedPageBreak/>
        <w:t>Smluvní strany se dohodly, že v případě ukončení Smlouvy nárok na nevyč</w:t>
      </w:r>
      <w:r>
        <w:rPr>
          <w:sz w:val="18"/>
        </w:rPr>
        <w:t>erpanou část slevy dle článku 2.3 a 2.4 Smlouvy zaniká. Poskytovatel je rovněž oprávněn pozastavit poskytování uvedených slev v případě, že Účastník bude v prodlení s plněním svých povinností dle Smlouvy, zejména v prodlení s placením vyúčtování Služeb. Pr</w:t>
      </w:r>
      <w:r>
        <w:rPr>
          <w:sz w:val="18"/>
        </w:rPr>
        <w:t>o vyloučení jakýchkoli pochybností se dodává, že tyto slevy nemohou být vyplaceny v</w:t>
      </w:r>
      <w:r>
        <w:rPr>
          <w:spacing w:val="-10"/>
          <w:sz w:val="18"/>
        </w:rPr>
        <w:t xml:space="preserve"> </w:t>
      </w:r>
      <w:r>
        <w:rPr>
          <w:sz w:val="18"/>
        </w:rPr>
        <w:t>hotovosti.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538"/>
        </w:tabs>
        <w:ind w:left="537" w:right="308" w:hanging="428"/>
        <w:jc w:val="both"/>
        <w:rPr>
          <w:sz w:val="18"/>
        </w:rPr>
      </w:pPr>
      <w:r>
        <w:rPr>
          <w:sz w:val="18"/>
        </w:rPr>
        <w:t xml:space="preserve">Kterákoliv ze smluvních stran je oprávněna od této Smlouvy odstoupit v případě porušení Smlouvy druhou smluvní stranou podstatným způsobem. Za porušení Smlouvy podstatným způsobem se kromě případů uvedených v občanském zákoníku rozumí také případy uvedené </w:t>
      </w:r>
      <w:r>
        <w:rPr>
          <w:sz w:val="18"/>
        </w:rPr>
        <w:t xml:space="preserve">v čl. 10.3 Obchodních podmínek OneNet. V případě porušení povinnosti Účastníka vyplývající ze Smlouvy podstatným způsobem je Poskytovatel oprávněn požadovat po Účastníkovi úhradu smluvní pokuty ve výši součinu minimální měsíční částky (bez DPH) a </w:t>
      </w:r>
      <w:r>
        <w:rPr>
          <w:spacing w:val="2"/>
          <w:sz w:val="18"/>
        </w:rPr>
        <w:t xml:space="preserve">počtu </w:t>
      </w:r>
      <w:r>
        <w:rPr>
          <w:sz w:val="18"/>
        </w:rPr>
        <w:t>pra</w:t>
      </w:r>
      <w:r>
        <w:rPr>
          <w:sz w:val="18"/>
        </w:rPr>
        <w:t xml:space="preserve">videlných zúčtovacích období zbývajících do konce sjednané doby trvání dle čl. 4.1 Smlouvy, a to počínaje zúčtovacím obdobím, kdy byla výzva k úhradě smluvní pokuty doručena Účastníkovi. Smluvní strany se dohodly, že v případě uplatnění smluvní pokuty dle </w:t>
      </w:r>
      <w:r>
        <w:rPr>
          <w:sz w:val="18"/>
        </w:rPr>
        <w:t>tohoto článku Poskytovatelem Smlouva zaniká, a to uplynutím 10 dnů od doručení výzvy k úhradě smluvní pokuty Účastníkovi. Kromě smluvní pokuty je Poskytovatel oprávněn v případě ukončení Smlouvy před koncem sjednané doby trvání dle čl. 4.1 požadovat po Úča</w:t>
      </w:r>
      <w:r>
        <w:rPr>
          <w:sz w:val="18"/>
        </w:rPr>
        <w:t xml:space="preserve">stníkovi i vrácení veškerých vyčerpaných slev a zvýhodnění poskytnutých na základě této Smlouvy, zejména slev dle čl. 2.3 a </w:t>
      </w:r>
      <w:r>
        <w:rPr>
          <w:spacing w:val="3"/>
          <w:sz w:val="18"/>
        </w:rPr>
        <w:t xml:space="preserve">čl. </w:t>
      </w:r>
      <w:r>
        <w:rPr>
          <w:sz w:val="18"/>
        </w:rPr>
        <w:t>2.4 této Smlouvy. V případě předčasného ukončení Dílčí smlouvy, jejímž předmětem je poskytování veřejně dostupných služeb elektr</w:t>
      </w:r>
      <w:r>
        <w:rPr>
          <w:sz w:val="18"/>
        </w:rPr>
        <w:t>onických komunikací před uplynutím</w:t>
      </w:r>
      <w:r>
        <w:rPr>
          <w:spacing w:val="-8"/>
          <w:sz w:val="18"/>
        </w:rPr>
        <w:t xml:space="preserve"> </w:t>
      </w:r>
      <w:r>
        <w:rPr>
          <w:sz w:val="18"/>
        </w:rPr>
        <w:t>sjednané</w:t>
      </w:r>
      <w:r>
        <w:rPr>
          <w:spacing w:val="-11"/>
          <w:sz w:val="18"/>
        </w:rPr>
        <w:t xml:space="preserve"> </w:t>
      </w:r>
      <w:r>
        <w:rPr>
          <w:sz w:val="18"/>
        </w:rPr>
        <w:t>doby</w:t>
      </w:r>
      <w:r>
        <w:rPr>
          <w:spacing w:val="-8"/>
          <w:sz w:val="18"/>
        </w:rPr>
        <w:t xml:space="preserve"> </w:t>
      </w:r>
      <w:r>
        <w:rPr>
          <w:sz w:val="18"/>
        </w:rPr>
        <w:t>trvání</w:t>
      </w:r>
      <w:r>
        <w:rPr>
          <w:spacing w:val="-11"/>
          <w:sz w:val="18"/>
        </w:rPr>
        <w:t xml:space="preserve"> </w:t>
      </w:r>
      <w:r>
        <w:rPr>
          <w:sz w:val="18"/>
        </w:rPr>
        <w:t>(zejména</w:t>
      </w:r>
      <w:r>
        <w:rPr>
          <w:spacing w:val="-9"/>
          <w:sz w:val="18"/>
        </w:rPr>
        <w:t xml:space="preserve"> </w:t>
      </w:r>
      <w:r>
        <w:rPr>
          <w:sz w:val="18"/>
        </w:rPr>
        <w:t>výpovědí,</w:t>
      </w:r>
      <w:r>
        <w:rPr>
          <w:spacing w:val="-7"/>
          <w:sz w:val="18"/>
        </w:rPr>
        <w:t xml:space="preserve"> </w:t>
      </w:r>
      <w:r>
        <w:rPr>
          <w:sz w:val="18"/>
        </w:rPr>
        <w:t>odstoupením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dohodou</w:t>
      </w:r>
      <w:r>
        <w:rPr>
          <w:spacing w:val="-9"/>
          <w:sz w:val="18"/>
        </w:rPr>
        <w:t xml:space="preserve"> </w:t>
      </w:r>
      <w:r>
        <w:rPr>
          <w:sz w:val="18"/>
        </w:rPr>
        <w:t>smluvních</w:t>
      </w:r>
      <w:r>
        <w:rPr>
          <w:spacing w:val="-9"/>
          <w:sz w:val="18"/>
        </w:rPr>
        <w:t xml:space="preserve"> </w:t>
      </w:r>
      <w:r>
        <w:rPr>
          <w:sz w:val="18"/>
        </w:rPr>
        <w:t>stran)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Účastník</w:t>
      </w:r>
      <w:r>
        <w:rPr>
          <w:spacing w:val="-10"/>
          <w:sz w:val="18"/>
        </w:rPr>
        <w:t xml:space="preserve"> </w:t>
      </w:r>
      <w:r>
        <w:rPr>
          <w:sz w:val="18"/>
        </w:rPr>
        <w:t>zavazuje</w:t>
      </w:r>
      <w:r>
        <w:rPr>
          <w:spacing w:val="-9"/>
          <w:sz w:val="18"/>
        </w:rPr>
        <w:t xml:space="preserve"> </w:t>
      </w:r>
      <w:r>
        <w:rPr>
          <w:sz w:val="18"/>
        </w:rPr>
        <w:t>zaplatit</w:t>
      </w:r>
      <w:r>
        <w:rPr>
          <w:spacing w:val="-7"/>
          <w:sz w:val="18"/>
        </w:rPr>
        <w:t xml:space="preserve"> </w:t>
      </w:r>
      <w:r>
        <w:rPr>
          <w:sz w:val="18"/>
        </w:rPr>
        <w:t>Poskytovateli odškodnění za předčasné ukončení Dílčí smlouvy (úhrada dle § 63 odst. 1 zákona č. 127/2005 Sb.,</w:t>
      </w:r>
      <w:r>
        <w:rPr>
          <w:sz w:val="18"/>
        </w:rPr>
        <w:t xml:space="preserve"> o elektronických komunikacích) ve výši hodnoty</w:t>
      </w:r>
      <w:r>
        <w:rPr>
          <w:spacing w:val="-1"/>
          <w:sz w:val="18"/>
        </w:rPr>
        <w:t xml:space="preserve"> </w:t>
      </w:r>
      <w:r>
        <w:rPr>
          <w:sz w:val="18"/>
        </w:rPr>
        <w:t>sjednané</w:t>
      </w:r>
      <w:r>
        <w:rPr>
          <w:spacing w:val="-4"/>
          <w:sz w:val="18"/>
        </w:rPr>
        <w:t xml:space="preserve"> </w:t>
      </w:r>
      <w:r>
        <w:rPr>
          <w:sz w:val="18"/>
        </w:rPr>
        <w:t>služby</w:t>
      </w:r>
      <w:r>
        <w:rPr>
          <w:spacing w:val="-3"/>
          <w:sz w:val="18"/>
        </w:rPr>
        <w:t xml:space="preserve"> </w:t>
      </w:r>
      <w:r>
        <w:rPr>
          <w:sz w:val="18"/>
        </w:rPr>
        <w:t>zbývající k</w:t>
      </w:r>
      <w:r>
        <w:rPr>
          <w:spacing w:val="-3"/>
          <w:sz w:val="18"/>
        </w:rPr>
        <w:t xml:space="preserve"> </w:t>
      </w:r>
      <w:r>
        <w:rPr>
          <w:sz w:val="18"/>
        </w:rPr>
        <w:t>úhradě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zániku</w:t>
      </w:r>
      <w:r>
        <w:rPr>
          <w:spacing w:val="-4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4"/>
          <w:sz w:val="18"/>
        </w:rPr>
        <w:t xml:space="preserve"> </w:t>
      </w:r>
      <w:r>
        <w:rPr>
          <w:sz w:val="18"/>
        </w:rPr>
        <w:t>Dílčí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konce</w:t>
      </w:r>
      <w:r>
        <w:rPr>
          <w:spacing w:val="2"/>
          <w:sz w:val="18"/>
        </w:rPr>
        <w:t xml:space="preserve"> </w:t>
      </w:r>
      <w:r>
        <w:rPr>
          <w:sz w:val="18"/>
        </w:rPr>
        <w:t>sjednané</w:t>
      </w:r>
      <w:r>
        <w:rPr>
          <w:spacing w:val="-4"/>
          <w:sz w:val="18"/>
        </w:rPr>
        <w:t xml:space="preserve"> </w:t>
      </w:r>
      <w:r>
        <w:rPr>
          <w:sz w:val="18"/>
        </w:rPr>
        <w:t>doby</w:t>
      </w:r>
      <w:r>
        <w:rPr>
          <w:spacing w:val="-1"/>
          <w:sz w:val="18"/>
        </w:rPr>
        <w:t xml:space="preserve"> </w:t>
      </w:r>
      <w:r>
        <w:rPr>
          <w:sz w:val="18"/>
        </w:rPr>
        <w:t>trvání</w:t>
      </w:r>
      <w:r>
        <w:rPr>
          <w:spacing w:val="-4"/>
          <w:sz w:val="18"/>
        </w:rPr>
        <w:t xml:space="preserve"> </w:t>
      </w:r>
      <w:r>
        <w:rPr>
          <w:sz w:val="18"/>
        </w:rPr>
        <w:t>Dílčí</w:t>
      </w:r>
      <w:r>
        <w:rPr>
          <w:spacing w:val="-4"/>
          <w:sz w:val="18"/>
        </w:rPr>
        <w:t xml:space="preserve"> </w:t>
      </w:r>
      <w:r>
        <w:rPr>
          <w:sz w:val="18"/>
        </w:rPr>
        <w:t>smlouvy.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538"/>
        </w:tabs>
        <w:ind w:left="537" w:right="286"/>
        <w:jc w:val="both"/>
        <w:rPr>
          <w:sz w:val="18"/>
        </w:rPr>
      </w:pPr>
      <w:r>
        <w:rPr>
          <w:sz w:val="18"/>
        </w:rPr>
        <w:t>Jestliže Účastník využívá fixní služby (pevné linky, data, internet), zavazuje se v případě po</w:t>
      </w:r>
      <w:r>
        <w:rPr>
          <w:sz w:val="18"/>
        </w:rPr>
        <w:t>rušení povinnosti součinnosti ve smyslu čl. 2.17.1 Obchodních podmínek OneNet uhradit Poskytovateli smluvní pokutu ve výši 50.000,- Kč za každé takové porušení. V případě porušení povinnosti</w:t>
      </w:r>
      <w:r>
        <w:rPr>
          <w:spacing w:val="-3"/>
          <w:sz w:val="18"/>
        </w:rPr>
        <w:t xml:space="preserve"> </w:t>
      </w:r>
      <w:r>
        <w:rPr>
          <w:sz w:val="18"/>
        </w:rPr>
        <w:t>součinnosti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smyslu</w:t>
      </w:r>
      <w:r>
        <w:rPr>
          <w:spacing w:val="-5"/>
          <w:sz w:val="18"/>
        </w:rPr>
        <w:t xml:space="preserve"> </w:t>
      </w:r>
      <w:r>
        <w:rPr>
          <w:sz w:val="18"/>
        </w:rPr>
        <w:t>čl.</w:t>
      </w:r>
      <w:r>
        <w:rPr>
          <w:spacing w:val="-5"/>
          <w:sz w:val="18"/>
        </w:rPr>
        <w:t xml:space="preserve"> </w:t>
      </w:r>
      <w:r>
        <w:rPr>
          <w:sz w:val="18"/>
        </w:rPr>
        <w:t>2.17.3</w:t>
      </w:r>
      <w:r>
        <w:rPr>
          <w:spacing w:val="-3"/>
          <w:sz w:val="18"/>
        </w:rPr>
        <w:t xml:space="preserve"> </w:t>
      </w:r>
      <w:r>
        <w:rPr>
          <w:sz w:val="18"/>
        </w:rPr>
        <w:t>či</w:t>
      </w:r>
      <w:r>
        <w:rPr>
          <w:spacing w:val="-5"/>
          <w:sz w:val="18"/>
        </w:rPr>
        <w:t xml:space="preserve"> </w:t>
      </w:r>
      <w:r>
        <w:rPr>
          <w:sz w:val="18"/>
        </w:rPr>
        <w:t>2.22</w:t>
      </w:r>
      <w:r>
        <w:rPr>
          <w:spacing w:val="-3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5"/>
          <w:sz w:val="18"/>
        </w:rPr>
        <w:t xml:space="preserve"> </w:t>
      </w:r>
      <w:r>
        <w:rPr>
          <w:sz w:val="18"/>
        </w:rPr>
        <w:t>podmínek</w:t>
      </w:r>
      <w:r>
        <w:rPr>
          <w:spacing w:val="-4"/>
          <w:sz w:val="18"/>
        </w:rPr>
        <w:t xml:space="preserve"> </w:t>
      </w:r>
      <w:r>
        <w:rPr>
          <w:sz w:val="18"/>
        </w:rPr>
        <w:t>OneNet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Účastník</w:t>
      </w:r>
      <w:r>
        <w:rPr>
          <w:spacing w:val="-4"/>
          <w:sz w:val="18"/>
        </w:rPr>
        <w:t xml:space="preserve"> </w:t>
      </w:r>
      <w:r>
        <w:rPr>
          <w:sz w:val="18"/>
        </w:rPr>
        <w:t>zavazuje</w:t>
      </w:r>
      <w:r>
        <w:rPr>
          <w:spacing w:val="-3"/>
          <w:sz w:val="18"/>
        </w:rPr>
        <w:t xml:space="preserve"> </w:t>
      </w:r>
      <w:r>
        <w:rPr>
          <w:sz w:val="18"/>
        </w:rPr>
        <w:t>uhradit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pokutu ve</w:t>
      </w:r>
      <w:r>
        <w:rPr>
          <w:spacing w:val="-3"/>
          <w:sz w:val="18"/>
        </w:rPr>
        <w:t xml:space="preserve"> </w:t>
      </w:r>
      <w:r>
        <w:rPr>
          <w:sz w:val="18"/>
        </w:rPr>
        <w:t>výši</w:t>
      </w:r>
      <w:r>
        <w:rPr>
          <w:spacing w:val="-3"/>
          <w:sz w:val="18"/>
        </w:rPr>
        <w:t xml:space="preserve"> </w:t>
      </w:r>
      <w:r>
        <w:rPr>
          <w:sz w:val="18"/>
        </w:rPr>
        <w:t>rovnající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ceně</w:t>
      </w:r>
      <w:r>
        <w:rPr>
          <w:spacing w:val="-3"/>
          <w:sz w:val="18"/>
        </w:rPr>
        <w:t xml:space="preserve"> </w:t>
      </w:r>
      <w:r>
        <w:rPr>
          <w:sz w:val="18"/>
        </w:rPr>
        <w:t>uvedené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Dílčí</w:t>
      </w:r>
      <w:r>
        <w:rPr>
          <w:spacing w:val="-3"/>
          <w:sz w:val="18"/>
        </w:rPr>
        <w:t xml:space="preserve"> </w:t>
      </w:r>
      <w:r>
        <w:rPr>
          <w:sz w:val="18"/>
        </w:rPr>
        <w:t>smlouvě</w:t>
      </w:r>
      <w:r>
        <w:rPr>
          <w:spacing w:val="-3"/>
          <w:sz w:val="18"/>
        </w:rPr>
        <w:t xml:space="preserve"> </w:t>
      </w:r>
      <w:r>
        <w:rPr>
          <w:sz w:val="18"/>
        </w:rPr>
        <w:t>jako</w:t>
      </w:r>
      <w:r>
        <w:rPr>
          <w:spacing w:val="-3"/>
          <w:sz w:val="18"/>
        </w:rPr>
        <w:t xml:space="preserve"> </w:t>
      </w:r>
      <w:r>
        <w:rPr>
          <w:sz w:val="18"/>
        </w:rPr>
        <w:t>pořizovací</w:t>
      </w:r>
      <w:r>
        <w:rPr>
          <w:spacing w:val="-3"/>
          <w:sz w:val="18"/>
        </w:rPr>
        <w:t xml:space="preserve"> </w:t>
      </w:r>
      <w:r>
        <w:rPr>
          <w:sz w:val="18"/>
        </w:rPr>
        <w:t>cena</w:t>
      </w:r>
      <w:r>
        <w:rPr>
          <w:spacing w:val="-2"/>
          <w:sz w:val="18"/>
        </w:rPr>
        <w:t xml:space="preserve"> </w:t>
      </w:r>
      <w:r>
        <w:rPr>
          <w:sz w:val="18"/>
        </w:rPr>
        <w:t>konkrétního</w:t>
      </w:r>
      <w:r>
        <w:rPr>
          <w:spacing w:val="-3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3"/>
          <w:sz w:val="18"/>
        </w:rPr>
        <w:t xml:space="preserve"> </w:t>
      </w:r>
      <w:r>
        <w:rPr>
          <w:sz w:val="18"/>
        </w:rPr>
        <w:t>(u</w:t>
      </w:r>
      <w:r>
        <w:rPr>
          <w:spacing w:val="-3"/>
          <w:sz w:val="18"/>
        </w:rPr>
        <w:t xml:space="preserve"> </w:t>
      </w:r>
      <w:r>
        <w:rPr>
          <w:sz w:val="18"/>
        </w:rPr>
        <w:t>nějž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1"/>
          <w:sz w:val="18"/>
        </w:rPr>
        <w:t xml:space="preserve"> </w:t>
      </w:r>
      <w:r>
        <w:rPr>
          <w:sz w:val="18"/>
        </w:rPr>
        <w:t>porušení</w:t>
      </w:r>
      <w:r>
        <w:rPr>
          <w:spacing w:val="-3"/>
          <w:sz w:val="18"/>
        </w:rPr>
        <w:t xml:space="preserve"> </w:t>
      </w:r>
      <w:r>
        <w:rPr>
          <w:sz w:val="18"/>
        </w:rPr>
        <w:t>povinnosti</w:t>
      </w:r>
      <w:r>
        <w:rPr>
          <w:spacing w:val="-3"/>
          <w:sz w:val="18"/>
        </w:rPr>
        <w:t xml:space="preserve"> </w:t>
      </w:r>
      <w:r>
        <w:rPr>
          <w:sz w:val="18"/>
        </w:rPr>
        <w:t>došlo).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538"/>
        </w:tabs>
        <w:spacing w:before="1"/>
        <w:ind w:left="537" w:right="291"/>
        <w:jc w:val="both"/>
        <w:rPr>
          <w:sz w:val="18"/>
        </w:rPr>
      </w:pPr>
      <w:r>
        <w:rPr>
          <w:sz w:val="18"/>
        </w:rPr>
        <w:t xml:space="preserve">Vyúčtování Služeb je splatné ve lhůtě </w:t>
      </w:r>
      <w:r>
        <w:rPr>
          <w:rFonts w:ascii="Z@RC304.tmp" w:hAnsi="Z@RC304.tmp"/>
          <w:b/>
          <w:sz w:val="18"/>
        </w:rPr>
        <w:t xml:space="preserve">30 dnů </w:t>
      </w:r>
      <w:r>
        <w:rPr>
          <w:sz w:val="18"/>
        </w:rPr>
        <w:t>od vystavení vyú</w:t>
      </w:r>
      <w:r>
        <w:rPr>
          <w:sz w:val="18"/>
        </w:rPr>
        <w:t>čtování, není-li ve vyúčtování uveden jiný den splatnosti. Smluvní pokuty jsou splatné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lhůtě</w:t>
      </w:r>
      <w:r>
        <w:rPr>
          <w:spacing w:val="-8"/>
          <w:sz w:val="18"/>
        </w:rPr>
        <w:t xml:space="preserve"> </w:t>
      </w:r>
      <w:r>
        <w:rPr>
          <w:sz w:val="18"/>
        </w:rPr>
        <w:t>uvedené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vyúčtování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9"/>
          <w:sz w:val="18"/>
        </w:rPr>
        <w:t xml:space="preserve"> </w:t>
      </w:r>
      <w:r>
        <w:rPr>
          <w:sz w:val="18"/>
        </w:rPr>
        <w:t>pokuty</w:t>
      </w:r>
      <w:r>
        <w:rPr>
          <w:spacing w:val="-8"/>
          <w:sz w:val="18"/>
        </w:rPr>
        <w:t xml:space="preserve"> </w:t>
      </w:r>
      <w:r>
        <w:rPr>
          <w:sz w:val="18"/>
        </w:rPr>
        <w:t>vystaveném</w:t>
      </w:r>
      <w:r>
        <w:rPr>
          <w:spacing w:val="-8"/>
          <w:sz w:val="18"/>
        </w:rPr>
        <w:t xml:space="preserve"> </w:t>
      </w:r>
      <w:r>
        <w:rPr>
          <w:sz w:val="18"/>
        </w:rPr>
        <w:t>Poskytovatelem.</w:t>
      </w:r>
      <w:r>
        <w:rPr>
          <w:spacing w:val="-8"/>
          <w:sz w:val="18"/>
        </w:rPr>
        <w:t xml:space="preserve"> </w:t>
      </w:r>
      <w:r>
        <w:rPr>
          <w:sz w:val="18"/>
        </w:rPr>
        <w:t>Zaplacení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pokuty</w:t>
      </w:r>
      <w:r>
        <w:rPr>
          <w:spacing w:val="-8"/>
          <w:sz w:val="18"/>
        </w:rPr>
        <w:t xml:space="preserve"> </w:t>
      </w:r>
      <w:r>
        <w:rPr>
          <w:sz w:val="18"/>
        </w:rPr>
        <w:t>ani</w:t>
      </w:r>
      <w:r>
        <w:rPr>
          <w:spacing w:val="-9"/>
          <w:sz w:val="18"/>
        </w:rPr>
        <w:t xml:space="preserve"> </w:t>
      </w:r>
      <w:r>
        <w:rPr>
          <w:sz w:val="18"/>
        </w:rPr>
        <w:t>vrácení</w:t>
      </w:r>
      <w:r>
        <w:rPr>
          <w:spacing w:val="-9"/>
          <w:sz w:val="18"/>
        </w:rPr>
        <w:t xml:space="preserve"> </w:t>
      </w:r>
      <w:r>
        <w:rPr>
          <w:sz w:val="18"/>
        </w:rPr>
        <w:t>zvýhodnění</w:t>
      </w:r>
      <w:r>
        <w:rPr>
          <w:spacing w:val="-9"/>
          <w:sz w:val="18"/>
        </w:rPr>
        <w:t xml:space="preserve"> </w:t>
      </w:r>
      <w:r>
        <w:rPr>
          <w:sz w:val="18"/>
        </w:rPr>
        <w:t>nemá vliv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nárok</w:t>
      </w:r>
      <w:r>
        <w:rPr>
          <w:spacing w:val="-4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náhradu</w:t>
      </w:r>
      <w:r>
        <w:rPr>
          <w:spacing w:val="-5"/>
          <w:sz w:val="18"/>
        </w:rPr>
        <w:t xml:space="preserve"> </w:t>
      </w:r>
      <w:r>
        <w:rPr>
          <w:sz w:val="18"/>
        </w:rPr>
        <w:t>škody</w:t>
      </w:r>
      <w:r>
        <w:rPr>
          <w:spacing w:val="-4"/>
          <w:sz w:val="18"/>
        </w:rPr>
        <w:t xml:space="preserve"> </w:t>
      </w:r>
      <w:r>
        <w:rPr>
          <w:sz w:val="18"/>
        </w:rPr>
        <w:t>vzniklé</w:t>
      </w:r>
      <w:r>
        <w:rPr>
          <w:spacing w:val="-2"/>
          <w:sz w:val="18"/>
        </w:rPr>
        <w:t xml:space="preserve"> </w:t>
      </w:r>
      <w:r>
        <w:rPr>
          <w:sz w:val="18"/>
        </w:rPr>
        <w:t>porušením</w:t>
      </w:r>
      <w:r>
        <w:rPr>
          <w:spacing w:val="-4"/>
          <w:sz w:val="18"/>
        </w:rPr>
        <w:t xml:space="preserve"> </w:t>
      </w:r>
      <w:r>
        <w:rPr>
          <w:sz w:val="18"/>
        </w:rPr>
        <w:t>povinnosti</w:t>
      </w:r>
      <w:r>
        <w:rPr>
          <w:spacing w:val="-5"/>
          <w:sz w:val="18"/>
        </w:rPr>
        <w:t xml:space="preserve"> </w:t>
      </w:r>
      <w:r>
        <w:rPr>
          <w:sz w:val="18"/>
        </w:rPr>
        <w:t>Účastníka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celém</w:t>
      </w:r>
      <w:r>
        <w:rPr>
          <w:spacing w:val="-4"/>
          <w:sz w:val="18"/>
        </w:rPr>
        <w:t xml:space="preserve"> </w:t>
      </w:r>
      <w:r>
        <w:rPr>
          <w:sz w:val="18"/>
        </w:rPr>
        <w:t>rozsahu.</w:t>
      </w:r>
    </w:p>
    <w:p w:rsidR="004D4A28" w:rsidRDefault="00A0575F">
      <w:pPr>
        <w:pStyle w:val="Odstavecseseznamem"/>
        <w:numPr>
          <w:ilvl w:val="1"/>
          <w:numId w:val="3"/>
        </w:numPr>
        <w:tabs>
          <w:tab w:val="left" w:pos="538"/>
        </w:tabs>
        <w:ind w:left="537" w:right="289"/>
        <w:jc w:val="both"/>
        <w:rPr>
          <w:sz w:val="18"/>
        </w:rPr>
      </w:pPr>
      <w:r>
        <w:rPr>
          <w:sz w:val="18"/>
        </w:rPr>
        <w:t>Jestliže Účastník na základě této Smlouvy využívá od Poskytovatele služby datových SIM karet a s nimi spojené služby datového připojení, přičemž</w:t>
      </w:r>
      <w:r>
        <w:rPr>
          <w:spacing w:val="-8"/>
          <w:sz w:val="18"/>
        </w:rPr>
        <w:t xml:space="preserve"> </w:t>
      </w:r>
      <w:r>
        <w:rPr>
          <w:sz w:val="18"/>
        </w:rPr>
        <w:t>tímto</w:t>
      </w:r>
      <w:r>
        <w:rPr>
          <w:spacing w:val="-11"/>
          <w:sz w:val="18"/>
        </w:rPr>
        <w:t xml:space="preserve"> </w:t>
      </w:r>
      <w:r>
        <w:rPr>
          <w:sz w:val="18"/>
        </w:rPr>
        <w:t>datovým</w:t>
      </w:r>
      <w:r>
        <w:rPr>
          <w:spacing w:val="-8"/>
          <w:sz w:val="18"/>
        </w:rPr>
        <w:t xml:space="preserve"> </w:t>
      </w:r>
      <w:r>
        <w:rPr>
          <w:sz w:val="18"/>
        </w:rPr>
        <w:t>připojením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nerozumí</w:t>
      </w:r>
      <w:r>
        <w:rPr>
          <w:spacing w:val="-11"/>
          <w:sz w:val="18"/>
        </w:rPr>
        <w:t xml:space="preserve"> </w:t>
      </w:r>
      <w:r>
        <w:rPr>
          <w:sz w:val="18"/>
        </w:rPr>
        <w:t>služba</w:t>
      </w:r>
      <w:r>
        <w:rPr>
          <w:spacing w:val="-9"/>
          <w:sz w:val="18"/>
        </w:rPr>
        <w:t xml:space="preserve"> </w:t>
      </w:r>
      <w:r>
        <w:rPr>
          <w:sz w:val="18"/>
        </w:rPr>
        <w:t>přístupu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2"/>
          <w:sz w:val="18"/>
        </w:rPr>
        <w:t xml:space="preserve"> </w:t>
      </w:r>
      <w:r>
        <w:rPr>
          <w:sz w:val="18"/>
        </w:rPr>
        <w:t>internetu,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oprávněn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8"/>
          <w:sz w:val="18"/>
        </w:rPr>
        <w:t xml:space="preserve"> </w:t>
      </w:r>
      <w:r>
        <w:rPr>
          <w:sz w:val="18"/>
        </w:rPr>
        <w:t>službu</w:t>
      </w:r>
      <w:r>
        <w:rPr>
          <w:spacing w:val="-11"/>
          <w:sz w:val="18"/>
        </w:rPr>
        <w:t xml:space="preserve"> </w:t>
      </w:r>
      <w:r>
        <w:rPr>
          <w:sz w:val="18"/>
        </w:rPr>
        <w:t>datového</w:t>
      </w:r>
      <w:r>
        <w:rPr>
          <w:spacing w:val="-11"/>
          <w:sz w:val="18"/>
        </w:rPr>
        <w:t xml:space="preserve"> </w:t>
      </w:r>
      <w:r>
        <w:rPr>
          <w:sz w:val="18"/>
        </w:rPr>
        <w:t>připojení</w:t>
      </w:r>
      <w:r>
        <w:rPr>
          <w:spacing w:val="-9"/>
          <w:sz w:val="18"/>
        </w:rPr>
        <w:t xml:space="preserve"> </w:t>
      </w:r>
      <w:r>
        <w:rPr>
          <w:sz w:val="18"/>
        </w:rPr>
        <w:t>prodat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1"/>
          <w:sz w:val="18"/>
        </w:rPr>
        <w:t xml:space="preserve"> </w:t>
      </w:r>
      <w:r>
        <w:rPr>
          <w:sz w:val="18"/>
        </w:rPr>
        <w:t>převést</w:t>
      </w:r>
      <w:r>
        <w:rPr>
          <w:spacing w:val="-9"/>
          <w:sz w:val="18"/>
        </w:rPr>
        <w:t xml:space="preserve"> </w:t>
      </w:r>
      <w:r>
        <w:rPr>
          <w:sz w:val="18"/>
        </w:rPr>
        <w:t>práva na subjekt odlišný od Účastníka, a to pouze pokud je datové připojení součástí finálního řešení za účelem poskytování služeb IoT spolu se specifickou službou Účastníka a zařízením k tomu určeným. Na příklad se může jednat o dálkový odečet energií, za</w:t>
      </w:r>
      <w:r>
        <w:rPr>
          <w:sz w:val="18"/>
        </w:rPr>
        <w:t>bezpečení budov, kniha jízd atp. V případě prodeje či převedení práv na subjekt odlišný od Účastníka v jiném případě, než výše uvedeném je Poskytovatel oprávněn    v</w:t>
      </w:r>
      <w:r>
        <w:rPr>
          <w:spacing w:val="-3"/>
          <w:sz w:val="18"/>
        </w:rPr>
        <w:t xml:space="preserve"> </w:t>
      </w:r>
      <w:r>
        <w:rPr>
          <w:sz w:val="18"/>
        </w:rPr>
        <w:t>souladu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čl.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2"/>
          <w:sz w:val="18"/>
        </w:rPr>
        <w:t xml:space="preserve"> </w:t>
      </w:r>
      <w:r>
        <w:rPr>
          <w:sz w:val="18"/>
        </w:rPr>
        <w:t>podmínek</w:t>
      </w:r>
      <w:r>
        <w:rPr>
          <w:spacing w:val="-3"/>
          <w:sz w:val="18"/>
        </w:rPr>
        <w:t xml:space="preserve"> </w:t>
      </w:r>
      <w:r>
        <w:rPr>
          <w:sz w:val="18"/>
        </w:rPr>
        <w:t>OneNet,</w:t>
      </w:r>
      <w:r>
        <w:rPr>
          <w:spacing w:val="-2"/>
          <w:sz w:val="18"/>
        </w:rPr>
        <w:t xml:space="preserve"> </w:t>
      </w:r>
      <w:r>
        <w:rPr>
          <w:sz w:val="18"/>
        </w:rPr>
        <w:t>okamžitě</w:t>
      </w:r>
      <w:r>
        <w:rPr>
          <w:spacing w:val="-1"/>
          <w:sz w:val="18"/>
        </w:rPr>
        <w:t xml:space="preserve"> </w:t>
      </w:r>
      <w:r>
        <w:rPr>
          <w:sz w:val="18"/>
        </w:rPr>
        <w:t>omezit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přerušit</w:t>
      </w:r>
      <w:r>
        <w:rPr>
          <w:spacing w:val="-4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4"/>
          <w:sz w:val="18"/>
        </w:rPr>
        <w:t xml:space="preserve"> </w:t>
      </w:r>
      <w:r>
        <w:rPr>
          <w:sz w:val="18"/>
        </w:rPr>
        <w:t>služ</w:t>
      </w:r>
      <w:r>
        <w:rPr>
          <w:sz w:val="18"/>
        </w:rPr>
        <w:t>eb</w:t>
      </w:r>
      <w:r>
        <w:rPr>
          <w:spacing w:val="-4"/>
          <w:sz w:val="18"/>
        </w:rPr>
        <w:t xml:space="preserve"> </w:t>
      </w:r>
      <w:r>
        <w:rPr>
          <w:sz w:val="18"/>
        </w:rPr>
        <w:t>dle</w:t>
      </w:r>
      <w:r>
        <w:rPr>
          <w:spacing w:val="-4"/>
          <w:sz w:val="18"/>
        </w:rPr>
        <w:t xml:space="preserve"> </w:t>
      </w:r>
      <w:r>
        <w:rPr>
          <w:sz w:val="18"/>
        </w:rPr>
        <w:t>Dílčí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  <w:r>
        <w:rPr>
          <w:spacing w:val="-2"/>
          <w:sz w:val="18"/>
        </w:rPr>
        <w:t xml:space="preserve"> </w:t>
      </w:r>
      <w:r>
        <w:rPr>
          <w:sz w:val="18"/>
        </w:rPr>
        <w:t>příp.</w:t>
      </w:r>
      <w:r>
        <w:rPr>
          <w:spacing w:val="-3"/>
          <w:sz w:val="18"/>
        </w:rPr>
        <w:t xml:space="preserve"> </w:t>
      </w:r>
      <w:r>
        <w:rPr>
          <w:sz w:val="18"/>
        </w:rPr>
        <w:t>Smlouvy.</w:t>
      </w:r>
    </w:p>
    <w:p w:rsidR="004D4A28" w:rsidRDefault="004D4A28">
      <w:pPr>
        <w:jc w:val="both"/>
        <w:rPr>
          <w:sz w:val="18"/>
        </w:rPr>
        <w:sectPr w:rsidR="004D4A28">
          <w:pgSz w:w="11910" w:h="16840"/>
          <w:pgMar w:top="1620" w:right="560" w:bottom="1700" w:left="740" w:header="430" w:footer="1505" w:gutter="0"/>
          <w:cols w:space="708"/>
        </w:sectPr>
      </w:pPr>
    </w:p>
    <w:p w:rsidR="004D4A28" w:rsidRDefault="004D4A28">
      <w:pPr>
        <w:pStyle w:val="Zkladntext"/>
        <w:spacing w:before="7"/>
        <w:ind w:left="0"/>
        <w:rPr>
          <w:sz w:val="13"/>
        </w:rPr>
      </w:pPr>
    </w:p>
    <w:p w:rsidR="004D4A28" w:rsidRDefault="00A0575F">
      <w:pPr>
        <w:pStyle w:val="Nadpis1"/>
        <w:tabs>
          <w:tab w:val="left" w:pos="537"/>
          <w:tab w:val="left" w:pos="10347"/>
        </w:tabs>
        <w:spacing w:before="96"/>
      </w:pP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3.</w:t>
      </w:r>
      <w:r>
        <w:rPr>
          <w:shd w:val="clear" w:color="auto" w:fill="F1F1F1"/>
        </w:rPr>
        <w:tab/>
        <w:t>Kontaktní osoba</w:t>
      </w:r>
      <w:r>
        <w:rPr>
          <w:spacing w:val="-10"/>
          <w:shd w:val="clear" w:color="auto" w:fill="F1F1F1"/>
        </w:rPr>
        <w:t xml:space="preserve"> </w:t>
      </w:r>
      <w:r>
        <w:rPr>
          <w:shd w:val="clear" w:color="auto" w:fill="F1F1F1"/>
        </w:rPr>
        <w:t>Účastníka</w:t>
      </w:r>
      <w:r>
        <w:rPr>
          <w:shd w:val="clear" w:color="auto" w:fill="F1F1F1"/>
        </w:rPr>
        <w:tab/>
      </w:r>
    </w:p>
    <w:p w:rsidR="004D4A28" w:rsidRDefault="00A0575F">
      <w:pPr>
        <w:pStyle w:val="Zkladntext"/>
        <w:tabs>
          <w:tab w:val="left" w:pos="3475"/>
        </w:tabs>
        <w:spacing w:before="71" w:line="207" w:lineRule="exact"/>
      </w:pPr>
      <w:r>
        <w:t>Jméno a příjmení,</w:t>
      </w:r>
      <w:r>
        <w:rPr>
          <w:spacing w:val="-7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narození:</w:t>
      </w:r>
      <w:r>
        <w:tab/>
        <w:t>,</w:t>
      </w:r>
    </w:p>
    <w:p w:rsidR="004D4A28" w:rsidRDefault="00A0575F">
      <w:pPr>
        <w:pStyle w:val="Zkladntext"/>
        <w:ind w:right="8481"/>
      </w:pPr>
      <w:r>
        <w:t>Bydliště:               Funkce ve společnosti: Telefon:</w:t>
      </w:r>
    </w:p>
    <w:p w:rsidR="004D4A28" w:rsidRDefault="00A0575F">
      <w:pPr>
        <w:pStyle w:val="Zkladntext"/>
        <w:spacing w:line="206" w:lineRule="exact"/>
      </w:pPr>
      <w:r>
        <w:t>E-mail:</w:t>
      </w:r>
    </w:p>
    <w:p w:rsidR="004D4A28" w:rsidRDefault="004D4A28">
      <w:pPr>
        <w:pStyle w:val="Zkladntext"/>
        <w:spacing w:before="10"/>
        <w:ind w:left="0"/>
        <w:rPr>
          <w:sz w:val="17"/>
        </w:rPr>
      </w:pPr>
    </w:p>
    <w:p w:rsidR="004D4A28" w:rsidRDefault="00A0575F">
      <w:pPr>
        <w:pStyle w:val="Zkladntext"/>
        <w:ind w:right="285"/>
        <w:jc w:val="both"/>
      </w:pPr>
      <w:r>
        <w:t>Účastník</w:t>
      </w:r>
      <w:r>
        <w:rPr>
          <w:spacing w:val="-10"/>
        </w:rPr>
        <w:t xml:space="preserve"> </w:t>
      </w:r>
      <w:r>
        <w:t>podpisem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potvrzuje,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Kontaktní</w:t>
      </w:r>
      <w:r>
        <w:rPr>
          <w:spacing w:val="-11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zastupovat</w:t>
      </w:r>
      <w:r>
        <w:rPr>
          <w:spacing w:val="-11"/>
        </w:rPr>
        <w:t xml:space="preserve"> </w:t>
      </w:r>
      <w:r>
        <w:t>Účastníka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všech</w:t>
      </w:r>
      <w:r>
        <w:rPr>
          <w:spacing w:val="-11"/>
        </w:rPr>
        <w:t xml:space="preserve"> </w:t>
      </w:r>
      <w:r>
        <w:t>záležitostech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právních a jiných úkonech souvisejících se Smlouvou, tzn. je zejména oprávněna podepisovat za Účastníka dodatky k této Smlouvě, podepisovat jednotlivé Dílčí smlouvy, a to až do doby, než Úča</w:t>
      </w:r>
      <w:r>
        <w:t>stník písemně sdělí Poskytovateli novou Kontaktní osobu.  Účastník současně potvrzuje,   že od Kontaktní osoby získal souhlas k poskytnutí jejích osobních údajů Poskytovateli, a to na dobu trvání Smlouvy, nejdéle však do doby</w:t>
      </w:r>
      <w:r>
        <w:rPr>
          <w:spacing w:val="34"/>
        </w:rPr>
        <w:t xml:space="preserve"> </w:t>
      </w:r>
      <w:r>
        <w:t>oznámení změny Kontaktní osoby</w:t>
      </w:r>
      <w:r>
        <w:t xml:space="preserve"> Poskytovateli, a k výše</w:t>
      </w:r>
      <w:r>
        <w:rPr>
          <w:spacing w:val="-24"/>
        </w:rPr>
        <w:t xml:space="preserve"> </w:t>
      </w:r>
      <w:r>
        <w:t>uvedenému účelu.</w:t>
      </w:r>
    </w:p>
    <w:p w:rsidR="004D4A28" w:rsidRDefault="004D4A28">
      <w:pPr>
        <w:pStyle w:val="Zkladntext"/>
        <w:spacing w:before="2"/>
        <w:ind w:left="0"/>
        <w:rPr>
          <w:sz w:val="13"/>
        </w:rPr>
      </w:pPr>
    </w:p>
    <w:p w:rsidR="004D4A28" w:rsidRDefault="00A0575F">
      <w:pPr>
        <w:pStyle w:val="Nadpis1"/>
        <w:tabs>
          <w:tab w:val="left" w:pos="537"/>
          <w:tab w:val="left" w:pos="10347"/>
        </w:tabs>
      </w:pP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4.</w:t>
      </w:r>
      <w:r>
        <w:rPr>
          <w:shd w:val="clear" w:color="auto" w:fill="F1F1F1"/>
        </w:rPr>
        <w:tab/>
        <w:t>Doba trvání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Smlouvy</w:t>
      </w:r>
      <w:r>
        <w:rPr>
          <w:shd w:val="clear" w:color="auto" w:fill="F1F1F1"/>
        </w:rPr>
        <w:tab/>
      </w:r>
    </w:p>
    <w:p w:rsidR="004D4A28" w:rsidRDefault="00A0575F">
      <w:pPr>
        <w:pStyle w:val="Odstavecseseznamem"/>
        <w:numPr>
          <w:ilvl w:val="1"/>
          <w:numId w:val="2"/>
        </w:numPr>
        <w:tabs>
          <w:tab w:val="left" w:pos="538"/>
        </w:tabs>
        <w:spacing w:before="71"/>
        <w:ind w:right="752"/>
        <w:rPr>
          <w:sz w:val="18"/>
        </w:rPr>
      </w:pPr>
      <w:r>
        <w:rPr>
          <w:sz w:val="18"/>
        </w:rPr>
        <w:t>Tato</w:t>
      </w:r>
      <w:r>
        <w:rPr>
          <w:spacing w:val="-4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uzavírá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dobu</w:t>
      </w:r>
      <w:r>
        <w:rPr>
          <w:spacing w:val="-4"/>
          <w:sz w:val="18"/>
        </w:rPr>
        <w:t xml:space="preserve"> </w:t>
      </w:r>
      <w:r>
        <w:rPr>
          <w:sz w:val="18"/>
        </w:rPr>
        <w:t>určitou</w:t>
      </w:r>
      <w:r>
        <w:rPr>
          <w:spacing w:val="-2"/>
          <w:sz w:val="18"/>
        </w:rPr>
        <w:t xml:space="preserve"> </w:t>
      </w:r>
      <w:r>
        <w:rPr>
          <w:rFonts w:ascii="Z@RC304.tmp" w:hAnsi="Z@RC304.tmp"/>
          <w:b/>
          <w:sz w:val="18"/>
        </w:rPr>
        <w:t>24</w:t>
      </w:r>
      <w:r>
        <w:rPr>
          <w:rFonts w:ascii="Z@RC304.tmp" w:hAnsi="Z@RC304.tmp"/>
          <w:b/>
          <w:spacing w:val="-2"/>
          <w:sz w:val="18"/>
        </w:rPr>
        <w:t xml:space="preserve"> </w:t>
      </w:r>
      <w:r>
        <w:rPr>
          <w:rFonts w:ascii="Z@RC304.tmp" w:hAnsi="Z@RC304.tmp"/>
          <w:b/>
          <w:sz w:val="18"/>
        </w:rPr>
        <w:t>měsíců</w:t>
      </w:r>
      <w:r>
        <w:rPr>
          <w:rFonts w:ascii="Z@RC304.tmp" w:hAnsi="Z@RC304.tmp"/>
          <w:b/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Rozhodného</w:t>
      </w:r>
      <w:r>
        <w:rPr>
          <w:spacing w:val="-1"/>
          <w:sz w:val="18"/>
        </w:rPr>
        <w:t xml:space="preserve"> </w:t>
      </w:r>
      <w:r>
        <w:rPr>
          <w:sz w:val="18"/>
        </w:rPr>
        <w:t>dne.</w:t>
      </w:r>
      <w:r>
        <w:rPr>
          <w:spacing w:val="-3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nabývá</w:t>
      </w:r>
      <w:r>
        <w:rPr>
          <w:spacing w:val="-2"/>
          <w:sz w:val="18"/>
        </w:rPr>
        <w:t xml:space="preserve"> </w:t>
      </w:r>
      <w:r>
        <w:rPr>
          <w:sz w:val="18"/>
        </w:rPr>
        <w:t>platnosti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4"/>
          <w:sz w:val="18"/>
        </w:rPr>
        <w:t xml:space="preserve"> </w:t>
      </w:r>
      <w:r>
        <w:rPr>
          <w:sz w:val="18"/>
        </w:rPr>
        <w:t>dnem</w:t>
      </w:r>
      <w:r>
        <w:rPr>
          <w:spacing w:val="-1"/>
          <w:sz w:val="18"/>
        </w:rPr>
        <w:t xml:space="preserve"> </w:t>
      </w:r>
      <w:r>
        <w:rPr>
          <w:sz w:val="18"/>
        </w:rPr>
        <w:t>podpisu</w:t>
      </w:r>
      <w:r>
        <w:rPr>
          <w:spacing w:val="-2"/>
          <w:sz w:val="18"/>
        </w:rPr>
        <w:t xml:space="preserve"> </w:t>
      </w:r>
      <w:r>
        <w:rPr>
          <w:sz w:val="18"/>
        </w:rPr>
        <w:t>oběma smluvními</w:t>
      </w:r>
      <w:r>
        <w:rPr>
          <w:spacing w:val="-7"/>
          <w:sz w:val="18"/>
        </w:rPr>
        <w:t xml:space="preserve"> </w:t>
      </w:r>
      <w:r>
        <w:rPr>
          <w:sz w:val="18"/>
        </w:rPr>
        <w:t>stranami.</w:t>
      </w:r>
    </w:p>
    <w:p w:rsidR="004D4A28" w:rsidRDefault="00A0575F">
      <w:pPr>
        <w:pStyle w:val="Odstavecseseznamem"/>
        <w:numPr>
          <w:ilvl w:val="1"/>
          <w:numId w:val="2"/>
        </w:numPr>
        <w:tabs>
          <w:tab w:val="left" w:pos="538"/>
        </w:tabs>
        <w:spacing w:before="2"/>
        <w:ind w:right="311"/>
        <w:rPr>
          <w:sz w:val="18"/>
        </w:rPr>
      </w:pPr>
      <w:r>
        <w:rPr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z w:val="18"/>
        </w:rPr>
        <w:t>uplyne</w:t>
      </w:r>
      <w:r>
        <w:rPr>
          <w:spacing w:val="-6"/>
          <w:sz w:val="18"/>
        </w:rPr>
        <w:t xml:space="preserve"> </w:t>
      </w:r>
      <w:r>
        <w:rPr>
          <w:sz w:val="18"/>
        </w:rPr>
        <w:t>doba</w:t>
      </w:r>
      <w:r>
        <w:rPr>
          <w:spacing w:val="-5"/>
          <w:sz w:val="18"/>
        </w:rPr>
        <w:t xml:space="preserve"> </w:t>
      </w:r>
      <w:r>
        <w:rPr>
          <w:sz w:val="18"/>
        </w:rPr>
        <w:t>trvání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dle</w:t>
      </w:r>
      <w:r>
        <w:rPr>
          <w:spacing w:val="-6"/>
          <w:sz w:val="18"/>
        </w:rPr>
        <w:t xml:space="preserve"> </w:t>
      </w:r>
      <w:r>
        <w:rPr>
          <w:sz w:val="18"/>
        </w:rPr>
        <w:t>předchozího</w:t>
      </w:r>
      <w:r>
        <w:rPr>
          <w:spacing w:val="-6"/>
          <w:sz w:val="18"/>
        </w:rPr>
        <w:t xml:space="preserve"> </w:t>
      </w:r>
      <w:r>
        <w:rPr>
          <w:sz w:val="18"/>
        </w:rPr>
        <w:t>článku,</w:t>
      </w:r>
      <w:r>
        <w:rPr>
          <w:spacing w:val="-5"/>
          <w:sz w:val="18"/>
        </w:rPr>
        <w:t xml:space="preserve"> </w:t>
      </w:r>
      <w:r>
        <w:rPr>
          <w:sz w:val="18"/>
        </w:rPr>
        <w:t>tak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mění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smlouvu</w:t>
      </w:r>
      <w:r>
        <w:rPr>
          <w:spacing w:val="-6"/>
          <w:sz w:val="18"/>
        </w:rPr>
        <w:t xml:space="preserve"> </w:t>
      </w:r>
      <w:r>
        <w:rPr>
          <w:sz w:val="18"/>
        </w:rPr>
        <w:t>uzavřenou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dobu</w:t>
      </w:r>
      <w:r>
        <w:rPr>
          <w:spacing w:val="3"/>
          <w:sz w:val="18"/>
        </w:rPr>
        <w:t xml:space="preserve"> </w:t>
      </w:r>
      <w:r>
        <w:rPr>
          <w:sz w:val="18"/>
        </w:rPr>
        <w:t>neurčitou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všechny</w:t>
      </w:r>
      <w:r>
        <w:rPr>
          <w:spacing w:val="-5"/>
          <w:sz w:val="18"/>
        </w:rPr>
        <w:t xml:space="preserve"> </w:t>
      </w:r>
      <w:r>
        <w:rPr>
          <w:sz w:val="18"/>
        </w:rPr>
        <w:t>Služby budou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nadále</w:t>
      </w:r>
      <w:r>
        <w:rPr>
          <w:spacing w:val="-4"/>
          <w:sz w:val="18"/>
        </w:rPr>
        <w:t xml:space="preserve"> </w:t>
      </w:r>
      <w:r>
        <w:rPr>
          <w:sz w:val="18"/>
        </w:rPr>
        <w:t>Účastníkovi</w:t>
      </w:r>
      <w:r>
        <w:rPr>
          <w:spacing w:val="-4"/>
          <w:sz w:val="18"/>
        </w:rPr>
        <w:t xml:space="preserve"> </w:t>
      </w:r>
      <w:r>
        <w:rPr>
          <w:sz w:val="18"/>
        </w:rPr>
        <w:t>poskytovány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podmínek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rozsahu</w:t>
      </w:r>
      <w:r>
        <w:rPr>
          <w:spacing w:val="-2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Smlouvě</w:t>
      </w:r>
      <w:r>
        <w:rPr>
          <w:spacing w:val="-3"/>
          <w:sz w:val="18"/>
        </w:rPr>
        <w:t xml:space="preserve"> </w:t>
      </w:r>
      <w:r>
        <w:rPr>
          <w:sz w:val="18"/>
        </w:rPr>
        <w:t>a jednotlivých</w:t>
      </w:r>
      <w:r>
        <w:rPr>
          <w:spacing w:val="-4"/>
          <w:sz w:val="18"/>
        </w:rPr>
        <w:t xml:space="preserve"> </w:t>
      </w:r>
      <w:r>
        <w:rPr>
          <w:sz w:val="18"/>
        </w:rPr>
        <w:t>Dílčích</w:t>
      </w:r>
      <w:r>
        <w:rPr>
          <w:spacing w:val="-4"/>
          <w:sz w:val="18"/>
        </w:rPr>
        <w:t xml:space="preserve"> </w:t>
      </w:r>
      <w:r>
        <w:rPr>
          <w:sz w:val="18"/>
        </w:rPr>
        <w:t>smlouvách.</w:t>
      </w:r>
    </w:p>
    <w:p w:rsidR="004D4A28" w:rsidRDefault="004D4A28">
      <w:pPr>
        <w:pStyle w:val="Zkladntext"/>
        <w:ind w:left="0"/>
        <w:rPr>
          <w:sz w:val="20"/>
        </w:rPr>
      </w:pPr>
    </w:p>
    <w:p w:rsidR="004D4A28" w:rsidRDefault="004D4A28">
      <w:pPr>
        <w:pStyle w:val="Zkladntext"/>
        <w:spacing w:before="5"/>
        <w:ind w:left="0"/>
        <w:rPr>
          <w:sz w:val="19"/>
        </w:rPr>
      </w:pPr>
    </w:p>
    <w:p w:rsidR="004D4A28" w:rsidRDefault="00A0575F">
      <w:pPr>
        <w:pStyle w:val="Nadpis1"/>
        <w:tabs>
          <w:tab w:val="left" w:pos="537"/>
          <w:tab w:val="left" w:pos="10347"/>
        </w:tabs>
        <w:spacing w:before="0"/>
      </w:pP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5.</w:t>
      </w:r>
      <w:r>
        <w:rPr>
          <w:shd w:val="clear" w:color="auto" w:fill="F1F1F1"/>
        </w:rPr>
        <w:tab/>
        <w:t>Ustanovení společná a</w:t>
      </w:r>
      <w:r>
        <w:rPr>
          <w:spacing w:val="-14"/>
          <w:shd w:val="clear" w:color="auto" w:fill="F1F1F1"/>
        </w:rPr>
        <w:t xml:space="preserve"> </w:t>
      </w:r>
      <w:r>
        <w:rPr>
          <w:shd w:val="clear" w:color="auto" w:fill="F1F1F1"/>
        </w:rPr>
        <w:t>závěrečná</w:t>
      </w:r>
      <w:r>
        <w:rPr>
          <w:shd w:val="clear" w:color="auto" w:fill="F1F1F1"/>
        </w:rPr>
        <w:tab/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spacing w:before="74"/>
        <w:jc w:val="both"/>
        <w:rPr>
          <w:sz w:val="18"/>
        </w:rPr>
      </w:pPr>
      <w:r>
        <w:rPr>
          <w:sz w:val="18"/>
        </w:rPr>
        <w:t>Poskytovatel je oprávněn aktualizovat a měnit jednostranně Obchodní podmínky OneNet, přičemž se zavazuje jakoukoliv aktualizaci nebo změnu oznámit bez zbytečného odkladu Účastníkovi před nabytím účinnosti této aktualizace nebo změny. Uvedené změ</w:t>
      </w:r>
      <w:r>
        <w:rPr>
          <w:sz w:val="18"/>
        </w:rPr>
        <w:t>ny je Poskytovatel oprávněn</w:t>
      </w:r>
      <w:r>
        <w:rPr>
          <w:spacing w:val="-9"/>
          <w:sz w:val="18"/>
        </w:rPr>
        <w:t xml:space="preserve"> </w:t>
      </w:r>
      <w:r>
        <w:rPr>
          <w:sz w:val="18"/>
        </w:rPr>
        <w:t>provést</w:t>
      </w:r>
      <w:r>
        <w:rPr>
          <w:spacing w:val="-11"/>
          <w:sz w:val="18"/>
        </w:rPr>
        <w:t xml:space="preserve"> </w:t>
      </w:r>
      <w:r>
        <w:rPr>
          <w:sz w:val="18"/>
        </w:rPr>
        <w:t>zejména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1"/>
          <w:sz w:val="18"/>
        </w:rPr>
        <w:t xml:space="preserve"> </w:t>
      </w:r>
      <w:r>
        <w:rPr>
          <w:sz w:val="18"/>
        </w:rPr>
        <w:t>změny</w:t>
      </w:r>
      <w:r>
        <w:rPr>
          <w:spacing w:val="-10"/>
          <w:sz w:val="18"/>
        </w:rPr>
        <w:t xml:space="preserve"> </w:t>
      </w:r>
      <w:r>
        <w:rPr>
          <w:sz w:val="18"/>
        </w:rPr>
        <w:t>právních</w:t>
      </w:r>
      <w:r>
        <w:rPr>
          <w:spacing w:val="-11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10"/>
          <w:sz w:val="18"/>
        </w:rPr>
        <w:t xml:space="preserve"> </w:t>
      </w:r>
      <w:r>
        <w:rPr>
          <w:sz w:val="18"/>
        </w:rPr>
        <w:t>zavedení</w:t>
      </w:r>
      <w:r>
        <w:rPr>
          <w:spacing w:val="-11"/>
          <w:sz w:val="18"/>
        </w:rPr>
        <w:t xml:space="preserve"> </w:t>
      </w:r>
      <w:r>
        <w:rPr>
          <w:sz w:val="18"/>
        </w:rPr>
        <w:t>nových</w:t>
      </w:r>
      <w:r>
        <w:rPr>
          <w:spacing w:val="-11"/>
          <w:sz w:val="18"/>
        </w:rPr>
        <w:t xml:space="preserve"> </w:t>
      </w:r>
      <w:r>
        <w:rPr>
          <w:sz w:val="18"/>
        </w:rPr>
        <w:t>služeb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technologií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důvodu</w:t>
      </w:r>
      <w:r>
        <w:rPr>
          <w:spacing w:val="-11"/>
          <w:sz w:val="18"/>
        </w:rPr>
        <w:t xml:space="preserve"> </w:t>
      </w:r>
      <w:r>
        <w:rPr>
          <w:sz w:val="18"/>
        </w:rPr>
        <w:t>změny</w:t>
      </w:r>
      <w:r>
        <w:rPr>
          <w:spacing w:val="-10"/>
          <w:sz w:val="18"/>
        </w:rPr>
        <w:t xml:space="preserve"> </w:t>
      </w:r>
      <w:r>
        <w:rPr>
          <w:sz w:val="18"/>
        </w:rPr>
        <w:t>podmínek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trhu, a  to postupem dle čl. 3  Všeobecných podmínek pro  poskytování služeb společnosti Vodafone (dále jen  „</w:t>
      </w:r>
      <w:r>
        <w:rPr>
          <w:rFonts w:ascii="Z@RC304.tmp" w:hAnsi="Z@RC304.tmp"/>
          <w:b/>
          <w:sz w:val="18"/>
        </w:rPr>
        <w:t>Všeobecné podmínky</w:t>
      </w:r>
      <w:r>
        <w:rPr>
          <w:sz w:val="18"/>
        </w:rPr>
        <w:t xml:space="preserve">“). </w:t>
      </w:r>
      <w:r>
        <w:rPr>
          <w:sz w:val="18"/>
          <w:u w:val="single"/>
        </w:rPr>
        <w:t>Práva    a povinnosti výslovně neupravené v této Smlouvě nebo Dílčí smlouvě, se řídí podmínkami jednotlivých služeb, poskyto</w:t>
      </w:r>
      <w:r>
        <w:rPr>
          <w:sz w:val="18"/>
          <w:u w:val="single"/>
        </w:rPr>
        <w:t>vání služeb elektronických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komunikací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se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řídí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aktuálně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platnými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Všeobecnými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podmínkami.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Reklamace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vadného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zboží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se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řídí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platnými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právními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předpisy a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Reklamačním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řádem.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Ceny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Služeb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zboží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neuvedené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v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Dílčích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smlouvách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se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řídí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aktuálně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platným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ceníkem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pro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zákazníky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OneNet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(dále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jen</w:t>
      </w:r>
    </w:p>
    <w:p w:rsidR="004D4A28" w:rsidRDefault="00A0575F">
      <w:pPr>
        <w:spacing w:line="206" w:lineRule="exact"/>
        <w:ind w:left="537"/>
        <w:rPr>
          <w:sz w:val="18"/>
        </w:rPr>
      </w:pPr>
      <w:r>
        <w:rPr>
          <w:sz w:val="18"/>
          <w:u w:val="single"/>
        </w:rPr>
        <w:t>„</w:t>
      </w:r>
      <w:r>
        <w:rPr>
          <w:rFonts w:ascii="Z@RC304.tmp" w:hAnsi="Z@RC304.tmp"/>
          <w:b/>
          <w:sz w:val="18"/>
          <w:u w:val="single"/>
        </w:rPr>
        <w:t>Ceník</w:t>
      </w:r>
      <w:r>
        <w:rPr>
          <w:sz w:val="18"/>
          <w:u w:val="single"/>
        </w:rPr>
        <w:t>“)</w:t>
      </w:r>
      <w:r>
        <w:rPr>
          <w:sz w:val="18"/>
        </w:rPr>
        <w:t>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ind w:right="308"/>
        <w:jc w:val="both"/>
        <w:rPr>
          <w:sz w:val="18"/>
        </w:rPr>
      </w:pPr>
      <w:r>
        <w:rPr>
          <w:sz w:val="18"/>
        </w:rPr>
        <w:t>Obchodní</w:t>
      </w:r>
      <w:r>
        <w:rPr>
          <w:spacing w:val="-6"/>
          <w:sz w:val="18"/>
        </w:rPr>
        <w:t xml:space="preserve"> </w:t>
      </w:r>
      <w:r>
        <w:rPr>
          <w:sz w:val="18"/>
        </w:rPr>
        <w:t>podmínky</w:t>
      </w:r>
      <w:r>
        <w:rPr>
          <w:spacing w:val="-5"/>
          <w:sz w:val="18"/>
        </w:rPr>
        <w:t xml:space="preserve"> </w:t>
      </w:r>
      <w:r>
        <w:rPr>
          <w:sz w:val="18"/>
        </w:rPr>
        <w:t>OneNet</w:t>
      </w:r>
      <w:r>
        <w:rPr>
          <w:spacing w:val="-7"/>
          <w:sz w:val="18"/>
        </w:rPr>
        <w:t xml:space="preserve"> </w:t>
      </w:r>
      <w:r>
        <w:rPr>
          <w:sz w:val="18"/>
        </w:rPr>
        <w:t>jsou</w:t>
      </w:r>
      <w:r>
        <w:rPr>
          <w:spacing w:val="-7"/>
          <w:sz w:val="18"/>
        </w:rPr>
        <w:t xml:space="preserve"> </w:t>
      </w:r>
      <w:r>
        <w:rPr>
          <w:sz w:val="18"/>
        </w:rPr>
        <w:t>nedílnou</w:t>
      </w:r>
      <w:r>
        <w:rPr>
          <w:spacing w:val="-7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Smlouvy,</w:t>
      </w:r>
      <w:r>
        <w:rPr>
          <w:spacing w:val="-5"/>
          <w:sz w:val="18"/>
        </w:rPr>
        <w:t xml:space="preserve"> </w:t>
      </w:r>
      <w:r>
        <w:rPr>
          <w:sz w:val="18"/>
        </w:rPr>
        <w:t>jakož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-6"/>
          <w:sz w:val="18"/>
        </w:rPr>
        <w:t xml:space="preserve"> </w:t>
      </w:r>
      <w:r>
        <w:rPr>
          <w:sz w:val="18"/>
        </w:rPr>
        <w:t>Dílčích</w:t>
      </w:r>
      <w:r>
        <w:rPr>
          <w:spacing w:val="-6"/>
          <w:sz w:val="18"/>
        </w:rPr>
        <w:t xml:space="preserve"> </w:t>
      </w:r>
      <w:r>
        <w:rPr>
          <w:sz w:val="18"/>
        </w:rPr>
        <w:t>smluv.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6"/>
          <w:sz w:val="18"/>
        </w:rPr>
        <w:t xml:space="preserve"> </w:t>
      </w:r>
      <w:r>
        <w:rPr>
          <w:sz w:val="18"/>
        </w:rPr>
        <w:t>vztah</w:t>
      </w:r>
      <w:r>
        <w:rPr>
          <w:spacing w:val="-6"/>
          <w:sz w:val="18"/>
        </w:rPr>
        <w:t xml:space="preserve"> </w:t>
      </w:r>
      <w:r>
        <w:rPr>
          <w:sz w:val="18"/>
        </w:rPr>
        <w:t>tvoří</w:t>
      </w:r>
      <w:r>
        <w:rPr>
          <w:spacing w:val="-6"/>
          <w:sz w:val="18"/>
        </w:rPr>
        <w:t xml:space="preserve"> </w:t>
      </w:r>
      <w:r>
        <w:rPr>
          <w:sz w:val="18"/>
        </w:rPr>
        <w:t>ke</w:t>
      </w:r>
      <w:r>
        <w:rPr>
          <w:spacing w:val="-6"/>
          <w:sz w:val="18"/>
        </w:rPr>
        <w:t xml:space="preserve"> </w:t>
      </w:r>
      <w:r>
        <w:rPr>
          <w:sz w:val="18"/>
        </w:rPr>
        <w:t>dni</w:t>
      </w:r>
      <w:r>
        <w:rPr>
          <w:spacing w:val="3"/>
          <w:sz w:val="18"/>
        </w:rPr>
        <w:t xml:space="preserve"> </w:t>
      </w:r>
      <w:r>
        <w:rPr>
          <w:sz w:val="18"/>
        </w:rPr>
        <w:t>jejich</w:t>
      </w:r>
      <w:r>
        <w:rPr>
          <w:spacing w:val="-6"/>
          <w:sz w:val="18"/>
        </w:rPr>
        <w:t xml:space="preserve"> </w:t>
      </w:r>
      <w:r>
        <w:rPr>
          <w:sz w:val="18"/>
        </w:rPr>
        <w:t>podpisu oběma smluvními stranami příslušné Dílčí smlouvy včetně příloh. V případě rozpo</w:t>
      </w:r>
      <w:r>
        <w:rPr>
          <w:sz w:val="18"/>
        </w:rPr>
        <w:t>ru Smlouvy, Dílčích smluv, Obchodních podmínek OneNet, Ceníku, Všeobecných podmínek a ostatních dokumentů má přednost úprava obsažená v Dílčí smlouvě před touto Smlouvou, Obchodními podmínkami</w:t>
      </w:r>
      <w:r>
        <w:rPr>
          <w:spacing w:val="-4"/>
          <w:sz w:val="18"/>
        </w:rPr>
        <w:t xml:space="preserve"> </w:t>
      </w:r>
      <w:r>
        <w:rPr>
          <w:sz w:val="18"/>
        </w:rPr>
        <w:t>OneNet,</w:t>
      </w:r>
      <w:r>
        <w:rPr>
          <w:spacing w:val="-3"/>
          <w:sz w:val="18"/>
        </w:rPr>
        <w:t xml:space="preserve"> </w:t>
      </w:r>
      <w:r>
        <w:rPr>
          <w:sz w:val="18"/>
        </w:rPr>
        <w:t>Všeobecnými</w:t>
      </w:r>
      <w:r>
        <w:rPr>
          <w:spacing w:val="-4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ostatními</w:t>
      </w:r>
      <w:r>
        <w:rPr>
          <w:spacing w:val="-3"/>
          <w:sz w:val="18"/>
        </w:rPr>
        <w:t xml:space="preserve"> </w:t>
      </w:r>
      <w:r>
        <w:rPr>
          <w:sz w:val="18"/>
        </w:rPr>
        <w:t>dokumenty,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tomto</w:t>
      </w:r>
      <w:r>
        <w:rPr>
          <w:spacing w:val="-4"/>
          <w:sz w:val="18"/>
        </w:rPr>
        <w:t xml:space="preserve"> </w:t>
      </w:r>
      <w:r>
        <w:rPr>
          <w:sz w:val="18"/>
        </w:rPr>
        <w:t>pořadí.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7"/>
          <w:tab w:val="left" w:pos="538"/>
        </w:tabs>
        <w:spacing w:line="206" w:lineRule="exact"/>
        <w:ind w:right="0"/>
        <w:rPr>
          <w:sz w:val="18"/>
        </w:rPr>
      </w:pPr>
      <w:r>
        <w:rPr>
          <w:sz w:val="18"/>
        </w:rPr>
        <w:t>Aktuální</w:t>
      </w:r>
      <w:r>
        <w:rPr>
          <w:spacing w:val="-4"/>
          <w:sz w:val="18"/>
        </w:rPr>
        <w:t xml:space="preserve"> </w:t>
      </w:r>
      <w:r>
        <w:rPr>
          <w:sz w:val="18"/>
        </w:rPr>
        <w:t>verze</w:t>
      </w:r>
      <w:r>
        <w:rPr>
          <w:spacing w:val="-4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2"/>
          <w:sz w:val="18"/>
        </w:rPr>
        <w:t xml:space="preserve"> </w:t>
      </w:r>
      <w:r>
        <w:rPr>
          <w:sz w:val="18"/>
        </w:rPr>
        <w:t>podmínek</w:t>
      </w:r>
      <w:r>
        <w:rPr>
          <w:spacing w:val="-3"/>
          <w:sz w:val="18"/>
        </w:rPr>
        <w:t xml:space="preserve"> </w:t>
      </w:r>
      <w:r>
        <w:rPr>
          <w:sz w:val="18"/>
        </w:rPr>
        <w:t>OneNet,</w:t>
      </w:r>
      <w:r>
        <w:rPr>
          <w:spacing w:val="-2"/>
          <w:sz w:val="18"/>
        </w:rPr>
        <w:t xml:space="preserve"> </w:t>
      </w:r>
      <w:r>
        <w:rPr>
          <w:sz w:val="18"/>
        </w:rPr>
        <w:t>Všeobecných</w:t>
      </w:r>
      <w:r>
        <w:rPr>
          <w:spacing w:val="-4"/>
          <w:sz w:val="18"/>
        </w:rPr>
        <w:t xml:space="preserve"> </w:t>
      </w:r>
      <w:r>
        <w:rPr>
          <w:sz w:val="18"/>
        </w:rPr>
        <w:t>podmínek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Ceníku</w:t>
      </w:r>
      <w:r>
        <w:rPr>
          <w:spacing w:val="-4"/>
          <w:sz w:val="18"/>
        </w:rPr>
        <w:t xml:space="preserve"> </w:t>
      </w:r>
      <w:r>
        <w:rPr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3"/>
          <w:sz w:val="18"/>
        </w:rPr>
        <w:t xml:space="preserve"> </w:t>
      </w:r>
      <w:r>
        <w:rPr>
          <w:sz w:val="18"/>
        </w:rPr>
        <w:t>dispozici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4"/>
          <w:sz w:val="18"/>
        </w:rPr>
        <w:t xml:space="preserve"> </w:t>
      </w:r>
      <w:r>
        <w:rPr>
          <w:sz w:val="18"/>
        </w:rPr>
        <w:t>vodafone.cz.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jc w:val="both"/>
        <w:rPr>
          <w:sz w:val="18"/>
        </w:rPr>
      </w:pPr>
      <w:r>
        <w:rPr>
          <w:sz w:val="18"/>
        </w:rPr>
        <w:t>Podpisem Smlouvy Účastník potvrzuje, že se s výše uvedenými dokumenty podrobně seznámil a bez výhrad s nimi souhlasí a akceptu</w:t>
      </w:r>
      <w:r>
        <w:rPr>
          <w:sz w:val="18"/>
        </w:rPr>
        <w:t>je je. Účastník</w:t>
      </w:r>
      <w:r>
        <w:rPr>
          <w:spacing w:val="-8"/>
          <w:sz w:val="18"/>
        </w:rPr>
        <w:t xml:space="preserve"> </w:t>
      </w:r>
      <w:r>
        <w:rPr>
          <w:sz w:val="18"/>
        </w:rPr>
        <w:t>bere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vědomí,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9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7"/>
          <w:sz w:val="18"/>
        </w:rPr>
        <w:t xml:space="preserve"> </w:t>
      </w:r>
      <w:r>
        <w:rPr>
          <w:sz w:val="18"/>
        </w:rPr>
        <w:t>trvá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svých</w:t>
      </w:r>
      <w:r>
        <w:rPr>
          <w:spacing w:val="-7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6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-9"/>
          <w:sz w:val="18"/>
        </w:rPr>
        <w:t xml:space="preserve"> </w:t>
      </w:r>
      <w:r>
        <w:rPr>
          <w:sz w:val="18"/>
        </w:rPr>
        <w:t>OneNet,</w:t>
      </w:r>
      <w:r>
        <w:rPr>
          <w:spacing w:val="-5"/>
          <w:sz w:val="18"/>
        </w:rPr>
        <w:t xml:space="preserve"> </w:t>
      </w:r>
      <w:r>
        <w:rPr>
          <w:sz w:val="18"/>
        </w:rPr>
        <w:t>Všeobecných</w:t>
      </w:r>
      <w:r>
        <w:rPr>
          <w:spacing w:val="-6"/>
          <w:sz w:val="18"/>
        </w:rPr>
        <w:t xml:space="preserve"> </w:t>
      </w:r>
      <w:r>
        <w:rPr>
          <w:sz w:val="18"/>
        </w:rPr>
        <w:t>podmínkách,</w:t>
      </w:r>
      <w:r>
        <w:rPr>
          <w:spacing w:val="-7"/>
          <w:sz w:val="18"/>
        </w:rPr>
        <w:t xml:space="preserve"> </w:t>
      </w:r>
      <w:r>
        <w:rPr>
          <w:sz w:val="18"/>
        </w:rPr>
        <w:t>včetně</w:t>
      </w:r>
      <w:r>
        <w:rPr>
          <w:spacing w:val="-8"/>
          <w:sz w:val="18"/>
        </w:rPr>
        <w:t xml:space="preserve"> </w:t>
      </w:r>
      <w:r>
        <w:rPr>
          <w:sz w:val="18"/>
        </w:rPr>
        <w:t>všech</w:t>
      </w:r>
      <w:r>
        <w:rPr>
          <w:spacing w:val="-9"/>
          <w:sz w:val="18"/>
        </w:rPr>
        <w:t xml:space="preserve"> </w:t>
      </w:r>
      <w:r>
        <w:rPr>
          <w:sz w:val="18"/>
        </w:rPr>
        <w:t>ostatních výše uvedených dokumentů, a znění této Smlouvy. Práva a povinnosti smluvních stran neupravené v této Smlouvě ani v ji</w:t>
      </w:r>
      <w:r>
        <w:rPr>
          <w:sz w:val="18"/>
        </w:rPr>
        <w:t>ných navazujících dokumentech</w:t>
      </w:r>
      <w:r>
        <w:rPr>
          <w:spacing w:val="14"/>
          <w:sz w:val="18"/>
        </w:rPr>
        <w:t xml:space="preserve"> </w:t>
      </w:r>
      <w:r>
        <w:rPr>
          <w:sz w:val="18"/>
        </w:rPr>
        <w:t>se</w:t>
      </w:r>
      <w:r>
        <w:rPr>
          <w:spacing w:val="14"/>
          <w:sz w:val="18"/>
        </w:rPr>
        <w:t xml:space="preserve"> </w:t>
      </w:r>
      <w:r>
        <w:rPr>
          <w:sz w:val="18"/>
        </w:rPr>
        <w:t>řídí</w:t>
      </w:r>
      <w:r>
        <w:rPr>
          <w:spacing w:val="15"/>
          <w:sz w:val="18"/>
        </w:rPr>
        <w:t xml:space="preserve"> </w:t>
      </w:r>
      <w:r>
        <w:rPr>
          <w:sz w:val="18"/>
        </w:rPr>
        <w:t>občanským</w:t>
      </w:r>
      <w:r>
        <w:rPr>
          <w:spacing w:val="15"/>
          <w:sz w:val="18"/>
        </w:rPr>
        <w:t xml:space="preserve"> </w:t>
      </w:r>
      <w:r>
        <w:rPr>
          <w:sz w:val="18"/>
        </w:rPr>
        <w:t>zákoníkem,</w:t>
      </w:r>
      <w:r>
        <w:rPr>
          <w:spacing w:val="15"/>
          <w:sz w:val="18"/>
        </w:rPr>
        <w:t xml:space="preserve"> </w:t>
      </w:r>
      <w:r>
        <w:rPr>
          <w:sz w:val="18"/>
        </w:rPr>
        <w:t>popř.</w:t>
      </w:r>
      <w:r>
        <w:rPr>
          <w:spacing w:val="14"/>
          <w:sz w:val="18"/>
        </w:rPr>
        <w:t xml:space="preserve"> </w:t>
      </w:r>
      <w:r>
        <w:rPr>
          <w:sz w:val="18"/>
        </w:rPr>
        <w:t>dalšími</w:t>
      </w:r>
      <w:r>
        <w:rPr>
          <w:spacing w:val="14"/>
          <w:sz w:val="18"/>
        </w:rPr>
        <w:t xml:space="preserve"> </w:t>
      </w:r>
      <w:r>
        <w:rPr>
          <w:sz w:val="18"/>
        </w:rPr>
        <w:t>příslušnými</w:t>
      </w:r>
      <w:r>
        <w:rPr>
          <w:spacing w:val="14"/>
          <w:sz w:val="18"/>
        </w:rPr>
        <w:t xml:space="preserve"> </w:t>
      </w:r>
      <w:r>
        <w:rPr>
          <w:sz w:val="18"/>
        </w:rPr>
        <w:t>právními</w:t>
      </w:r>
      <w:r>
        <w:rPr>
          <w:spacing w:val="14"/>
          <w:sz w:val="18"/>
        </w:rPr>
        <w:t xml:space="preserve"> </w:t>
      </w:r>
      <w:r>
        <w:rPr>
          <w:sz w:val="18"/>
        </w:rPr>
        <w:t>předpisy.</w:t>
      </w:r>
      <w:r>
        <w:rPr>
          <w:spacing w:val="21"/>
          <w:sz w:val="18"/>
        </w:rPr>
        <w:t xml:space="preserve"> </w:t>
      </w:r>
      <w:r>
        <w:rPr>
          <w:sz w:val="18"/>
        </w:rPr>
        <w:t>Smluvní</w:t>
      </w:r>
      <w:r>
        <w:rPr>
          <w:spacing w:val="14"/>
          <w:sz w:val="18"/>
        </w:rPr>
        <w:t xml:space="preserve"> </w:t>
      </w:r>
      <w:r>
        <w:rPr>
          <w:sz w:val="18"/>
        </w:rPr>
        <w:t>strany</w:t>
      </w:r>
      <w:r>
        <w:rPr>
          <w:spacing w:val="15"/>
          <w:sz w:val="18"/>
        </w:rPr>
        <w:t xml:space="preserve"> </w:t>
      </w:r>
      <w:r>
        <w:rPr>
          <w:sz w:val="18"/>
        </w:rPr>
        <w:t>se</w:t>
      </w:r>
      <w:r>
        <w:rPr>
          <w:spacing w:val="14"/>
          <w:sz w:val="18"/>
        </w:rPr>
        <w:t xml:space="preserve"> </w:t>
      </w:r>
      <w:r>
        <w:rPr>
          <w:sz w:val="18"/>
        </w:rPr>
        <w:t>dohodly</w:t>
      </w:r>
      <w:r>
        <w:rPr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6"/>
          <w:sz w:val="18"/>
        </w:rPr>
        <w:t xml:space="preserve"> </w:t>
      </w:r>
      <w:r>
        <w:rPr>
          <w:sz w:val="18"/>
        </w:rPr>
        <w:t>vyloučení</w:t>
      </w:r>
      <w:r>
        <w:rPr>
          <w:spacing w:val="14"/>
          <w:sz w:val="18"/>
        </w:rPr>
        <w:t xml:space="preserve"> </w:t>
      </w:r>
      <w:r>
        <w:rPr>
          <w:sz w:val="18"/>
        </w:rPr>
        <w:t>§</w:t>
      </w:r>
      <w:r>
        <w:rPr>
          <w:spacing w:val="15"/>
          <w:sz w:val="18"/>
        </w:rPr>
        <w:t xml:space="preserve"> </w:t>
      </w:r>
      <w:r>
        <w:rPr>
          <w:sz w:val="18"/>
        </w:rPr>
        <w:t>557,</w:t>
      </w:r>
    </w:p>
    <w:p w:rsidR="004D4A28" w:rsidRDefault="00A0575F">
      <w:pPr>
        <w:pStyle w:val="Zkladntext"/>
        <w:spacing w:line="206" w:lineRule="exact"/>
      </w:pPr>
      <w:r>
        <w:t>§ 1799 a § 1800 občanského zákoníku.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jc w:val="both"/>
        <w:rPr>
          <w:sz w:val="18"/>
        </w:rPr>
      </w:pPr>
      <w:r>
        <w:rPr>
          <w:sz w:val="18"/>
        </w:rPr>
        <w:t>Účinností této Smlouvy zanikají (se ukončují) veškeré smlouvy uzavřené před účinností této Smlouvy mezi Účastníkem a Poskytovatelem se stejným či obdobným předmětem jako dle čl. 1 Smlouvy, včetně smluv o poskytování služeb elektronických komunikací (dále j</w:t>
      </w:r>
      <w:r>
        <w:rPr>
          <w:sz w:val="18"/>
        </w:rPr>
        <w:t>en „stávající smlouvy“),</w:t>
      </w:r>
      <w:r>
        <w:rPr>
          <w:spacing w:val="-11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stávající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9"/>
          <w:sz w:val="18"/>
        </w:rPr>
        <w:t xml:space="preserve"> </w:t>
      </w:r>
      <w:r>
        <w:rPr>
          <w:sz w:val="18"/>
        </w:rPr>
        <w:t>existují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jsou</w:t>
      </w:r>
      <w:r>
        <w:rPr>
          <w:spacing w:val="-10"/>
          <w:sz w:val="18"/>
        </w:rPr>
        <w:t xml:space="preserve"> </w:t>
      </w:r>
      <w:r>
        <w:rPr>
          <w:sz w:val="18"/>
        </w:rPr>
        <w:t>účinné</w:t>
      </w:r>
      <w:r>
        <w:rPr>
          <w:spacing w:val="-11"/>
          <w:sz w:val="18"/>
        </w:rPr>
        <w:t xml:space="preserve"> </w:t>
      </w:r>
      <w:r>
        <w:rPr>
          <w:sz w:val="18"/>
        </w:rPr>
        <w:t>ke</w:t>
      </w:r>
      <w:r>
        <w:rPr>
          <w:spacing w:val="-11"/>
          <w:sz w:val="18"/>
        </w:rPr>
        <w:t xml:space="preserve"> </w:t>
      </w:r>
      <w:r>
        <w:rPr>
          <w:sz w:val="18"/>
        </w:rPr>
        <w:t>dni</w:t>
      </w:r>
      <w:r>
        <w:rPr>
          <w:spacing w:val="-11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Smlouvy.</w:t>
      </w:r>
      <w:r>
        <w:rPr>
          <w:spacing w:val="-11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vyloučení</w:t>
      </w:r>
      <w:r>
        <w:rPr>
          <w:spacing w:val="-11"/>
          <w:sz w:val="18"/>
        </w:rPr>
        <w:t xml:space="preserve"> </w:t>
      </w:r>
      <w:r>
        <w:rPr>
          <w:sz w:val="18"/>
        </w:rPr>
        <w:t>jakýchkoliv</w:t>
      </w:r>
      <w:r>
        <w:rPr>
          <w:spacing w:val="-11"/>
          <w:sz w:val="18"/>
        </w:rPr>
        <w:t xml:space="preserve"> </w:t>
      </w:r>
      <w:r>
        <w:rPr>
          <w:sz w:val="18"/>
        </w:rPr>
        <w:t>pochyb</w:t>
      </w:r>
      <w:r>
        <w:rPr>
          <w:spacing w:val="-11"/>
          <w:sz w:val="18"/>
        </w:rPr>
        <w:t xml:space="preserve"> </w:t>
      </w:r>
      <w:r>
        <w:rPr>
          <w:sz w:val="18"/>
        </w:rPr>
        <w:t>bude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doby</w:t>
      </w:r>
      <w:r>
        <w:rPr>
          <w:spacing w:val="-11"/>
          <w:sz w:val="18"/>
        </w:rPr>
        <w:t xml:space="preserve"> </w:t>
      </w:r>
      <w:r>
        <w:rPr>
          <w:sz w:val="18"/>
        </w:rPr>
        <w:t>zřízení příslušných služeb dle Dílčích smluv ponecháno nastavení služeb na všech účastnických mobilních čís</w:t>
      </w:r>
      <w:r>
        <w:rPr>
          <w:sz w:val="18"/>
        </w:rPr>
        <w:t xml:space="preserve">lech (dále jen „MSISDN“) </w:t>
      </w:r>
      <w:r>
        <w:rPr>
          <w:spacing w:val="2"/>
          <w:sz w:val="18"/>
        </w:rPr>
        <w:t>podle</w:t>
      </w:r>
      <w:r>
        <w:rPr>
          <w:spacing w:val="38"/>
          <w:sz w:val="18"/>
        </w:rPr>
        <w:t xml:space="preserve"> </w:t>
      </w:r>
      <w:r>
        <w:rPr>
          <w:sz w:val="18"/>
        </w:rPr>
        <w:t>stávajících</w:t>
      </w:r>
      <w:r>
        <w:rPr>
          <w:spacing w:val="-9"/>
          <w:sz w:val="18"/>
        </w:rPr>
        <w:t xml:space="preserve"> </w:t>
      </w:r>
      <w:r>
        <w:rPr>
          <w:sz w:val="18"/>
        </w:rPr>
        <w:t>smluv,</w:t>
      </w:r>
      <w:r>
        <w:rPr>
          <w:spacing w:val="-7"/>
          <w:sz w:val="18"/>
        </w:rPr>
        <w:t xml:space="preserve"> </w:t>
      </w:r>
      <w:r>
        <w:rPr>
          <w:sz w:val="18"/>
        </w:rPr>
        <w:t>přičemž</w:t>
      </w:r>
      <w:r>
        <w:rPr>
          <w:spacing w:val="-8"/>
          <w:sz w:val="18"/>
        </w:rPr>
        <w:t xml:space="preserve"> </w:t>
      </w:r>
      <w:r>
        <w:rPr>
          <w:sz w:val="18"/>
        </w:rPr>
        <w:t>veškeré</w:t>
      </w:r>
      <w:r>
        <w:rPr>
          <w:spacing w:val="-6"/>
          <w:sz w:val="18"/>
        </w:rPr>
        <w:t xml:space="preserve"> </w:t>
      </w:r>
      <w:r>
        <w:rPr>
          <w:sz w:val="18"/>
        </w:rPr>
        <w:t>výhody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těchto</w:t>
      </w:r>
      <w:r>
        <w:rPr>
          <w:spacing w:val="-8"/>
          <w:sz w:val="18"/>
        </w:rPr>
        <w:t xml:space="preserve"> </w:t>
      </w:r>
      <w:r>
        <w:rPr>
          <w:sz w:val="18"/>
        </w:rPr>
        <w:t>MSISDN</w:t>
      </w:r>
      <w:r>
        <w:rPr>
          <w:spacing w:val="-8"/>
          <w:sz w:val="18"/>
        </w:rPr>
        <w:t xml:space="preserve"> </w:t>
      </w:r>
      <w:r>
        <w:rPr>
          <w:sz w:val="18"/>
        </w:rPr>
        <w:t>budou</w:t>
      </w:r>
      <w:r>
        <w:rPr>
          <w:spacing w:val="-9"/>
          <w:sz w:val="18"/>
        </w:rPr>
        <w:t xml:space="preserve"> </w:t>
      </w:r>
      <w:r>
        <w:rPr>
          <w:sz w:val="18"/>
        </w:rPr>
        <w:t>čerpány</w:t>
      </w:r>
      <w:r>
        <w:rPr>
          <w:spacing w:val="-8"/>
          <w:sz w:val="18"/>
        </w:rPr>
        <w:t xml:space="preserve"> </w:t>
      </w:r>
      <w:r>
        <w:rPr>
          <w:sz w:val="18"/>
        </w:rPr>
        <w:t>pouze</w:t>
      </w:r>
      <w:r>
        <w:rPr>
          <w:spacing w:val="-6"/>
          <w:sz w:val="18"/>
        </w:rPr>
        <w:t xml:space="preserve"> </w:t>
      </w:r>
      <w:r>
        <w:rPr>
          <w:sz w:val="18"/>
        </w:rPr>
        <w:t>dle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Smlouvy,</w:t>
      </w:r>
      <w:r>
        <w:rPr>
          <w:spacing w:val="-7"/>
          <w:sz w:val="18"/>
        </w:rPr>
        <w:t xml:space="preserve"> </w:t>
      </w:r>
      <w:r>
        <w:rPr>
          <w:sz w:val="18"/>
        </w:rPr>
        <w:t>nebude-li</w:t>
      </w:r>
      <w:r>
        <w:rPr>
          <w:spacing w:val="-6"/>
          <w:sz w:val="18"/>
        </w:rPr>
        <w:t xml:space="preserve"> </w:t>
      </w:r>
      <w:r>
        <w:rPr>
          <w:sz w:val="18"/>
        </w:rPr>
        <w:t>dohodnuto</w:t>
      </w:r>
      <w:r>
        <w:rPr>
          <w:spacing w:val="-6"/>
          <w:sz w:val="18"/>
        </w:rPr>
        <w:t xml:space="preserve"> </w:t>
      </w:r>
      <w:r>
        <w:rPr>
          <w:sz w:val="18"/>
        </w:rPr>
        <w:t>jinak.</w:t>
      </w:r>
      <w:r>
        <w:rPr>
          <w:spacing w:val="-6"/>
          <w:sz w:val="18"/>
        </w:rPr>
        <w:t xml:space="preserve"> </w:t>
      </w:r>
      <w:r>
        <w:rPr>
          <w:sz w:val="18"/>
        </w:rPr>
        <w:t>Ukončením stávajících smluv však nezanikají jakékoli nároky Poskytovatele na úhradu dlužných částek či splnění jiných závazků Účastníka vyplývajících z jakékoli stávající</w:t>
      </w:r>
      <w:r>
        <w:rPr>
          <w:spacing w:val="-14"/>
          <w:sz w:val="18"/>
        </w:rPr>
        <w:t xml:space="preserve"> </w:t>
      </w:r>
      <w:r>
        <w:rPr>
          <w:sz w:val="18"/>
        </w:rPr>
        <w:t>smlouvy.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uzavíráním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Dílčích</w:t>
      </w:r>
      <w:r>
        <w:rPr>
          <w:spacing w:val="-5"/>
          <w:sz w:val="18"/>
        </w:rPr>
        <w:t xml:space="preserve"> </w:t>
      </w:r>
      <w:r>
        <w:rPr>
          <w:sz w:val="18"/>
        </w:rPr>
        <w:t>smluv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ujedn</w:t>
      </w:r>
      <w:r>
        <w:rPr>
          <w:sz w:val="18"/>
        </w:rPr>
        <w:t>aly</w:t>
      </w:r>
      <w:r>
        <w:rPr>
          <w:spacing w:val="-4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5"/>
          <w:sz w:val="18"/>
        </w:rPr>
        <w:t xml:space="preserve"> </w:t>
      </w:r>
      <w:r>
        <w:rPr>
          <w:sz w:val="18"/>
        </w:rPr>
        <w:t>pravidla.</w:t>
      </w:r>
      <w:r>
        <w:rPr>
          <w:spacing w:val="-4"/>
          <w:sz w:val="18"/>
        </w:rPr>
        <w:t xml:space="preserve"> </w:t>
      </w:r>
      <w:r>
        <w:rPr>
          <w:sz w:val="18"/>
        </w:rPr>
        <w:t>Odpověď</w:t>
      </w:r>
      <w:r>
        <w:rPr>
          <w:spacing w:val="-3"/>
          <w:sz w:val="18"/>
        </w:rPr>
        <w:t xml:space="preserve"> </w:t>
      </w:r>
      <w:r>
        <w:rPr>
          <w:sz w:val="18"/>
        </w:rPr>
        <w:t>druhé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dodatkem</w:t>
      </w:r>
      <w:r>
        <w:rPr>
          <w:spacing w:val="-4"/>
          <w:sz w:val="18"/>
        </w:rPr>
        <w:t xml:space="preserve"> </w:t>
      </w:r>
      <w:r>
        <w:rPr>
          <w:sz w:val="18"/>
        </w:rPr>
        <w:t>nebo odchylkou, není přijetím nabídky na uzavření smlouvy, ani když podstatně nemění podmínky nabídky (§ 1740 odst. 3 občanského zákoníku). Poskytovatel poskytuje služby a zboží pouze za podmínek uv</w:t>
      </w:r>
      <w:r>
        <w:rPr>
          <w:sz w:val="18"/>
        </w:rPr>
        <w:t xml:space="preserve">edených ve Smlouvě a Dílčí smlouvě, a proto zaslání jiných obchodních podmínek  považuje  Poskytovatel  za nepřijetí  návrhu  smlouvy a  takové zaslání považuje  za nový návrh. Přijetí  nového  návrhu </w:t>
      </w:r>
      <w:r>
        <w:rPr>
          <w:spacing w:val="3"/>
          <w:sz w:val="18"/>
        </w:rPr>
        <w:t xml:space="preserve">musí </w:t>
      </w:r>
      <w:r>
        <w:rPr>
          <w:sz w:val="18"/>
        </w:rPr>
        <w:t>být  ze</w:t>
      </w:r>
      <w:r>
        <w:rPr>
          <w:spacing w:val="-3"/>
          <w:sz w:val="18"/>
        </w:rPr>
        <w:t xml:space="preserve"> </w:t>
      </w:r>
      <w:r>
        <w:rPr>
          <w:sz w:val="18"/>
        </w:rPr>
        <w:t>strany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Poskytovatele</w:t>
      </w:r>
      <w:r>
        <w:rPr>
          <w:spacing w:val="-3"/>
          <w:sz w:val="18"/>
        </w:rPr>
        <w:t xml:space="preserve"> </w:t>
      </w:r>
      <w:r>
        <w:rPr>
          <w:sz w:val="18"/>
        </w:rPr>
        <w:t>výslovně</w:t>
      </w:r>
      <w:r>
        <w:rPr>
          <w:spacing w:val="-3"/>
          <w:sz w:val="18"/>
        </w:rPr>
        <w:t xml:space="preserve"> </w:t>
      </w:r>
      <w:r>
        <w:rPr>
          <w:sz w:val="18"/>
        </w:rPr>
        <w:t>potvrzeno</w:t>
      </w:r>
      <w:r>
        <w:rPr>
          <w:spacing w:val="-3"/>
          <w:sz w:val="18"/>
        </w:rPr>
        <w:t xml:space="preserve"> </w:t>
      </w:r>
      <w:r>
        <w:rPr>
          <w:sz w:val="18"/>
        </w:rPr>
        <w:t>(§</w:t>
      </w:r>
      <w:r>
        <w:rPr>
          <w:spacing w:val="-2"/>
          <w:sz w:val="18"/>
        </w:rPr>
        <w:t xml:space="preserve"> </w:t>
      </w:r>
      <w:r>
        <w:rPr>
          <w:sz w:val="18"/>
        </w:rPr>
        <w:t>1751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-3"/>
          <w:sz w:val="18"/>
        </w:rPr>
        <w:t xml:space="preserve"> </w:t>
      </w:r>
      <w:r>
        <w:rPr>
          <w:sz w:val="18"/>
        </w:rPr>
        <w:t>zákoníku),</w:t>
      </w:r>
      <w:r>
        <w:rPr>
          <w:spacing w:val="-1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3"/>
          <w:sz w:val="18"/>
        </w:rPr>
        <w:t xml:space="preserve"> </w:t>
      </w:r>
      <w:r>
        <w:rPr>
          <w:sz w:val="18"/>
        </w:rPr>
        <w:t>služeb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takové</w:t>
      </w:r>
      <w:r>
        <w:rPr>
          <w:spacing w:val="-3"/>
          <w:sz w:val="18"/>
        </w:rPr>
        <w:t xml:space="preserve"> </w:t>
      </w:r>
      <w:r>
        <w:rPr>
          <w:sz w:val="18"/>
        </w:rPr>
        <w:t>přijetí</w:t>
      </w:r>
      <w:r>
        <w:rPr>
          <w:spacing w:val="-3"/>
          <w:sz w:val="18"/>
        </w:rPr>
        <w:t xml:space="preserve"> </w:t>
      </w:r>
      <w:r>
        <w:rPr>
          <w:sz w:val="18"/>
        </w:rPr>
        <w:t>nepovažuje.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7"/>
          <w:tab w:val="left" w:pos="538"/>
        </w:tabs>
        <w:spacing w:line="206" w:lineRule="exact"/>
        <w:ind w:right="0"/>
        <w:rPr>
          <w:sz w:val="18"/>
        </w:rPr>
      </w:pPr>
      <w:r>
        <w:rPr>
          <w:sz w:val="18"/>
        </w:rPr>
        <w:t>Smluvní strany se zavazují v souvislosti s plněním této</w:t>
      </w:r>
      <w:r>
        <w:rPr>
          <w:spacing w:val="-24"/>
          <w:sz w:val="18"/>
        </w:rPr>
        <w:t xml:space="preserve"> </w:t>
      </w:r>
      <w:r>
        <w:rPr>
          <w:sz w:val="18"/>
        </w:rPr>
        <w:t>Smlouvy dodržovat:</w:t>
      </w:r>
    </w:p>
    <w:p w:rsidR="004D4A28" w:rsidRDefault="00A0575F">
      <w:pPr>
        <w:pStyle w:val="Odstavecseseznamem"/>
        <w:numPr>
          <w:ilvl w:val="2"/>
          <w:numId w:val="1"/>
        </w:numPr>
        <w:tabs>
          <w:tab w:val="left" w:pos="964"/>
          <w:tab w:val="left" w:pos="965"/>
        </w:tabs>
        <w:spacing w:before="1" w:line="215" w:lineRule="exact"/>
        <w:ind w:right="0" w:hanging="427"/>
        <w:rPr>
          <w:sz w:val="18"/>
        </w:rPr>
      </w:pPr>
      <w:r>
        <w:rPr>
          <w:sz w:val="18"/>
        </w:rPr>
        <w:t>veškeré právní předpisy upravující sankce (</w:t>
      </w:r>
      <w:r>
        <w:rPr>
          <w:color w:val="001A1A"/>
          <w:sz w:val="18"/>
        </w:rPr>
        <w:t>ekonomické, obchodní či finanční sankce, embarga n</w:t>
      </w:r>
      <w:r>
        <w:rPr>
          <w:color w:val="001A1A"/>
          <w:sz w:val="18"/>
        </w:rPr>
        <w:t xml:space="preserve">ebo jiná omezující opatření) (dále  </w:t>
      </w:r>
      <w:r>
        <w:rPr>
          <w:color w:val="001A1A"/>
          <w:spacing w:val="9"/>
          <w:sz w:val="18"/>
        </w:rPr>
        <w:t xml:space="preserve"> </w:t>
      </w:r>
      <w:r>
        <w:rPr>
          <w:color w:val="001A1A"/>
          <w:sz w:val="18"/>
        </w:rPr>
        <w:t>jen</w:t>
      </w:r>
    </w:p>
    <w:p w:rsidR="004D4A28" w:rsidRDefault="00A0575F">
      <w:pPr>
        <w:pStyle w:val="Zkladntext"/>
        <w:ind w:left="964"/>
      </w:pPr>
      <w:r>
        <w:rPr>
          <w:color w:val="001A1A"/>
        </w:rPr>
        <w:t xml:space="preserve">„Sankce“), jakož </w:t>
      </w:r>
      <w:r>
        <w:t>i předpisy o kontrole exportu, platné v České republice, Evropské unii, Spojeném království a Spojených státech amerických či dalších relevantních státech (dále jen „Předpisy o kontrole exportu“);</w:t>
      </w:r>
    </w:p>
    <w:p w:rsidR="004D4A28" w:rsidRDefault="00A0575F">
      <w:pPr>
        <w:pStyle w:val="Odstavecseseznamem"/>
        <w:numPr>
          <w:ilvl w:val="2"/>
          <w:numId w:val="1"/>
        </w:numPr>
        <w:tabs>
          <w:tab w:val="left" w:pos="964"/>
          <w:tab w:val="left" w:pos="965"/>
        </w:tabs>
        <w:spacing w:before="11" w:line="206" w:lineRule="exact"/>
        <w:ind w:right="294" w:hanging="427"/>
        <w:rPr>
          <w:sz w:val="18"/>
        </w:rPr>
      </w:pPr>
      <w:r>
        <w:rPr>
          <w:sz w:val="18"/>
        </w:rPr>
        <w:t>vědomě neučinit cokoli, co  by  mělo za důsledek  porušení Sankcí  či Předpisů o  kontrole  exportu  ze  strany druhé  smluvní  strany    či společnosti ovládající druhou smluvní</w:t>
      </w:r>
      <w:r>
        <w:rPr>
          <w:spacing w:val="-20"/>
          <w:sz w:val="18"/>
        </w:rPr>
        <w:t xml:space="preserve"> </w:t>
      </w:r>
      <w:r>
        <w:rPr>
          <w:sz w:val="18"/>
        </w:rPr>
        <w:t>stranu;</w:t>
      </w:r>
    </w:p>
    <w:p w:rsidR="004D4A28" w:rsidRDefault="00A0575F">
      <w:pPr>
        <w:pStyle w:val="Odstavecseseznamem"/>
        <w:numPr>
          <w:ilvl w:val="2"/>
          <w:numId w:val="1"/>
        </w:numPr>
        <w:tabs>
          <w:tab w:val="left" w:pos="965"/>
        </w:tabs>
        <w:spacing w:line="214" w:lineRule="exact"/>
        <w:ind w:right="0" w:hanging="427"/>
        <w:rPr>
          <w:sz w:val="18"/>
        </w:rPr>
      </w:pPr>
      <w:r>
        <w:rPr>
          <w:sz w:val="18"/>
        </w:rPr>
        <w:t xml:space="preserve">poskytnout  nezbytnou  součinnost,  dokumentaci  a  informace  druhé </w:t>
      </w:r>
      <w:r>
        <w:rPr>
          <w:sz w:val="18"/>
        </w:rPr>
        <w:t xml:space="preserve"> smluvní  straně,  kterou  tato  může  odůvodněně   </w:t>
      </w:r>
      <w:r>
        <w:rPr>
          <w:spacing w:val="22"/>
          <w:sz w:val="18"/>
        </w:rPr>
        <w:t xml:space="preserve"> </w:t>
      </w:r>
      <w:r>
        <w:rPr>
          <w:sz w:val="18"/>
        </w:rPr>
        <w:t>požadovat,</w:t>
      </w:r>
    </w:p>
    <w:p w:rsidR="004D4A28" w:rsidRDefault="00A0575F">
      <w:pPr>
        <w:pStyle w:val="Zkladntext"/>
        <w:spacing w:line="202" w:lineRule="exact"/>
        <w:ind w:left="964"/>
      </w:pPr>
      <w:r>
        <w:t>a to zejména informace o koncových zákaznících, lokalitě, prodeji a zamýšleného použití zboží či služeb;</w:t>
      </w:r>
    </w:p>
    <w:p w:rsidR="004D4A28" w:rsidRDefault="00A0575F">
      <w:pPr>
        <w:pStyle w:val="Odstavecseseznamem"/>
        <w:numPr>
          <w:ilvl w:val="2"/>
          <w:numId w:val="1"/>
        </w:numPr>
        <w:tabs>
          <w:tab w:val="left" w:pos="965"/>
        </w:tabs>
        <w:spacing w:before="6" w:line="206" w:lineRule="exact"/>
        <w:ind w:right="290" w:hanging="427"/>
        <w:rPr>
          <w:sz w:val="18"/>
        </w:rPr>
      </w:pPr>
      <w:r>
        <w:rPr>
          <w:sz w:val="18"/>
        </w:rPr>
        <w:t>písemně informovat druhou smluvní stranu v okamžiku, kdy smluvní straně bude zřejmé, že</w:t>
      </w:r>
      <w:r>
        <w:rPr>
          <w:sz w:val="18"/>
        </w:rPr>
        <w:t xml:space="preserve"> došlo, či může dojít k porušení platných právních</w:t>
      </w:r>
      <w:r>
        <w:rPr>
          <w:spacing w:val="-4"/>
          <w:sz w:val="18"/>
        </w:rPr>
        <w:t xml:space="preserve"> </w:t>
      </w:r>
      <w:r>
        <w:rPr>
          <w:sz w:val="18"/>
        </w:rPr>
        <w:t>předpisů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souvisejícímu</w:t>
      </w:r>
      <w:r>
        <w:rPr>
          <w:spacing w:val="-2"/>
          <w:sz w:val="18"/>
        </w:rPr>
        <w:t xml:space="preserve"> </w:t>
      </w:r>
      <w:r>
        <w:rPr>
          <w:sz w:val="18"/>
        </w:rPr>
        <w:t>vyšetřování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změně</w:t>
      </w:r>
      <w:r>
        <w:rPr>
          <w:spacing w:val="-1"/>
          <w:sz w:val="18"/>
        </w:rPr>
        <w:t xml:space="preserve"> </w:t>
      </w:r>
      <w:r>
        <w:rPr>
          <w:sz w:val="18"/>
        </w:rPr>
        <w:t>statutu</w:t>
      </w:r>
      <w:r>
        <w:rPr>
          <w:spacing w:val="-2"/>
          <w:sz w:val="18"/>
        </w:rPr>
        <w:t xml:space="preserve"> </w:t>
      </w:r>
      <w:r>
        <w:rPr>
          <w:sz w:val="18"/>
        </w:rPr>
        <w:t>dané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strany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sankcemi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kontrolou</w:t>
      </w:r>
      <w:r>
        <w:rPr>
          <w:spacing w:val="-4"/>
          <w:sz w:val="18"/>
        </w:rPr>
        <w:t xml:space="preserve"> </w:t>
      </w:r>
      <w:r>
        <w:rPr>
          <w:sz w:val="18"/>
        </w:rPr>
        <w:t>exportu;</w:t>
      </w:r>
    </w:p>
    <w:p w:rsidR="004D4A28" w:rsidRDefault="004D4A28">
      <w:pPr>
        <w:spacing w:line="206" w:lineRule="exact"/>
        <w:rPr>
          <w:sz w:val="18"/>
        </w:rPr>
        <w:sectPr w:rsidR="004D4A28">
          <w:pgSz w:w="11910" w:h="16840"/>
          <w:pgMar w:top="1620" w:right="560" w:bottom="1700" w:left="740" w:header="430" w:footer="1505" w:gutter="0"/>
          <w:cols w:space="708"/>
        </w:sectPr>
      </w:pPr>
    </w:p>
    <w:p w:rsidR="004D4A28" w:rsidRDefault="00A0575F">
      <w:pPr>
        <w:pStyle w:val="Zkladntext"/>
        <w:spacing w:before="2" w:line="242" w:lineRule="auto"/>
        <w:ind w:right="135"/>
      </w:pPr>
      <w:r>
        <w:lastRenderedPageBreak/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dojde</w:t>
      </w:r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porušení</w:t>
      </w:r>
      <w:r>
        <w:rPr>
          <w:spacing w:val="-11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uvedeného,</w:t>
      </w:r>
      <w:r>
        <w:rPr>
          <w:spacing w:val="-10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druhá</w:t>
      </w:r>
      <w:r>
        <w:rPr>
          <w:spacing w:val="-9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strana</w:t>
      </w:r>
      <w:r>
        <w:rPr>
          <w:spacing w:val="-9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okamžitě</w:t>
      </w:r>
      <w:r>
        <w:rPr>
          <w:spacing w:val="-11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ukončit,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jakýchkoli</w:t>
      </w:r>
      <w:r>
        <w:rPr>
          <w:spacing w:val="-11"/>
        </w:rPr>
        <w:t xml:space="preserve"> </w:t>
      </w:r>
      <w:r>
        <w:t>sankcí;</w:t>
      </w:r>
      <w:r>
        <w:rPr>
          <w:spacing w:val="-9"/>
        </w:rPr>
        <w:t xml:space="preserve"> </w:t>
      </w:r>
      <w:r>
        <w:t>současně má</w:t>
      </w:r>
      <w:r>
        <w:rPr>
          <w:spacing w:val="-2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požadovat</w:t>
      </w:r>
      <w:r>
        <w:rPr>
          <w:spacing w:val="-4"/>
        </w:rPr>
        <w:t xml:space="preserve"> </w:t>
      </w:r>
      <w:r>
        <w:t>vedle</w:t>
      </w:r>
      <w:r>
        <w:rPr>
          <w:spacing w:val="-4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pokut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náhradu</w:t>
      </w:r>
      <w:r>
        <w:rPr>
          <w:spacing w:val="-4"/>
        </w:rPr>
        <w:t xml:space="preserve"> </w:t>
      </w:r>
      <w:r>
        <w:t>škody,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výši.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ind w:right="311"/>
        <w:jc w:val="both"/>
        <w:rPr>
          <w:sz w:val="18"/>
        </w:rPr>
      </w:pPr>
      <w:r>
        <w:rPr>
          <w:sz w:val="18"/>
        </w:rPr>
        <w:t>Tato</w:t>
      </w:r>
      <w:r>
        <w:rPr>
          <w:spacing w:val="-4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uzavírá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dvou</w:t>
      </w:r>
      <w:r>
        <w:rPr>
          <w:spacing w:val="-4"/>
          <w:sz w:val="18"/>
        </w:rPr>
        <w:t xml:space="preserve"> </w:t>
      </w:r>
      <w:r>
        <w:rPr>
          <w:sz w:val="18"/>
        </w:rPr>
        <w:t>(2)</w:t>
      </w:r>
      <w:r>
        <w:rPr>
          <w:spacing w:val="-2"/>
          <w:sz w:val="18"/>
        </w:rPr>
        <w:t xml:space="preserve"> </w:t>
      </w:r>
      <w:r>
        <w:rPr>
          <w:sz w:val="18"/>
        </w:rPr>
        <w:t>stejnopisech,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nichž</w:t>
      </w:r>
      <w:r>
        <w:rPr>
          <w:spacing w:val="-4"/>
          <w:sz w:val="18"/>
        </w:rPr>
        <w:t xml:space="preserve"> </w:t>
      </w:r>
      <w:r>
        <w:rPr>
          <w:sz w:val="18"/>
        </w:rPr>
        <w:t>každá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smluvních</w:t>
      </w:r>
      <w:r>
        <w:rPr>
          <w:spacing w:val="-4"/>
          <w:sz w:val="18"/>
        </w:rPr>
        <w:t xml:space="preserve"> </w:t>
      </w:r>
      <w:r>
        <w:rPr>
          <w:sz w:val="18"/>
        </w:rPr>
        <w:t>stran</w:t>
      </w:r>
      <w:r>
        <w:rPr>
          <w:spacing w:val="-2"/>
          <w:sz w:val="18"/>
        </w:rPr>
        <w:t xml:space="preserve"> </w:t>
      </w:r>
      <w:r>
        <w:rPr>
          <w:sz w:val="18"/>
        </w:rPr>
        <w:t>obdrží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jednom.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tato</w:t>
      </w:r>
      <w:r>
        <w:rPr>
          <w:spacing w:val="-4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uzavírá</w:t>
      </w:r>
      <w:r>
        <w:rPr>
          <w:spacing w:val="-2"/>
          <w:sz w:val="18"/>
        </w:rPr>
        <w:t xml:space="preserve"> </w:t>
      </w:r>
      <w:r>
        <w:rPr>
          <w:sz w:val="18"/>
        </w:rPr>
        <w:t>v elektronické podobě, tj. prostřednictvím uznávaného elektronického podpisu ve smyslu zákona č. 297/2016 Sb., o službách vytvářejících důvěru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5"/>
          <w:sz w:val="18"/>
        </w:rPr>
        <w:t xml:space="preserve"> </w:t>
      </w:r>
      <w:r>
        <w:rPr>
          <w:sz w:val="18"/>
        </w:rPr>
        <w:t>transakce,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znění</w:t>
      </w:r>
      <w:r>
        <w:rPr>
          <w:spacing w:val="-2"/>
          <w:sz w:val="18"/>
        </w:rPr>
        <w:t xml:space="preserve"> </w:t>
      </w:r>
      <w:r>
        <w:rPr>
          <w:sz w:val="18"/>
        </w:rPr>
        <w:t>pozd</w:t>
      </w:r>
      <w:r>
        <w:rPr>
          <w:sz w:val="18"/>
        </w:rPr>
        <w:t>ějších</w:t>
      </w:r>
      <w:r>
        <w:rPr>
          <w:spacing w:val="-5"/>
          <w:sz w:val="18"/>
        </w:rPr>
        <w:t xml:space="preserve"> </w:t>
      </w:r>
      <w:r>
        <w:rPr>
          <w:sz w:val="18"/>
        </w:rPr>
        <w:t>předpisů,</w:t>
      </w:r>
      <w:r>
        <w:rPr>
          <w:spacing w:val="-1"/>
          <w:sz w:val="18"/>
        </w:rPr>
        <w:t xml:space="preserve"> </w:t>
      </w:r>
      <w:r>
        <w:rPr>
          <w:sz w:val="18"/>
        </w:rPr>
        <w:t>opatřeného</w:t>
      </w:r>
      <w:r>
        <w:rPr>
          <w:spacing w:val="-5"/>
          <w:sz w:val="18"/>
        </w:rPr>
        <w:t xml:space="preserve"> </w:t>
      </w:r>
      <w:r>
        <w:rPr>
          <w:sz w:val="18"/>
        </w:rPr>
        <w:t>časovým</w:t>
      </w:r>
      <w:r>
        <w:rPr>
          <w:spacing w:val="-3"/>
          <w:sz w:val="18"/>
        </w:rPr>
        <w:t xml:space="preserve"> </w:t>
      </w:r>
      <w:r>
        <w:rPr>
          <w:sz w:val="18"/>
        </w:rPr>
        <w:t>razítkem,</w:t>
      </w:r>
      <w:r>
        <w:rPr>
          <w:spacing w:val="-1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5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5"/>
          <w:sz w:val="18"/>
        </w:rPr>
        <w:t xml:space="preserve"> </w:t>
      </w:r>
      <w:r>
        <w:rPr>
          <w:sz w:val="18"/>
        </w:rPr>
        <w:t>věty</w:t>
      </w:r>
      <w:r>
        <w:rPr>
          <w:spacing w:val="-4"/>
          <w:sz w:val="18"/>
        </w:rPr>
        <w:t xml:space="preserve"> </w:t>
      </w:r>
      <w:r>
        <w:rPr>
          <w:sz w:val="18"/>
        </w:rPr>
        <w:t>neplatí.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spacing w:before="2"/>
        <w:ind w:right="309"/>
        <w:jc w:val="both"/>
        <w:rPr>
          <w:sz w:val="18"/>
        </w:rPr>
      </w:pPr>
      <w:r>
        <w:rPr>
          <w:sz w:val="18"/>
        </w:rPr>
        <w:t>Tato Smlouva a Dílčí smlouva může být měněna pouze písemně; písemnou formou není pro účely změny Smlouvy a Dílčí smlouvy výměna e-mailových či jiných elektronických</w:t>
      </w:r>
      <w:r>
        <w:rPr>
          <w:spacing w:val="-14"/>
          <w:sz w:val="18"/>
        </w:rPr>
        <w:t xml:space="preserve"> </w:t>
      </w:r>
      <w:r>
        <w:rPr>
          <w:sz w:val="18"/>
        </w:rPr>
        <w:t>zpráv.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ind w:right="306"/>
        <w:jc w:val="both"/>
        <w:rPr>
          <w:sz w:val="18"/>
        </w:rPr>
      </w:pPr>
      <w:r>
        <w:rPr>
          <w:sz w:val="18"/>
        </w:rPr>
        <w:t>Účastník, který je mikropodnikem, malým podnikem nebo neziskovou organizací, výslovně prohlašuje, že se zřekl všech nároků uvedených  v odstavcích  1,   3   a   5  čl.  102  a   v   odstavcích  1   a   3  čl.  107  SMĚRNICE  EVROPSKÉHO  PARLAMENTU  A   RAD</w:t>
      </w:r>
      <w:r>
        <w:rPr>
          <w:sz w:val="18"/>
        </w:rPr>
        <w:t>Y   (EU)  2018/1972        ze dne 11. prosince 2018, kterou se stanoví evropský kodex pro elektronické komunikace, které upravují požadavky na informace u smluv     a nabídku balíčků</w:t>
      </w:r>
      <w:r>
        <w:rPr>
          <w:spacing w:val="-13"/>
          <w:sz w:val="18"/>
        </w:rPr>
        <w:t xml:space="preserve"> </w:t>
      </w:r>
      <w:r>
        <w:rPr>
          <w:sz w:val="18"/>
        </w:rPr>
        <w:t>služeb.</w:t>
      </w:r>
    </w:p>
    <w:p w:rsidR="004D4A28" w:rsidRDefault="00A0575F">
      <w:pPr>
        <w:pStyle w:val="Odstavecseseznamem"/>
        <w:numPr>
          <w:ilvl w:val="1"/>
          <w:numId w:val="1"/>
        </w:numPr>
        <w:tabs>
          <w:tab w:val="left" w:pos="538"/>
        </w:tabs>
        <w:spacing w:before="3"/>
        <w:jc w:val="both"/>
        <w:rPr>
          <w:sz w:val="18"/>
        </w:rPr>
      </w:pPr>
      <w:r>
        <w:rPr>
          <w:sz w:val="18"/>
        </w:rPr>
        <w:t>Počínaje dne 1. 1. 2025 je Poskytovatel oprávněn každoročně automaticky zvýšit cenu za poskytované Služby o přírůstek průměrného ročního indexu  spotřebitelských  cen  (dále  jen  „míra  inflace“)  vyhlášený  Českým  statistickým  úřadem  za  předcházející</w:t>
      </w:r>
      <w:r>
        <w:rPr>
          <w:sz w:val="18"/>
        </w:rPr>
        <w:t xml:space="preserve">  kalendářní  rok, 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následujícího</w:t>
      </w:r>
      <w:r>
        <w:rPr>
          <w:spacing w:val="-4"/>
          <w:sz w:val="18"/>
        </w:rPr>
        <w:t xml:space="preserve"> </w:t>
      </w:r>
      <w:r>
        <w:rPr>
          <w:sz w:val="18"/>
        </w:rPr>
        <w:t>kalendářního</w:t>
      </w:r>
      <w:r>
        <w:rPr>
          <w:spacing w:val="-6"/>
          <w:sz w:val="18"/>
        </w:rPr>
        <w:t xml:space="preserve"> </w:t>
      </w:r>
      <w:r>
        <w:rPr>
          <w:sz w:val="18"/>
        </w:rPr>
        <w:t>měsíce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pacing w:val="-6"/>
          <w:sz w:val="18"/>
        </w:rPr>
        <w:t xml:space="preserve"> </w:t>
      </w:r>
      <w:r>
        <w:rPr>
          <w:sz w:val="18"/>
        </w:rPr>
        <w:t>vyhlášení</w:t>
      </w:r>
      <w:r>
        <w:rPr>
          <w:spacing w:val="-6"/>
          <w:sz w:val="18"/>
        </w:rPr>
        <w:t xml:space="preserve"> </w:t>
      </w:r>
      <w:r>
        <w:rPr>
          <w:sz w:val="18"/>
        </w:rPr>
        <w:t>Českým</w:t>
      </w:r>
      <w:r>
        <w:rPr>
          <w:spacing w:val="-6"/>
          <w:sz w:val="18"/>
        </w:rPr>
        <w:t xml:space="preserve"> </w:t>
      </w:r>
      <w:r>
        <w:rPr>
          <w:sz w:val="18"/>
        </w:rPr>
        <w:t>statistickým</w:t>
      </w:r>
      <w:r>
        <w:rPr>
          <w:spacing w:val="-6"/>
          <w:sz w:val="18"/>
        </w:rPr>
        <w:t xml:space="preserve"> </w:t>
      </w:r>
      <w:r>
        <w:rPr>
          <w:sz w:val="18"/>
        </w:rPr>
        <w:t>úřadem.</w:t>
      </w:r>
      <w:r>
        <w:rPr>
          <w:spacing w:val="-6"/>
          <w:sz w:val="18"/>
        </w:rPr>
        <w:t xml:space="preserve"> </w:t>
      </w:r>
      <w:r>
        <w:rPr>
          <w:sz w:val="18"/>
        </w:rPr>
        <w:t>Přičemž</w:t>
      </w:r>
      <w:r>
        <w:rPr>
          <w:spacing w:val="-6"/>
          <w:sz w:val="18"/>
        </w:rPr>
        <w:t xml:space="preserve"> </w:t>
      </w:r>
      <w:r>
        <w:rPr>
          <w:sz w:val="18"/>
        </w:rPr>
        <w:t>cena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Služby</w:t>
      </w:r>
      <w:r>
        <w:rPr>
          <w:spacing w:val="-5"/>
          <w:sz w:val="18"/>
        </w:rPr>
        <w:t xml:space="preserve"> </w:t>
      </w:r>
      <w:r>
        <w:rPr>
          <w:sz w:val="18"/>
        </w:rPr>
        <w:t>může</w:t>
      </w:r>
      <w:r>
        <w:rPr>
          <w:spacing w:val="-4"/>
          <w:sz w:val="18"/>
        </w:rPr>
        <w:t xml:space="preserve"> </w:t>
      </w:r>
      <w:r>
        <w:rPr>
          <w:sz w:val="18"/>
        </w:rPr>
        <w:t>být</w:t>
      </w:r>
      <w:r>
        <w:rPr>
          <w:spacing w:val="-4"/>
          <w:sz w:val="18"/>
        </w:rPr>
        <w:t xml:space="preserve"> </w:t>
      </w:r>
      <w:r>
        <w:rPr>
          <w:sz w:val="18"/>
        </w:rPr>
        <w:t>navýšena každoročně maximálně o 10 %. Pro vyloučení všech pochybností se uvádí, že zvýšení ceny o míru inflace</w:t>
      </w:r>
      <w:r>
        <w:rPr>
          <w:sz w:val="18"/>
        </w:rPr>
        <w:t xml:space="preserve"> dle předchozí věty se nepovažuje za změnu smlouvy dle čl. 3 Všeobecných</w:t>
      </w:r>
      <w:r>
        <w:rPr>
          <w:spacing w:val="-21"/>
          <w:sz w:val="18"/>
        </w:rPr>
        <w:t xml:space="preserve"> </w:t>
      </w:r>
      <w:r>
        <w:rPr>
          <w:sz w:val="18"/>
        </w:rPr>
        <w:t>podmínek.</w:t>
      </w:r>
    </w:p>
    <w:tbl>
      <w:tblPr>
        <w:tblStyle w:val="TableNormal"/>
        <w:tblpPr w:leftFromText="141" w:rightFromText="141" w:vertAnchor="text" w:horzAnchor="page" w:tblpX="6331" w:tblpY="3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21"/>
      </w:tblGrid>
      <w:tr w:rsidR="007D4781" w:rsidTr="007D4781">
        <w:trPr>
          <w:trHeight w:hRule="exact" w:val="651"/>
        </w:trPr>
        <w:tc>
          <w:tcPr>
            <w:tcW w:w="4121" w:type="dxa"/>
          </w:tcPr>
          <w:p w:rsidR="007D4781" w:rsidRDefault="007D4781" w:rsidP="007D4781">
            <w:pPr>
              <w:pStyle w:val="TableParagraph"/>
              <w:spacing w:line="202" w:lineRule="exact"/>
              <w:ind w:left="122"/>
              <w:rPr>
                <w:rFonts w:ascii="Z@RC304.tmp" w:hAnsi="Z@RC304.tmp"/>
                <w:b/>
                <w:sz w:val="18"/>
              </w:rPr>
            </w:pPr>
            <w:r>
              <w:rPr>
                <w:rFonts w:ascii="Z@RC304.tmp" w:hAnsi="Z@RC304.tmp"/>
                <w:b/>
                <w:sz w:val="18"/>
              </w:rPr>
              <w:t>Zdravotnická záchranná služba</w:t>
            </w:r>
          </w:p>
          <w:p w:rsidR="007D4781" w:rsidRDefault="007D4781" w:rsidP="007D4781">
            <w:pPr>
              <w:pStyle w:val="TableParagraph"/>
              <w:ind w:left="0"/>
              <w:rPr>
                <w:sz w:val="18"/>
              </w:rPr>
            </w:pPr>
          </w:p>
          <w:p w:rsidR="007D4781" w:rsidRDefault="007D4781" w:rsidP="007D4781">
            <w:pPr>
              <w:pStyle w:val="TableParagraph"/>
              <w:ind w:left="122"/>
              <w:rPr>
                <w:rFonts w:ascii="Z@RC304.tmp" w:hAnsi="Z@RC304.tmp"/>
                <w:b/>
                <w:sz w:val="18"/>
              </w:rPr>
            </w:pPr>
            <w:r>
              <w:rPr>
                <w:rFonts w:ascii="Z@RC304.tmp" w:hAnsi="Z@RC304.tmp"/>
                <w:b/>
                <w:sz w:val="18"/>
              </w:rPr>
              <w:t>Moravskoslezského kraje, příspěvková organizace</w:t>
            </w:r>
          </w:p>
        </w:tc>
      </w:tr>
      <w:tr w:rsidR="007D4781" w:rsidTr="007D4781">
        <w:trPr>
          <w:trHeight w:hRule="exact" w:val="372"/>
        </w:trPr>
        <w:tc>
          <w:tcPr>
            <w:tcW w:w="4121" w:type="dxa"/>
          </w:tcPr>
          <w:p w:rsidR="007D4781" w:rsidRDefault="007D4781" w:rsidP="007D4781">
            <w:pPr>
              <w:pStyle w:val="TableParagraph"/>
              <w:spacing w:before="100"/>
              <w:ind w:left="122"/>
              <w:rPr>
                <w:sz w:val="18"/>
              </w:rPr>
            </w:pPr>
          </w:p>
        </w:tc>
      </w:tr>
      <w:tr w:rsidR="007D4781" w:rsidTr="007D4781">
        <w:trPr>
          <w:trHeight w:hRule="exact" w:val="932"/>
        </w:trPr>
        <w:tc>
          <w:tcPr>
            <w:tcW w:w="4121" w:type="dxa"/>
          </w:tcPr>
          <w:p w:rsidR="007D4781" w:rsidRDefault="007D4781" w:rsidP="007D4781">
            <w:pPr>
              <w:pStyle w:val="TableParagraph"/>
              <w:tabs>
                <w:tab w:val="left" w:pos="1262"/>
              </w:tabs>
              <w:spacing w:line="9" w:lineRule="exact"/>
              <w:ind w:left="220"/>
              <w:jc w:val="center"/>
              <w:rPr>
                <w:rFonts w:ascii="Century Gothic"/>
                <w:sz w:val="2"/>
              </w:rPr>
            </w:pPr>
          </w:p>
        </w:tc>
      </w:tr>
      <w:tr w:rsidR="007D4781" w:rsidTr="007D4781">
        <w:trPr>
          <w:trHeight w:hRule="exact" w:val="655"/>
        </w:trPr>
        <w:tc>
          <w:tcPr>
            <w:tcW w:w="4121" w:type="dxa"/>
          </w:tcPr>
          <w:p w:rsidR="007D4781" w:rsidRDefault="007D4781" w:rsidP="007D4781">
            <w:pPr>
              <w:pStyle w:val="TableParagraph"/>
              <w:spacing w:line="84" w:lineRule="exact"/>
              <w:ind w:left="2375"/>
              <w:rPr>
                <w:rFonts w:ascii="Calibri"/>
                <w:sz w:val="9"/>
              </w:rPr>
            </w:pPr>
          </w:p>
        </w:tc>
      </w:tr>
      <w:tr w:rsidR="007D4781" w:rsidTr="007D4781">
        <w:trPr>
          <w:trHeight w:hRule="exact" w:val="655"/>
        </w:trPr>
        <w:tc>
          <w:tcPr>
            <w:tcW w:w="4121" w:type="dxa"/>
          </w:tcPr>
          <w:p w:rsidR="007D4781" w:rsidRDefault="007D4781" w:rsidP="007D4781">
            <w:pPr>
              <w:pStyle w:val="TableParagraph"/>
              <w:spacing w:line="84" w:lineRule="exact"/>
              <w:ind w:left="2375"/>
              <w:rPr>
                <w:rFonts w:ascii="Calibri"/>
                <w:sz w:val="9"/>
              </w:rPr>
            </w:pPr>
          </w:p>
        </w:tc>
      </w:tr>
    </w:tbl>
    <w:p w:rsidR="004D4A28" w:rsidRDefault="00A0575F">
      <w:pPr>
        <w:pStyle w:val="Zkladntext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25pt;margin-top:14.05pt;width:126.45pt;height:123.95pt;z-index: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9"/>
                  </w:tblGrid>
                  <w:tr w:rsidR="004D4A28">
                    <w:trPr>
                      <w:trHeight w:hRule="exact" w:val="308"/>
                    </w:trPr>
                    <w:tc>
                      <w:tcPr>
                        <w:tcW w:w="2529" w:type="dxa"/>
                      </w:tcPr>
                      <w:p w:rsidR="004D4A28" w:rsidRDefault="00A0575F">
                        <w:pPr>
                          <w:pStyle w:val="TableParagraph"/>
                          <w:spacing w:line="202" w:lineRule="exact"/>
                          <w:ind w:left="122"/>
                          <w:rPr>
                            <w:rFonts w:ascii="Z@RC304.tmp"/>
                            <w:b/>
                            <w:sz w:val="18"/>
                          </w:rPr>
                        </w:pPr>
                        <w:r>
                          <w:rPr>
                            <w:rFonts w:ascii="Z@RC304.tmp"/>
                            <w:b/>
                            <w:sz w:val="18"/>
                          </w:rPr>
                          <w:t>Vodafone Czech Republic a.s.</w:t>
                        </w:r>
                      </w:p>
                    </w:tc>
                  </w:tr>
                  <w:tr w:rsidR="004D4A28">
                    <w:trPr>
                      <w:trHeight w:hRule="exact" w:val="413"/>
                    </w:trPr>
                    <w:tc>
                      <w:tcPr>
                        <w:tcW w:w="2529" w:type="dxa"/>
                      </w:tcPr>
                      <w:p w:rsidR="004D4A28" w:rsidRDefault="004D4A28">
                        <w:pPr>
                          <w:pStyle w:val="TableParagraph"/>
                          <w:spacing w:before="101"/>
                          <w:ind w:left="122"/>
                          <w:rPr>
                            <w:sz w:val="18"/>
                          </w:rPr>
                        </w:pPr>
                      </w:p>
                    </w:tc>
                  </w:tr>
                  <w:tr w:rsidR="004D4A28">
                    <w:trPr>
                      <w:trHeight w:hRule="exact" w:val="1033"/>
                    </w:trPr>
                    <w:tc>
                      <w:tcPr>
                        <w:tcW w:w="2529" w:type="dxa"/>
                      </w:tcPr>
                      <w:p w:rsidR="004D4A28" w:rsidRDefault="004D4A28">
                        <w:pPr>
                          <w:pStyle w:val="TableParagraph"/>
                          <w:spacing w:line="123" w:lineRule="exact"/>
                          <w:ind w:left="0" w:right="-6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</w:p>
                    </w:tc>
                  </w:tr>
                  <w:tr w:rsidR="004D4A28">
                    <w:trPr>
                      <w:trHeight w:hRule="exact" w:val="725"/>
                    </w:trPr>
                    <w:tc>
                      <w:tcPr>
                        <w:tcW w:w="2529" w:type="dxa"/>
                      </w:tcPr>
                      <w:p w:rsidR="004D4A28" w:rsidRDefault="004D4A28">
                        <w:pPr>
                          <w:pStyle w:val="TableParagraph"/>
                          <w:tabs>
                            <w:tab w:val="left" w:pos="2459"/>
                          </w:tabs>
                          <w:spacing w:line="122" w:lineRule="auto"/>
                          <w:ind w:left="2459" w:right="-67" w:hanging="233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</w:p>
                    </w:tc>
                  </w:tr>
                </w:tbl>
                <w:p w:rsidR="004D4A28" w:rsidRDefault="004D4A28">
                  <w:pPr>
                    <w:pStyle w:val="Zkladntext"/>
                    <w:ind w:left="0"/>
                  </w:pPr>
                </w:p>
              </w:txbxContent>
            </v:textbox>
            <w10:wrap type="topAndBottom" anchorx="page"/>
          </v:shape>
        </w:pict>
      </w:r>
    </w:p>
    <w:sectPr w:rsidR="004D4A28">
      <w:pgSz w:w="11910" w:h="16840"/>
      <w:pgMar w:top="1620" w:right="560" w:bottom="1700" w:left="740" w:header="430" w:footer="1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5F" w:rsidRDefault="00A0575F">
      <w:r>
        <w:separator/>
      </w:r>
    </w:p>
  </w:endnote>
  <w:endnote w:type="continuationSeparator" w:id="0">
    <w:p w:rsidR="00A0575F" w:rsidRDefault="00A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@RC216.tmp">
    <w:altName w:val="Z@RC216.tmp"/>
    <w:panose1 w:val="020B0606080202020204"/>
    <w:charset w:val="EE"/>
    <w:family w:val="swiss"/>
    <w:pitch w:val="variable"/>
    <w:sig w:usb0="A00002BF" w:usb1="1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@RC304.tmp">
    <w:altName w:val="Z@RC304.tmp"/>
    <w:panose1 w:val="020B0803080202020204"/>
    <w:charset w:val="EE"/>
    <w:family w:val="swiss"/>
    <w:pitch w:val="variable"/>
    <w:sig w:usb0="A00002BF" w:usb1="4000204B" w:usb2="00000000" w:usb3="00000000" w:csb0="0000009F" w:csb1="00000000"/>
  </w:font>
  <w:font w:name="Z@RC227.tmp">
    <w:altName w:val="Z@RC227.tmp"/>
    <w:panose1 w:val="020B0606040202020204"/>
    <w:charset w:val="EE"/>
    <w:family w:val="swiss"/>
    <w:pitch w:val="variable"/>
    <w:sig w:usb0="800002AF" w:usb1="4000204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28" w:rsidRDefault="00A0575F">
    <w:pPr>
      <w:pStyle w:val="Zkladntext"/>
      <w:spacing w:line="14" w:lineRule="auto"/>
      <w:ind w:left="0"/>
      <w:rPr>
        <w:sz w:val="20"/>
      </w:rPr>
    </w:pPr>
    <w:r>
      <w:pict>
        <v:shape id="_x0000_s2059" style="position:absolute;margin-left:507.45pt;margin-top:819.05pt;width:14.85pt;height:4.5pt;z-index:-8416;mso-position-horizontal-relative:page;mso-position-vertical-relative:page" coordorigin="10149,16381" coordsize="297,90" o:spt="100" adj="0,,0" path="m10209,16406r-15,-15l10189,16391r,20l10189,16421r-5,5l10169,16426r,-20l10184,16406r,5l10189,16411r,-20l10149,16391r,79l10169,16470r,-24l10189,16446r5,-5l10204,16436r5,-10l10209,16406t55,5l10249,16411r-5,5l10239,16416r,-5l10219,16411r,59l10244,16470r,-39l10249,16426r10,l10263,16416r1,-5m10335,16411r-20,l10305,16446r-15,-35l10269,16411r26,59l10310,16470r10,-24l10335,16411t70,5l10395,16411r-25,l10365,16416r,-5l10345,16411r,59l10365,16470r,-39l10370,16426r10,l10385,16431r,39l10405,16470r,-44l10405,16416t36,-5l10420,16411r,59l10441,16470r,-59m10446,16396r-5,-15l10415,16396r5,10l10446,16396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8" style="position:absolute;margin-left:524.05pt;margin-top:819.05pt;width:18.4pt;height:4.5pt;z-index:-8392;mso-position-horizontal-relative:page;mso-position-vertical-relative:page" coordorigin="10481,16381" coordsize="368,90" o:spt="100" adj="0,,0" path="m10536,16456r-30,l10531,16426r,-15l10481,16411r,15l10506,16426r-25,34l10481,16470r55,l10536,16456t65,-10l10600,16436r,-6l10595,16421r-1,-2l10584,16413r-3,-1l10581,16426r,10l10561,16436r,-10l10566,16421r10,l10581,16426r,-14l10571,16411r-11,2l10551,16418r-7,9l10541,16441r3,13l10551,16463r9,6l10571,16470r15,l10591,16465r5,l10593,16456r-2,-5l10586,16456r-20,l10561,16451r,-5l10601,16446t46,24l10642,16456r-10,l10632,16391r-20,l10612,16465r10,5l10647,16470t65,-24l10711,16436r-1,-6l10704,16421r-1,-2l10693,16413r-1,-1l10692,16426r,10l10672,16436r,-10l10677,16421r10,l10692,16426r,-14l10682,16411r-11,2l10661,16418r-7,9l10652,16441r2,13l10661,16463r10,6l10682,16470r15,l10702,16465r5,l10704,16456r-2,-5l10697,16456r-20,l10672,16451r,-5l10712,16446t71,-30l10773,16411r-26,l10742,16416r,-5l10722,16411r,59l10742,16470r,-39l10747,16426r10,l10762,16431r,39l10783,16470r,-44l10783,16416t60,-20l10833,16381r-25,15l10813,16406r30,-10m10848,16416r-10,-5l10803,16411r-5,5l10808,16431r,-5l10828,16426r,10l10828,16446r,10l10813,16456r,-5l10818,16446r10,l10828,16436r-25,l10793,16441r,24l10803,16470r25,l10828,16465r5,5l10848,16470r,-5l10848,16456r,-10l10848,16426r,-10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7" style="position:absolute;margin-left:543.9pt;margin-top:819.05pt;width:7.3pt;height:4.5pt;z-index:-8368;mso-position-horizontal-relative:page;mso-position-vertical-relative:page" coordorigin="10878,16381" coordsize="146,90" o:spt="100" adj="0,,0" path="m10928,16416r-5,l10918,16411r-30,l10878,16416r,25l10883,16446r20,5l10908,16451r,9l10898,16460r-10,-4l10883,16451r-5,14l10888,16470r30,l10928,16465r,-5l10928,16441r-5,-5l10908,16431r-10,l10898,16426r5,-5l10913,16421r10,10l10927,16421r1,-5m10964,16411r-20,l10944,16470r20,l10964,16411t5,-15l10964,16381r-25,15l10944,16406r25,-10m11024,16465r-5,-9l11004,16456r,-30l11019,16426r,-15l11004,16411r,-15l10984,16396r,15l10974,16411r,15l10984,16426r,39l10989,16470r30,l11024,16465t,-84l11014,16381r,25l11024,16406r,-25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6" style="position:absolute;margin-left:521pt;margin-top:802.6pt;width:25.95pt;height:12.25pt;z-index:-8344;mso-position-horizontal-relative:page;mso-position-vertical-relative:page" coordorigin="10420,16052" coordsize="519,245" o:spt="100" adj="0,,0" path="m10923,16052r-493,l10420,16062r,219l10430,16296r478,l10919,16293r10,-6l10936,16277r3,-11l10939,16261r-232,l10702,16256r-206,l10481,16246r,-134l10483,16101r7,-10l10500,16084r11,-2l10939,16082r,-20l10923,16052xm10783,16221r-51,l10737,16231r,20l10732,16261r51,l10773,16251r,-20l10783,16221xm10858,16221r-50,l10813,16231r,20l10808,16261r50,l10848,16251r,-20l10858,16221xm10939,16221r-61,l10888,16231r,20l10878,16261r61,l10939,16221xm10707,16082r-116,l10605,16084r9,7l10620,16101r2,11l10622,16246r-10,10l10702,16256r-5,-5l10697,16241r-50,l10642,16236r,-134l10647,16097r50,l10697,16092r10,-10xm10697,16097r-35,l10667,16102r,134l10662,16241r35,l10697,16231r10,-10l10939,16221r,-25l10707,16196r-10,-10l10697,16161r10,-10l10939,16151r,-24l10707,16127r-10,-10l10697,16097xm10783,16151r-51,l10737,16161r,25l10732,16196r51,l10773,16186r,-25l10783,16151xm10858,16151r-60,l10808,16156r5,5l10813,16186r-5,5l10798,16196r60,l10848,16186r,-25l10858,16151xm10939,16151r-61,l10888,16161r,25l10878,16196r61,l10939,16151xm10783,16082r-51,l10737,16092r,25l10732,16127r51,l10773,16117r,-25l10783,16082xm10858,16082r-60,l10808,16087r5,5l10813,16117r-5,5l10798,16127r60,l10848,16117r,-25l10858,16082xm10939,16082r-61,l10888,16092r,25l10878,16127r61,l10939,16082x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_x0000_s2053" style="position:absolute;margin-left:507.95pt;margin-top:778.9pt;width:42.55pt;height:26.65pt;z-index:-8320;mso-position-horizontal-relative:page;mso-position-vertical-relative:page" coordorigin="10159,15578" coordsize="851,533">
          <v:shape id="_x0000_s2055" style="position:absolute;left:10268;top:15578;width:742;height:399" coordorigin="10268,15578" coordsize="742,399" o:spt="100" adj="0,,0" path="m10574,15713r-59,l10451,15723r-66,29l10332,15791r-37,38l10274,15852r-6,17l10268,15884r4,12l10280,15907r15,19l10334,15951r74,21l10531,15977r141,-35l10800,15871r93,-71l10928,15768r22,-20l10838,15748r-32,-1l10760,15744r-49,-5l10667,15733r-42,-13l10574,15713xm10583,15578r-116,l10466,15578r-18,5l10403,15601r-58,42l10285,15718r-13,28l10268,15768r2,16l10274,15793r,5l10280,15798r,-5l10298,15773r42,-33l10405,15707r89,-20l10869,15687r-2,-1l10858,15683r-46,-20l10759,15638r-62,-30l10606,15580r-23,-2xm10869,15687r-375,l10607,15693r40,8l10689,15713r41,12l10767,15733r45,7l10828,15742r10,1l10843,15743r-5,5l10950,15748r7,-6l10980,15718r18,-20l10959,15698r-35,l10891,15692r-22,-5xm11009,15683r-6,4l10993,15690r-14,4l10959,15698r39,l10998,15698r11,-15xe" fillcolor="#95bd1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59;top:15793;width:216;height:31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7.35pt;margin-top:755.65pt;width:26.45pt;height:17.85pt;z-index:-8296;mso-position-horizontal-relative:page;mso-position-vertical-relative:page" filled="f" stroked="f">
          <v:textbox inset="0,0,0,0">
            <w:txbxContent>
              <w:p w:rsidR="004D4A28" w:rsidRDefault="00A0575F">
                <w:pPr>
                  <w:spacing w:before="15"/>
                  <w:ind w:left="147" w:right="-3" w:hanging="128"/>
                  <w:rPr>
                    <w:rFonts w:ascii="Z@RC304.tmp"/>
                    <w:b/>
                    <w:sz w:val="14"/>
                  </w:rPr>
                </w:pPr>
                <w:r>
                  <w:rPr>
                    <w:rFonts w:ascii="Z@RC304.tmp"/>
                    <w:b/>
                    <w:color w:val="636363"/>
                    <w:sz w:val="14"/>
                  </w:rPr>
                  <w:t xml:space="preserve">Str. </w:t>
                </w:r>
                <w:r>
                  <w:fldChar w:fldCharType="begin"/>
                </w:r>
                <w:r>
                  <w:rPr>
                    <w:rFonts w:ascii="Z@RC304.tmp"/>
                    <w:b/>
                    <w:color w:val="636363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D4781">
                  <w:rPr>
                    <w:rFonts w:ascii="Z@RC304.tmp"/>
                    <w:b/>
                    <w:noProof/>
                    <w:color w:val="636363"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Z@RC304.tmp"/>
                    <w:b/>
                    <w:color w:val="636363"/>
                    <w:sz w:val="14"/>
                  </w:rPr>
                  <w:t xml:space="preserve"> z 4 </w:t>
                </w:r>
                <w:r>
                  <w:rPr>
                    <w:rFonts w:ascii="Z@RC304.tmp"/>
                    <w:b/>
                    <w:color w:val="636363"/>
                    <w:w w:val="95"/>
                    <w:sz w:val="14"/>
                  </w:rPr>
                  <w:t>ver.10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.9pt;margin-top:771.5pt;width:90.85pt;height:29.05pt;z-index:-8272;mso-position-horizontal-relative:page;mso-position-vertical-relative:page" filled="f" stroked="f">
          <v:textbox inset="0,0,0,0">
            <w:txbxContent>
              <w:p w:rsidR="004D4A28" w:rsidRDefault="00A0575F">
                <w:pPr>
                  <w:spacing w:before="16" w:line="182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Z@RC227.tmp"/>
                    <w:sz w:val="16"/>
                  </w:rPr>
                  <w:t>Vodafone Czech Republic a.s.</w:t>
                </w:r>
              </w:p>
              <w:p w:rsidR="004D4A28" w:rsidRDefault="00A0575F">
                <w:pPr>
                  <w:spacing w:line="180" w:lineRule="exact"/>
                  <w:ind w:left="20"/>
                  <w:rPr>
                    <w:rFonts w:ascii="Z@RC227.tmp" w:hAnsi="Z@RC227.tmp"/>
                    <w:sz w:val="16"/>
                  </w:rPr>
                </w:pPr>
                <w:r>
                  <w:rPr>
                    <w:rFonts w:ascii="Z@RC227.tmp" w:hAnsi="Z@RC227.tmp"/>
                    <w:sz w:val="16"/>
                  </w:rPr>
                  <w:t>Náměstí Junkových 2</w:t>
                </w:r>
              </w:p>
              <w:p w:rsidR="004D4A28" w:rsidRDefault="00A0575F">
                <w:pPr>
                  <w:spacing w:line="182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Z@RC227.tmp"/>
                    <w:sz w:val="16"/>
                  </w:rPr>
                  <w:t>155 00 Praha 5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80pt;margin-top:771.5pt;width:111.8pt;height:29.05pt;z-index:-8248;mso-position-horizontal-relative:page;mso-position-vertical-relative:page" filled="f" stroked="f">
          <v:textbox inset="0,0,0,0">
            <w:txbxContent>
              <w:p w:rsidR="004D4A28" w:rsidRDefault="00A0575F">
                <w:pPr>
                  <w:spacing w:before="16" w:line="182" w:lineRule="exact"/>
                  <w:ind w:left="20"/>
                  <w:rPr>
                    <w:rFonts w:ascii="Z@RC227.tmp" w:hAnsi="Z@RC227.tmp"/>
                    <w:sz w:val="16"/>
                  </w:rPr>
                </w:pPr>
                <w:r>
                  <w:rPr>
                    <w:rFonts w:ascii="Z@RC227.tmp" w:hAnsi="Z@RC227.tmp"/>
                    <w:sz w:val="16"/>
                  </w:rPr>
                  <w:t>Vodafone firemní péče 800 777 780</w:t>
                </w:r>
              </w:p>
              <w:p w:rsidR="004D4A28" w:rsidRDefault="00A0575F">
                <w:pPr>
                  <w:spacing w:line="180" w:lineRule="exact"/>
                  <w:ind w:left="20"/>
                  <w:rPr>
                    <w:rFonts w:ascii="Z@RC227.tmp" w:hAnsi="Z@RC227.tmp"/>
                    <w:sz w:val="16"/>
                  </w:rPr>
                </w:pPr>
                <w:r>
                  <w:rPr>
                    <w:rFonts w:ascii="Z@RC227.tmp" w:hAnsi="Z@RC227.tmp"/>
                    <w:sz w:val="16"/>
                  </w:rPr>
                  <w:t>IČO: 25788001, DIČ: CZ25788001</w:t>
                </w:r>
              </w:p>
              <w:p w:rsidR="004D4A28" w:rsidRDefault="007D4781">
                <w:pPr>
                  <w:spacing w:line="182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Calibri" w:hAnsi="Calibri" w:cs="Calibri"/>
                    <w:sz w:val="16"/>
                  </w:rPr>
                  <w:t>XXXXXXXXXXXX</w:t>
                </w:r>
                <w:r w:rsidR="00A0575F">
                  <w:rPr>
                    <w:rFonts w:ascii="Z@RC227.tmp"/>
                    <w:sz w:val="16"/>
                  </w:rPr>
                  <w:t xml:space="preserve"> vodafone.cz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5pt;margin-top:811.45pt;width:267.5pt;height:9.8pt;z-index:-8224;mso-position-horizontal-relative:page;mso-position-vertical-relative:page" filled="f" stroked="f">
          <v:textbox inset="0,0,0,0">
            <w:txbxContent>
              <w:p w:rsidR="004D4A28" w:rsidRDefault="00A0575F">
                <w:pPr>
                  <w:spacing w:before="15"/>
                  <w:ind w:left="20"/>
                  <w:rPr>
                    <w:rFonts w:ascii="Z@RC227.tmp" w:hAnsi="Z@RC227.tmp"/>
                    <w:sz w:val="14"/>
                  </w:rPr>
                </w:pPr>
                <w:r>
                  <w:rPr>
                    <w:rFonts w:ascii="Z@RC227.tmp" w:hAnsi="Z@RC227.tmp"/>
                    <w:sz w:val="14"/>
                  </w:rPr>
                  <w:t>Společnost zapsaná v obchodním rejstříku vedeném Městským soudem v Praze, oddíl B, vložka 6064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5F" w:rsidRDefault="00A0575F">
      <w:r>
        <w:separator/>
      </w:r>
    </w:p>
  </w:footnote>
  <w:footnote w:type="continuationSeparator" w:id="0">
    <w:p w:rsidR="00A0575F" w:rsidRDefault="00A0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28" w:rsidRDefault="00A0575F">
    <w:pPr>
      <w:pStyle w:val="Zkladntext"/>
      <w:spacing w:line="14" w:lineRule="auto"/>
      <w:ind w:left="0"/>
      <w:rPr>
        <w:sz w:val="20"/>
      </w:rPr>
    </w:pPr>
    <w:r>
      <w:pict>
        <v:group id="_x0000_s2061" style="position:absolute;margin-left:518.95pt;margin-top:33pt;width:42.55pt;height:42.55pt;z-index:-8464;mso-position-horizontal-relative:page;mso-position-vertical-relative:page" coordorigin="10379,660" coordsize="851,851">
          <v:shape id="_x0000_s2065" style="position:absolute;left:10379;top:660;width:851;height:851" coordorigin="10379,660" coordsize="851,851" path="m10804,660r-69,6l10669,682r-61,25l10553,742r-50,42l10461,834r-35,56l10400,951r-16,65l10379,1085r1,35l10391,1187r21,63l10442,1309r39,53l10527,1408r53,38l10638,1477r64,21l10769,1508r35,2l10839,1508r67,-10l10969,1477r59,-31l11080,1408r46,-46l11165,1309r30,-59l11216,1187r11,-67l11229,1085r-2,-35l11216,983r-21,-63l11165,861r-39,-53l11080,762r-52,-38l10969,693r-63,-21l10839,661r-35,-1xe" fillcolor="#e60000" stroked="f">
            <v:path arrowok="t"/>
          </v:shape>
          <v:shape id="_x0000_s2064" style="position:absolute;left:10569;top:697;width:470;height:627" coordorigin="10569,697" coordsize="470,627" path="m10957,697r-68,7l10822,724r-65,31l10699,795r-51,52l10614,898r-26,57l10572,1016r-3,48l10570,1087r13,65l10609,1208r50,59l10722,1306r69,17l10808,1324r22,-1l10905,1303r60,-40l11008,1208r25,-63l11038,1096r,-16l11027,1021r-35,-63l10947,918r-61,-30l10849,877r,-18l10869,791r45,-55l10976,704r11,-3l10985,700r-12,-2l10964,698r-7,-1xe" stroked="f">
            <v:path arrowok="t"/>
          </v:shape>
          <v:shape id="_x0000_s2063" style="position:absolute;left:10379;top:660;width:851;height:851" coordorigin="10379,660" coordsize="851,851" path="m10804,660r-69,6l10669,682r-61,25l10553,742r-50,42l10461,834r-35,56l10400,951r-16,65l10379,1085r1,35l10391,1187r21,63l10442,1309r39,53l10527,1408r53,38l10638,1477r64,21l10769,1508r35,2l10839,1508r67,-10l10969,1477r59,-31l11080,1408r46,-46l11165,1309r30,-59l11216,1187r11,-67l11229,1085r-2,-35l11216,983r-21,-63l11165,861r-39,-53l11080,762r-52,-38l10969,693r-63,-21l10839,661r-35,-1xe" fillcolor="#e60000" stroked="f">
            <v:path arrowok="t"/>
          </v:shape>
          <v:shape id="_x0000_s2062" style="position:absolute;left:10569;top:697;width:470;height:627" coordorigin="10569,697" coordsize="470,627" path="m10957,697r-68,7l10822,724r-65,31l10699,795r-51,52l10614,898r-26,57l10572,1016r-3,48l10570,1087r13,65l10609,1208r50,59l10722,1306r69,17l10808,1324r22,-1l10905,1303r60,-40l11008,1208r25,-63l11038,1096r,-16l11027,1021r-35,-63l10947,918r-61,-30l10849,877r,-18l10869,791r45,-55l10976,704r11,-3l10985,700r-12,-2l10964,698r-7,-1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6pt;margin-top:20.5pt;width:437.85pt;height:62.4pt;z-index:-8440;mso-position-horizontal-relative:page;mso-position-vertical-relative:page" filled="f" stroked="f">
          <v:textbox inset="0,0,0,0">
            <w:txbxContent>
              <w:p w:rsidR="004D4A28" w:rsidRDefault="00A0575F">
                <w:pPr>
                  <w:spacing w:before="14" w:line="252" w:lineRule="exact"/>
                  <w:ind w:left="20"/>
                </w:pPr>
                <w:r>
                  <w:t>PK57317Y</w:t>
                </w:r>
              </w:p>
              <w:p w:rsidR="004D4A28" w:rsidRDefault="00A0575F">
                <w:pPr>
                  <w:ind w:left="20" w:right="1"/>
                  <w:rPr>
                    <w:rFonts w:ascii="Z@RC227.tmp" w:hAnsi="Z@RC227.tmp"/>
                    <w:sz w:val="42"/>
                  </w:rPr>
                </w:pPr>
                <w:r>
                  <w:rPr>
                    <w:rFonts w:ascii="Z@RC227.tmp" w:hAnsi="Z@RC227.tmp"/>
                    <w:color w:val="FF0000"/>
                    <w:sz w:val="42"/>
                  </w:rPr>
                  <w:t>Rámcová smlouva o prodeji zboží a poskytování služeb Vodafone OneNet č.</w:t>
                </w:r>
                <w:r>
                  <w:rPr>
                    <w:rFonts w:ascii="Z@RC227.tmp" w:hAnsi="Z@RC227.tmp"/>
                    <w:color w:val="FF0000"/>
                    <w:spacing w:val="84"/>
                    <w:sz w:val="42"/>
                  </w:rPr>
                  <w:t xml:space="preserve"> </w:t>
                </w:r>
                <w:r>
                  <w:rPr>
                    <w:rFonts w:ascii="Z@RC227.tmp" w:hAnsi="Z@RC227.tmp"/>
                    <w:color w:val="FF0000"/>
                    <w:sz w:val="42"/>
                  </w:rPr>
                  <w:t>1-290189511576_0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38D4"/>
    <w:multiLevelType w:val="multilevel"/>
    <w:tmpl w:val="F558B46C"/>
    <w:lvl w:ilvl="0">
      <w:start w:val="4"/>
      <w:numFmt w:val="decimal"/>
      <w:lvlText w:val="%1"/>
      <w:lvlJc w:val="left"/>
      <w:pPr>
        <w:ind w:left="537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397"/>
        <w:jc w:val="left"/>
      </w:pPr>
      <w:rPr>
        <w:rFonts w:ascii="Z@RC216.tmp" w:eastAsia="Z@RC216.tmp" w:hAnsi="Z@RC216.tmp" w:cs="Z@RC216.tmp" w:hint="default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2553" w:hanging="397"/>
      </w:pPr>
      <w:rPr>
        <w:rFonts w:hint="default"/>
      </w:rPr>
    </w:lvl>
    <w:lvl w:ilvl="3">
      <w:numFmt w:val="bullet"/>
      <w:lvlText w:val="•"/>
      <w:lvlJc w:val="left"/>
      <w:pPr>
        <w:ind w:left="3559" w:hanging="397"/>
      </w:pPr>
      <w:rPr>
        <w:rFonts w:hint="default"/>
      </w:rPr>
    </w:lvl>
    <w:lvl w:ilvl="4">
      <w:numFmt w:val="bullet"/>
      <w:lvlText w:val="•"/>
      <w:lvlJc w:val="left"/>
      <w:pPr>
        <w:ind w:left="4566" w:hanging="397"/>
      </w:pPr>
      <w:rPr>
        <w:rFonts w:hint="default"/>
      </w:rPr>
    </w:lvl>
    <w:lvl w:ilvl="5">
      <w:numFmt w:val="bullet"/>
      <w:lvlText w:val="•"/>
      <w:lvlJc w:val="left"/>
      <w:pPr>
        <w:ind w:left="5573" w:hanging="397"/>
      </w:pPr>
      <w:rPr>
        <w:rFonts w:hint="default"/>
      </w:rPr>
    </w:lvl>
    <w:lvl w:ilvl="6">
      <w:numFmt w:val="bullet"/>
      <w:lvlText w:val="•"/>
      <w:lvlJc w:val="left"/>
      <w:pPr>
        <w:ind w:left="6579" w:hanging="397"/>
      </w:pPr>
      <w:rPr>
        <w:rFonts w:hint="default"/>
      </w:rPr>
    </w:lvl>
    <w:lvl w:ilvl="7">
      <w:numFmt w:val="bullet"/>
      <w:lvlText w:val="•"/>
      <w:lvlJc w:val="left"/>
      <w:pPr>
        <w:ind w:left="7586" w:hanging="397"/>
      </w:pPr>
      <w:rPr>
        <w:rFonts w:hint="default"/>
      </w:rPr>
    </w:lvl>
    <w:lvl w:ilvl="8">
      <w:numFmt w:val="bullet"/>
      <w:lvlText w:val="•"/>
      <w:lvlJc w:val="left"/>
      <w:pPr>
        <w:ind w:left="8593" w:hanging="397"/>
      </w:pPr>
      <w:rPr>
        <w:rFonts w:hint="default"/>
      </w:rPr>
    </w:lvl>
  </w:abstractNum>
  <w:abstractNum w:abstractNumId="1" w15:restartNumberingAfterBreak="0">
    <w:nsid w:val="5C8B15C7"/>
    <w:multiLevelType w:val="multilevel"/>
    <w:tmpl w:val="3D008714"/>
    <w:lvl w:ilvl="0">
      <w:start w:val="1"/>
      <w:numFmt w:val="decimal"/>
      <w:lvlText w:val="%1"/>
      <w:lvlJc w:val="left"/>
      <w:pPr>
        <w:ind w:left="657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97"/>
        <w:jc w:val="left"/>
      </w:pPr>
      <w:rPr>
        <w:rFonts w:ascii="Z@RC216.tmp" w:eastAsia="Z@RC216.tmp" w:hAnsi="Z@RC216.tmp" w:cs="Z@RC216.tmp" w:hint="default"/>
        <w:spacing w:val="-9"/>
        <w:w w:val="99"/>
        <w:sz w:val="18"/>
        <w:szCs w:val="18"/>
      </w:rPr>
    </w:lvl>
    <w:lvl w:ilvl="2">
      <w:numFmt w:val="bullet"/>
      <w:lvlText w:val="•"/>
      <w:lvlJc w:val="left"/>
      <w:pPr>
        <w:ind w:left="2673" w:hanging="397"/>
      </w:pPr>
      <w:rPr>
        <w:rFonts w:hint="default"/>
      </w:rPr>
    </w:lvl>
    <w:lvl w:ilvl="3">
      <w:numFmt w:val="bullet"/>
      <w:lvlText w:val="•"/>
      <w:lvlJc w:val="left"/>
      <w:pPr>
        <w:ind w:left="3679" w:hanging="397"/>
      </w:pPr>
      <w:rPr>
        <w:rFonts w:hint="default"/>
      </w:rPr>
    </w:lvl>
    <w:lvl w:ilvl="4">
      <w:numFmt w:val="bullet"/>
      <w:lvlText w:val="•"/>
      <w:lvlJc w:val="left"/>
      <w:pPr>
        <w:ind w:left="4686" w:hanging="397"/>
      </w:pPr>
      <w:rPr>
        <w:rFonts w:hint="default"/>
      </w:rPr>
    </w:lvl>
    <w:lvl w:ilvl="5">
      <w:numFmt w:val="bullet"/>
      <w:lvlText w:val="•"/>
      <w:lvlJc w:val="left"/>
      <w:pPr>
        <w:ind w:left="5693" w:hanging="397"/>
      </w:pPr>
      <w:rPr>
        <w:rFonts w:hint="default"/>
      </w:rPr>
    </w:lvl>
    <w:lvl w:ilvl="6">
      <w:numFmt w:val="bullet"/>
      <w:lvlText w:val="•"/>
      <w:lvlJc w:val="left"/>
      <w:pPr>
        <w:ind w:left="6699" w:hanging="397"/>
      </w:pPr>
      <w:rPr>
        <w:rFonts w:hint="default"/>
      </w:rPr>
    </w:lvl>
    <w:lvl w:ilvl="7">
      <w:numFmt w:val="bullet"/>
      <w:lvlText w:val="•"/>
      <w:lvlJc w:val="left"/>
      <w:pPr>
        <w:ind w:left="7706" w:hanging="397"/>
      </w:pPr>
      <w:rPr>
        <w:rFonts w:hint="default"/>
      </w:rPr>
    </w:lvl>
    <w:lvl w:ilvl="8">
      <w:numFmt w:val="bullet"/>
      <w:lvlText w:val="•"/>
      <w:lvlJc w:val="left"/>
      <w:pPr>
        <w:ind w:left="8713" w:hanging="397"/>
      </w:pPr>
      <w:rPr>
        <w:rFonts w:hint="default"/>
      </w:rPr>
    </w:lvl>
  </w:abstractNum>
  <w:abstractNum w:abstractNumId="2" w15:restartNumberingAfterBreak="0">
    <w:nsid w:val="5CDC3579"/>
    <w:multiLevelType w:val="multilevel"/>
    <w:tmpl w:val="94F87DB0"/>
    <w:lvl w:ilvl="0">
      <w:start w:val="5"/>
      <w:numFmt w:val="decimal"/>
      <w:lvlText w:val="%1"/>
      <w:lvlJc w:val="left"/>
      <w:pPr>
        <w:ind w:left="537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28"/>
        <w:jc w:val="left"/>
      </w:pPr>
      <w:rPr>
        <w:rFonts w:ascii="Z@RC216.tmp" w:eastAsia="Z@RC216.tmp" w:hAnsi="Z@RC216.tmp" w:cs="Z@RC216.tmp" w:hint="default"/>
        <w:spacing w:val="-18"/>
        <w:w w:val="99"/>
        <w:sz w:val="18"/>
        <w:szCs w:val="18"/>
      </w:rPr>
    </w:lvl>
    <w:lvl w:ilvl="2">
      <w:start w:val="1"/>
      <w:numFmt w:val="lowerRoman"/>
      <w:lvlText w:val="(%3)"/>
      <w:lvlJc w:val="left"/>
      <w:pPr>
        <w:ind w:left="964" w:hanging="42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3103" w:hanging="428"/>
      </w:pPr>
      <w:rPr>
        <w:rFonts w:hint="default"/>
      </w:rPr>
    </w:lvl>
    <w:lvl w:ilvl="4">
      <w:numFmt w:val="bullet"/>
      <w:lvlText w:val="•"/>
      <w:lvlJc w:val="left"/>
      <w:pPr>
        <w:ind w:left="4175" w:hanging="428"/>
      </w:pPr>
      <w:rPr>
        <w:rFonts w:hint="default"/>
      </w:rPr>
    </w:lvl>
    <w:lvl w:ilvl="5">
      <w:numFmt w:val="bullet"/>
      <w:lvlText w:val="•"/>
      <w:lvlJc w:val="left"/>
      <w:pPr>
        <w:ind w:left="5247" w:hanging="428"/>
      </w:pPr>
      <w:rPr>
        <w:rFonts w:hint="default"/>
      </w:rPr>
    </w:lvl>
    <w:lvl w:ilvl="6">
      <w:numFmt w:val="bullet"/>
      <w:lvlText w:val="•"/>
      <w:lvlJc w:val="left"/>
      <w:pPr>
        <w:ind w:left="6319" w:hanging="428"/>
      </w:pPr>
      <w:rPr>
        <w:rFonts w:hint="default"/>
      </w:rPr>
    </w:lvl>
    <w:lvl w:ilvl="7">
      <w:numFmt w:val="bullet"/>
      <w:lvlText w:val="•"/>
      <w:lvlJc w:val="left"/>
      <w:pPr>
        <w:ind w:left="7390" w:hanging="428"/>
      </w:pPr>
      <w:rPr>
        <w:rFonts w:hint="default"/>
      </w:rPr>
    </w:lvl>
    <w:lvl w:ilvl="8">
      <w:numFmt w:val="bullet"/>
      <w:lvlText w:val="•"/>
      <w:lvlJc w:val="left"/>
      <w:pPr>
        <w:ind w:left="8462" w:hanging="428"/>
      </w:pPr>
      <w:rPr>
        <w:rFonts w:hint="default"/>
      </w:rPr>
    </w:lvl>
  </w:abstractNum>
  <w:abstractNum w:abstractNumId="3" w15:restartNumberingAfterBreak="0">
    <w:nsid w:val="798E0F0A"/>
    <w:multiLevelType w:val="multilevel"/>
    <w:tmpl w:val="627CC312"/>
    <w:lvl w:ilvl="0">
      <w:start w:val="2"/>
      <w:numFmt w:val="decimal"/>
      <w:lvlText w:val="%1"/>
      <w:lvlJc w:val="left"/>
      <w:pPr>
        <w:ind w:left="657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97"/>
        <w:jc w:val="right"/>
      </w:pPr>
      <w:rPr>
        <w:rFonts w:ascii="Z@RC216.tmp" w:eastAsia="Z@RC216.tmp" w:hAnsi="Z@RC216.tmp" w:cs="Z@RC216.tmp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1782" w:hanging="397"/>
      </w:pPr>
      <w:rPr>
        <w:rFonts w:hint="default"/>
      </w:rPr>
    </w:lvl>
    <w:lvl w:ilvl="3">
      <w:numFmt w:val="bullet"/>
      <w:lvlText w:val="•"/>
      <w:lvlJc w:val="left"/>
      <w:pPr>
        <w:ind w:left="2885" w:hanging="397"/>
      </w:pPr>
      <w:rPr>
        <w:rFonts w:hint="default"/>
      </w:rPr>
    </w:lvl>
    <w:lvl w:ilvl="4">
      <w:numFmt w:val="bullet"/>
      <w:lvlText w:val="•"/>
      <w:lvlJc w:val="left"/>
      <w:pPr>
        <w:ind w:left="3988" w:hanging="397"/>
      </w:pPr>
      <w:rPr>
        <w:rFonts w:hint="default"/>
      </w:rPr>
    </w:lvl>
    <w:lvl w:ilvl="5">
      <w:numFmt w:val="bullet"/>
      <w:lvlText w:val="•"/>
      <w:lvlJc w:val="left"/>
      <w:pPr>
        <w:ind w:left="5091" w:hanging="397"/>
      </w:pPr>
      <w:rPr>
        <w:rFonts w:hint="default"/>
      </w:rPr>
    </w:lvl>
    <w:lvl w:ilvl="6">
      <w:numFmt w:val="bullet"/>
      <w:lvlText w:val="•"/>
      <w:lvlJc w:val="left"/>
      <w:pPr>
        <w:ind w:left="6194" w:hanging="397"/>
      </w:pPr>
      <w:rPr>
        <w:rFonts w:hint="default"/>
      </w:rPr>
    </w:lvl>
    <w:lvl w:ilvl="7">
      <w:numFmt w:val="bullet"/>
      <w:lvlText w:val="•"/>
      <w:lvlJc w:val="left"/>
      <w:pPr>
        <w:ind w:left="7297" w:hanging="397"/>
      </w:pPr>
      <w:rPr>
        <w:rFonts w:hint="default"/>
      </w:rPr>
    </w:lvl>
    <w:lvl w:ilvl="8">
      <w:numFmt w:val="bullet"/>
      <w:lvlText w:val="•"/>
      <w:lvlJc w:val="left"/>
      <w:pPr>
        <w:ind w:left="8400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4A28"/>
    <w:rsid w:val="004D4A28"/>
    <w:rsid w:val="007D4781"/>
    <w:rsid w:val="00A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673C4669-4B32-451A-A021-FC2B04DD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Z@RC216.tmp" w:eastAsia="Z@RC216.tmp" w:hAnsi="Z@RC216.tmp" w:cs="Z@RC216.tmp"/>
    </w:rPr>
  </w:style>
  <w:style w:type="paragraph" w:styleId="Nadpis1">
    <w:name w:val="heading 1"/>
    <w:basedOn w:val="Normln"/>
    <w:uiPriority w:val="1"/>
    <w:qFormat/>
    <w:pPr>
      <w:spacing w:before="95"/>
      <w:ind w:left="112"/>
      <w:outlineLvl w:val="0"/>
    </w:pPr>
    <w:rPr>
      <w:rFonts w:ascii="Z@RC304.tmp" w:eastAsia="Z@RC304.tmp" w:hAnsi="Z@RC304.tmp" w:cs="Z@RC304.tmp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7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537" w:right="307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paragraph" w:styleId="Zhlav">
    <w:name w:val="header"/>
    <w:basedOn w:val="Normln"/>
    <w:link w:val="ZhlavChar"/>
    <w:uiPriority w:val="99"/>
    <w:unhideWhenUsed/>
    <w:rsid w:val="007D47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781"/>
    <w:rPr>
      <w:rFonts w:ascii="Z@RC216.tmp" w:eastAsia="Z@RC216.tmp" w:hAnsi="Z@RC216.tmp" w:cs="Z@RC216.tmp"/>
    </w:rPr>
  </w:style>
  <w:style w:type="paragraph" w:styleId="Zpat">
    <w:name w:val="footer"/>
    <w:basedOn w:val="Normln"/>
    <w:link w:val="ZpatChar"/>
    <w:uiPriority w:val="99"/>
    <w:unhideWhenUsed/>
    <w:rsid w:val="007D47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781"/>
    <w:rPr>
      <w:rFonts w:ascii="Z@RC216.tmp" w:eastAsia="Z@RC216.tmp" w:hAnsi="Z@RC216.tmp" w:cs="Z@RC216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2285</Words>
  <Characters>13483</Characters>
  <Application>Microsoft Office Word</Application>
  <DocSecurity>0</DocSecurity>
  <Lines>112</Lines>
  <Paragraphs>31</Paragraphs>
  <ScaleCrop>false</ScaleCrop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55352_Rámcová smlouva</dc:title>
  <dc:creator>Martin_Belinger</dc:creator>
  <cp:lastModifiedBy>Jan Motyka</cp:lastModifiedBy>
  <cp:revision>3</cp:revision>
  <dcterms:created xsi:type="dcterms:W3CDTF">2024-01-23T15:52:00Z</dcterms:created>
  <dcterms:modified xsi:type="dcterms:W3CDTF">2024-01-23T14:57:00Z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</Properties>
</file>