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D8" w:rsidRDefault="00D12CB2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Dohoda o narovnání</w:t>
      </w:r>
      <w:bookmarkEnd w:id="0"/>
    </w:p>
    <w:p w:rsidR="005E74D8" w:rsidRDefault="00D12CB2">
      <w:pPr>
        <w:pStyle w:val="Zkladntext1"/>
        <w:shd w:val="clear" w:color="auto" w:fill="auto"/>
        <w:spacing w:after="240"/>
        <w:jc w:val="center"/>
      </w:pPr>
      <w:r>
        <w:t>uzavřená dle § 1903 a násl. mezi těmito smluvními stranami:</w:t>
      </w:r>
    </w:p>
    <w:p w:rsidR="005E74D8" w:rsidRDefault="00D12CB2">
      <w:pPr>
        <w:pStyle w:val="Zkladntext1"/>
        <w:shd w:val="clear" w:color="auto" w:fill="auto"/>
        <w:spacing w:line="473" w:lineRule="auto"/>
        <w:ind w:left="440" w:hanging="440"/>
        <w:jc w:val="left"/>
      </w:pPr>
      <w:r>
        <w:t>Odběratel:</w:t>
      </w:r>
    </w:p>
    <w:p w:rsidR="005E74D8" w:rsidRDefault="00D12CB2">
      <w:pPr>
        <w:pStyle w:val="Zkladntext1"/>
        <w:shd w:val="clear" w:color="auto" w:fill="auto"/>
        <w:spacing w:line="473" w:lineRule="auto"/>
        <w:ind w:right="680"/>
        <w:jc w:val="left"/>
      </w:pPr>
      <w:r>
        <w:t>Česká republika — Okresní soud v Klatovech, se sídlem Dukelská 138, 339 33 Klatovy 3, IČO: 00024741,</w:t>
      </w:r>
    </w:p>
    <w:p w:rsidR="005E74D8" w:rsidRDefault="00D12CB2">
      <w:pPr>
        <w:pStyle w:val="Zkladntext1"/>
        <w:shd w:val="clear" w:color="auto" w:fill="auto"/>
        <w:spacing w:line="473" w:lineRule="auto"/>
        <w:ind w:left="440" w:hanging="440"/>
        <w:jc w:val="left"/>
      </w:pPr>
      <w:r>
        <w:t>DIČ: neplátce</w:t>
      </w:r>
    </w:p>
    <w:p w:rsidR="005E74D8" w:rsidRDefault="00D12CB2">
      <w:pPr>
        <w:pStyle w:val="Zkladntext1"/>
        <w:shd w:val="clear" w:color="auto" w:fill="auto"/>
        <w:spacing w:line="473" w:lineRule="auto"/>
        <w:ind w:left="440" w:hanging="440"/>
        <w:jc w:val="left"/>
      </w:pPr>
      <w:r>
        <w:t>a</w:t>
      </w:r>
    </w:p>
    <w:p w:rsidR="005E74D8" w:rsidRDefault="00D12CB2">
      <w:pPr>
        <w:pStyle w:val="Zkladntext1"/>
        <w:shd w:val="clear" w:color="auto" w:fill="auto"/>
        <w:ind w:left="440" w:hanging="440"/>
        <w:jc w:val="left"/>
      </w:pPr>
      <w:r>
        <w:t>Dodavatel:</w:t>
      </w:r>
    </w:p>
    <w:p w:rsidR="005E74D8" w:rsidRDefault="00D12CB2">
      <w:pPr>
        <w:pStyle w:val="Zkladntext1"/>
        <w:shd w:val="clear" w:color="auto" w:fill="auto"/>
        <w:spacing w:after="240"/>
        <w:ind w:left="440" w:hanging="440"/>
        <w:jc w:val="left"/>
      </w:pPr>
      <w:r>
        <w:t>INEL — Market, s.r.o.,</w:t>
      </w:r>
    </w:p>
    <w:p w:rsidR="005E74D8" w:rsidRDefault="00D12CB2">
      <w:pPr>
        <w:pStyle w:val="Zkladntext1"/>
        <w:shd w:val="clear" w:color="auto" w:fill="auto"/>
        <w:spacing w:after="240"/>
        <w:ind w:left="440" w:hanging="440"/>
        <w:jc w:val="left"/>
      </w:pPr>
      <w:r>
        <w:t xml:space="preserve">se sídlem </w:t>
      </w:r>
      <w:r>
        <w:t>Kollárova 623/42, 301 00 Plzeň 3,</w:t>
      </w:r>
    </w:p>
    <w:p w:rsidR="005E74D8" w:rsidRDefault="00D12CB2">
      <w:pPr>
        <w:pStyle w:val="Zkladntext1"/>
        <w:shd w:val="clear" w:color="auto" w:fill="auto"/>
        <w:ind w:left="440" w:hanging="440"/>
        <w:jc w:val="left"/>
      </w:pPr>
      <w:r>
        <w:rPr>
          <w:color w:val="444444"/>
        </w:rPr>
        <w:t>IČO: 25223399</w:t>
      </w:r>
    </w:p>
    <w:p w:rsidR="005E74D8" w:rsidRDefault="00D12CB2">
      <w:pPr>
        <w:pStyle w:val="Zkladntext1"/>
        <w:shd w:val="clear" w:color="auto" w:fill="auto"/>
        <w:spacing w:after="240"/>
        <w:ind w:left="440" w:hanging="440"/>
        <w:jc w:val="left"/>
      </w:pPr>
      <w:r>
        <w:rPr>
          <w:color w:val="444444"/>
        </w:rPr>
        <w:t>DIČ: CZ25223399</w:t>
      </w:r>
    </w:p>
    <w:p w:rsidR="005E74D8" w:rsidRDefault="00D12CB2">
      <w:pPr>
        <w:pStyle w:val="Nadpis10"/>
        <w:keepNext/>
        <w:keepLines/>
        <w:shd w:val="clear" w:color="auto" w:fill="auto"/>
      </w:pPr>
      <w:bookmarkStart w:id="1" w:name="bookmark1"/>
      <w:r>
        <w:t>I.</w:t>
      </w:r>
      <w:bookmarkEnd w:id="1"/>
    </w:p>
    <w:p w:rsidR="005E74D8" w:rsidRDefault="00D12CB2">
      <w:pPr>
        <w:pStyle w:val="Zkladntext1"/>
        <w:numPr>
          <w:ilvl w:val="0"/>
          <w:numId w:val="1"/>
        </w:numPr>
        <w:shd w:val="clear" w:color="auto" w:fill="auto"/>
        <w:tabs>
          <w:tab w:val="left" w:pos="449"/>
        </w:tabs>
        <w:spacing w:line="233" w:lineRule="auto"/>
        <w:ind w:left="440" w:hanging="440"/>
        <w:jc w:val="left"/>
      </w:pPr>
      <w:r>
        <w:t>Předmětem této Dohody je úprava vzájemných práv a povinností ze závazkového vztahu a nahrazení starého závazku novým.</w:t>
      </w:r>
    </w:p>
    <w:p w:rsidR="005E74D8" w:rsidRDefault="00D12CB2">
      <w:pPr>
        <w:pStyle w:val="Zkladntext1"/>
        <w:numPr>
          <w:ilvl w:val="0"/>
          <w:numId w:val="1"/>
        </w:numPr>
        <w:shd w:val="clear" w:color="auto" w:fill="auto"/>
        <w:tabs>
          <w:tab w:val="left" w:pos="449"/>
        </w:tabs>
        <w:ind w:left="440" w:hanging="440"/>
      </w:pPr>
      <w:r>
        <w:t xml:space="preserve">objednávkou </w:t>
      </w:r>
      <w:proofErr w:type="gramStart"/>
      <w:r>
        <w:t>č.j.</w:t>
      </w:r>
      <w:proofErr w:type="gramEnd"/>
      <w:r>
        <w:t xml:space="preserve"> 2023/OBJ/234 ze dne 11. 10. 2023 projevil Okresní soud</w:t>
      </w:r>
      <w:r>
        <w:t xml:space="preserve"> v Klatovech vůli závazně objednat u dodavatele INEL- Market realizaci akce „OS Klatovy — rozšíření datového připojení“.</w:t>
      </w:r>
    </w:p>
    <w:p w:rsidR="005E74D8" w:rsidRDefault="00D12CB2">
      <w:pPr>
        <w:pStyle w:val="Zkladntext1"/>
        <w:numPr>
          <w:ilvl w:val="0"/>
          <w:numId w:val="1"/>
        </w:numPr>
        <w:shd w:val="clear" w:color="auto" w:fill="auto"/>
        <w:tabs>
          <w:tab w:val="left" w:pos="449"/>
        </w:tabs>
        <w:ind w:left="440" w:hanging="440"/>
      </w:pPr>
      <w:r>
        <w:t>Dodavatel objednávku akceptoval dne 11. 10. 2023, akci zhotovil a vystavil dne 7. 12. 2023 fakturu - daňový doklad č. 001230864 na úhra</w:t>
      </w:r>
      <w:r>
        <w:t>du částky 82.280,00 Kč vč. DPH (68.000,00 Kč bez DPH) za předmět plnění dle odst. 2 tohoto ustanovení.</w:t>
      </w:r>
    </w:p>
    <w:p w:rsidR="005E74D8" w:rsidRDefault="00D12CB2">
      <w:pPr>
        <w:pStyle w:val="Zkladntext1"/>
        <w:numPr>
          <w:ilvl w:val="0"/>
          <w:numId w:val="1"/>
        </w:numPr>
        <w:shd w:val="clear" w:color="auto" w:fill="auto"/>
        <w:tabs>
          <w:tab w:val="left" w:pos="449"/>
        </w:tabs>
        <w:ind w:left="440" w:hanging="440"/>
      </w:pPr>
      <w:r>
        <w:t xml:space="preserve">Okresní soud v Klatovech je dle </w:t>
      </w:r>
      <w:proofErr w:type="spellStart"/>
      <w:proofErr w:type="gramStart"/>
      <w:r>
        <w:t>dle</w:t>
      </w:r>
      <w:proofErr w:type="spellEnd"/>
      <w:r>
        <w:t xml:space="preserve">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Sb., zákon o registru smluv, povinen smlouvu zveřejnit prostřednictvím registru smluv. Dle § 6 zákona o</w:t>
      </w:r>
      <w:r>
        <w:t xml:space="preserve"> registru smluv smlouva, na níž se vztahuje povinnost uveřejnění prostřednictvím registru smluv, nabývá účinnosti nejdříve dnem uveřejnění.</w:t>
      </w:r>
    </w:p>
    <w:p w:rsidR="005E74D8" w:rsidRDefault="00D12CB2">
      <w:pPr>
        <w:pStyle w:val="Zkladntext1"/>
        <w:numPr>
          <w:ilvl w:val="0"/>
          <w:numId w:val="1"/>
        </w:numPr>
        <w:shd w:val="clear" w:color="auto" w:fill="auto"/>
        <w:tabs>
          <w:tab w:val="left" w:pos="449"/>
        </w:tabs>
        <w:spacing w:line="226" w:lineRule="auto"/>
        <w:ind w:left="440" w:hanging="440"/>
        <w:jc w:val="left"/>
      </w:pPr>
      <w:r>
        <w:t>Okresní soud v Klatovech zveřejnil objednávku díla v registru smluv dne 21. 11. 2023.</w:t>
      </w:r>
    </w:p>
    <w:p w:rsidR="005E74D8" w:rsidRDefault="00D12CB2">
      <w:pPr>
        <w:pStyle w:val="Zkladntext1"/>
        <w:numPr>
          <w:ilvl w:val="0"/>
          <w:numId w:val="1"/>
        </w:numPr>
        <w:shd w:val="clear" w:color="auto" w:fill="auto"/>
        <w:tabs>
          <w:tab w:val="left" w:pos="449"/>
        </w:tabs>
        <w:spacing w:line="233" w:lineRule="auto"/>
        <w:ind w:left="440" w:hanging="440"/>
        <w:jc w:val="left"/>
      </w:pPr>
      <w:r>
        <w:t>Vzájemná plnění ze smluvního z</w:t>
      </w:r>
      <w:r>
        <w:t>ávazku sice neproběhla před datem zveřejnění, tedy před účinností smlouvy, ale nabyla zachována 30 denní lhůta pro zveřejnění objednávky.</w:t>
      </w:r>
    </w:p>
    <w:p w:rsidR="005E74D8" w:rsidRDefault="00D12CB2">
      <w:pPr>
        <w:pStyle w:val="Zkladntext1"/>
        <w:numPr>
          <w:ilvl w:val="0"/>
          <w:numId w:val="1"/>
        </w:numPr>
        <w:shd w:val="clear" w:color="auto" w:fill="auto"/>
        <w:tabs>
          <w:tab w:val="left" w:pos="449"/>
        </w:tabs>
        <w:spacing w:after="240" w:line="233" w:lineRule="auto"/>
        <w:ind w:left="440" w:hanging="440"/>
        <w:jc w:val="left"/>
      </w:pPr>
      <w:r>
        <w:t>Mezi smluvními stranami nastala situace, kdy vzájemná práva jsou sporná a neurčitá z hlediska účinnosti smlouvy.</w:t>
      </w:r>
    </w:p>
    <w:p w:rsidR="005E74D8" w:rsidRDefault="00D12CB2">
      <w:pPr>
        <w:pStyle w:val="Nadpis10"/>
        <w:keepNext/>
        <w:keepLines/>
        <w:shd w:val="clear" w:color="auto" w:fill="auto"/>
      </w:pPr>
      <w:bookmarkStart w:id="2" w:name="bookmark2"/>
      <w:r>
        <w:t>II.</w:t>
      </w:r>
      <w:bookmarkEnd w:id="2"/>
    </w:p>
    <w:p w:rsidR="005E74D8" w:rsidRDefault="00D12CB2">
      <w:pPr>
        <w:pStyle w:val="Zkladntext1"/>
        <w:shd w:val="clear" w:color="auto" w:fill="auto"/>
        <w:spacing w:after="260"/>
      </w:pPr>
      <w:r>
        <w:t>D</w:t>
      </w:r>
      <w:r>
        <w:t>odavatel a odběratel narovnávají v souladu s ustanovením § 1903 Občanského zákoníku, v platném znění, svoje sporná práva a povinnosti takto:</w:t>
      </w:r>
    </w:p>
    <w:p w:rsidR="005E74D8" w:rsidRDefault="00D12CB2">
      <w:pPr>
        <w:pStyle w:val="Zkladntext1"/>
        <w:shd w:val="clear" w:color="auto" w:fill="auto"/>
        <w:spacing w:after="240"/>
        <w:ind w:left="740" w:hanging="360"/>
      </w:pPr>
      <w:r>
        <w:rPr>
          <w:rFonts w:ascii="Times New Roman" w:eastAsia="Times New Roman" w:hAnsi="Times New Roman" w:cs="Times New Roman"/>
        </w:rPr>
        <w:t xml:space="preserve">a) </w:t>
      </w:r>
      <w:r>
        <w:t xml:space="preserve">Smluvní strany se tímto dohodly, že Okresní soud v Klatovech a INEL- Market s.r.o., uzavírají smlouvu o </w:t>
      </w:r>
      <w:r>
        <w:t>realizaci díla dle čl. I odst. 2, přičemž plnění, které by bylo uskutečněno před účinností smlouvy, nepovažují za bezdůvodné obohacení, ale jako plnění dle této dohody.</w:t>
      </w:r>
      <w:r>
        <w:br w:type="page"/>
      </w:r>
    </w:p>
    <w:p w:rsidR="005E74D8" w:rsidRDefault="00D12CB2">
      <w:pPr>
        <w:pStyle w:val="Zkladntext1"/>
        <w:shd w:val="clear" w:color="auto" w:fill="auto"/>
        <w:spacing w:after="520"/>
        <w:ind w:left="740" w:hanging="360"/>
      </w:pPr>
      <w:r>
        <w:rPr>
          <w:rFonts w:ascii="Times New Roman" w:eastAsia="Times New Roman" w:hAnsi="Times New Roman" w:cs="Times New Roman"/>
        </w:rPr>
        <w:lastRenderedPageBreak/>
        <w:t xml:space="preserve">b) </w:t>
      </w:r>
      <w:r>
        <w:t xml:space="preserve">Uzavřením této Dohody jsou jejich práva a povinnosti zcela narovnány a po uzavření </w:t>
      </w:r>
      <w:r>
        <w:t>této Dohody nemají vůči sobě z práv a povinností zde uvedených žádné jiné nároky, bez ohledu na jejich povahu či výši, s výjimkou nároků plynoucích z případné odpovědnosti za vady.</w:t>
      </w:r>
    </w:p>
    <w:p w:rsidR="005E74D8" w:rsidRDefault="00D12CB2">
      <w:pPr>
        <w:pStyle w:val="Nadpis10"/>
        <w:keepNext/>
        <w:keepLines/>
        <w:shd w:val="clear" w:color="auto" w:fill="auto"/>
        <w:spacing w:after="0"/>
      </w:pPr>
      <w:bookmarkStart w:id="3" w:name="bookmark3"/>
      <w:r>
        <w:t>III.</w:t>
      </w:r>
      <w:bookmarkEnd w:id="3"/>
    </w:p>
    <w:p w:rsidR="005E74D8" w:rsidRDefault="00D12CB2">
      <w:pPr>
        <w:pStyle w:val="Nadpis10"/>
        <w:keepNext/>
        <w:keepLines/>
        <w:shd w:val="clear" w:color="auto" w:fill="auto"/>
      </w:pPr>
      <w:bookmarkStart w:id="4" w:name="bookmark4"/>
      <w:r>
        <w:t>Závěrečná ustanovení</w:t>
      </w:r>
      <w:bookmarkEnd w:id="4"/>
    </w:p>
    <w:p w:rsidR="005E74D8" w:rsidRDefault="00D12CB2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spacing w:line="228" w:lineRule="auto"/>
        <w:ind w:left="580" w:hanging="580"/>
      </w:pPr>
      <w:r>
        <w:t>Tato Dohoda nabývá účinnosti dnem uveřejnění v re</w:t>
      </w:r>
      <w:r>
        <w:t>gistru smluv.</w:t>
      </w:r>
    </w:p>
    <w:p w:rsidR="005E74D8" w:rsidRDefault="00D12CB2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ind w:left="580" w:hanging="580"/>
      </w:pPr>
      <w:r>
        <w:t>Tato Dohoda je vyhotovena ve dvou stejnopisech, každý s hodnotou originálu, přičemž každá ze smluvních stran dostane jeden.</w:t>
      </w:r>
    </w:p>
    <w:p w:rsidR="005E74D8" w:rsidRDefault="00D12CB2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spacing w:after="2380"/>
        <w:ind w:left="580" w:hanging="580"/>
      </w:pPr>
      <w:r>
        <w:t>Smluvní strany prohlašují, že tato Dohoda je projevem jejich opravdové, svobodné a srozumitelné vůle a že nebyla sepsá</w:t>
      </w:r>
      <w:r>
        <w:t>na v tísni nebo za jednostranně nevýhodných podmínek, což stvrzují svými vlastnoručními podpisy.</w:t>
      </w:r>
    </w:p>
    <w:p w:rsidR="005E74D8" w:rsidRDefault="00D12CB2">
      <w:pPr>
        <w:pStyle w:val="Zkladntext1"/>
        <w:shd w:val="clear" w:color="auto" w:fill="auto"/>
        <w:ind w:left="580" w:hanging="580"/>
        <w:sectPr w:rsidR="005E74D8">
          <w:footerReference w:type="default" r:id="rId7"/>
          <w:pgSz w:w="11900" w:h="16840"/>
          <w:pgMar w:top="1377" w:right="1344" w:bottom="1170" w:left="13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4551045</wp:posOffset>
                </wp:positionH>
                <wp:positionV relativeFrom="paragraph">
                  <wp:posOffset>12700</wp:posOffset>
                </wp:positionV>
                <wp:extent cx="648970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74D8" w:rsidRDefault="00D12CB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8.35pt;margin-top:1pt;width:51.1pt;height:15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" filled="f" stroked="f">
                <v:textbox style="mso-fit-shape-to-text:t" inset="0,0,0,0">
                  <w:txbxContent>
                    <w:p w:rsidR="005E74D8" w:rsidRDefault="00D12CB2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Odběratel: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Dodavatel:</w:t>
      </w:r>
    </w:p>
    <w:p w:rsidR="005E74D8" w:rsidRDefault="00A67205">
      <w:pPr>
        <w:spacing w:line="126" w:lineRule="exact"/>
        <w:rPr>
          <w:sz w:val="10"/>
          <w:szCs w:val="10"/>
        </w:rPr>
      </w:pPr>
      <w:r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13970</wp:posOffset>
                </wp:positionV>
                <wp:extent cx="2415540" cy="994410"/>
                <wp:effectExtent l="0" t="0" r="2286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994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9C19F" id="Obdélník 2" o:spid="_x0000_s1026" style="position:absolute;margin-left:79.8pt;margin-top:1.1pt;width:190.2pt;height:7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" fillcolor="black [3200]" strokecolor="black [1600]" strokeweight="1pt"/>
            </w:pict>
          </mc:Fallback>
        </mc:AlternateContent>
      </w:r>
    </w:p>
    <w:p w:rsidR="005E74D8" w:rsidRDefault="005E74D8">
      <w:pPr>
        <w:spacing w:line="14" w:lineRule="exact"/>
        <w:sectPr w:rsidR="005E74D8">
          <w:type w:val="continuous"/>
          <w:pgSz w:w="11900" w:h="16840"/>
          <w:pgMar w:top="1383" w:right="0" w:bottom="976" w:left="0" w:header="0" w:footer="3" w:gutter="0"/>
          <w:cols w:space="720"/>
          <w:noEndnote/>
          <w:docGrid w:linePitch="360"/>
        </w:sectPr>
      </w:pPr>
    </w:p>
    <w:p w:rsidR="005E74D8" w:rsidRDefault="00A67205">
      <w:pPr>
        <w:spacing w:line="442" w:lineRule="exact"/>
      </w:pPr>
      <w:bookmarkStart w:id="5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6350</wp:posOffset>
                </wp:positionV>
                <wp:extent cx="2080260" cy="10058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6AADB" id="Obdélník 4" o:spid="_x0000_s1026" style="position:absolute;margin-left:287.25pt;margin-top:.5pt;width:163.8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" fillcolor="black [3200]" strokecolor="black [1600]" strokeweight="1pt"/>
            </w:pict>
          </mc:Fallback>
        </mc:AlternateContent>
      </w:r>
      <w:bookmarkEnd w:id="5"/>
    </w:p>
    <w:p w:rsidR="005E74D8" w:rsidRDefault="005E74D8">
      <w:pPr>
        <w:spacing w:line="14" w:lineRule="exact"/>
      </w:pPr>
    </w:p>
    <w:sectPr w:rsidR="005E74D8">
      <w:type w:val="continuous"/>
      <w:pgSz w:w="11900" w:h="16840"/>
      <w:pgMar w:top="1383" w:right="1345" w:bottom="976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B2" w:rsidRDefault="00D12CB2">
      <w:r>
        <w:separator/>
      </w:r>
    </w:p>
  </w:endnote>
  <w:endnote w:type="continuationSeparator" w:id="0">
    <w:p w:rsidR="00D12CB2" w:rsidRDefault="00D1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D8" w:rsidRDefault="00D12C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10013950</wp:posOffset>
              </wp:positionV>
              <wp:extent cx="6413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74D8" w:rsidRDefault="00D12C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5pt;margin-top:788.5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" filled="f" stroked="f">
              <v:textbox style="mso-fit-shape-to-text:t" inset="0,0,0,0">
                <w:txbxContent>
                  <w:p w:rsidR="005E74D8" w:rsidRDefault="00D12CB2">
                    <w:pPr>
                      <w:pStyle w:val="Zhlavnebozpat20"/>
                      <w:shd w:val="clear" w:color="auto" w:fill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B2" w:rsidRDefault="00D12CB2"/>
  </w:footnote>
  <w:footnote w:type="continuationSeparator" w:id="0">
    <w:p w:rsidR="00D12CB2" w:rsidRDefault="00D12C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17830"/>
    <w:multiLevelType w:val="multilevel"/>
    <w:tmpl w:val="44C6A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831DA0"/>
    <w:multiLevelType w:val="multilevel"/>
    <w:tmpl w:val="65FC0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D8"/>
    <w:rsid w:val="005E74D8"/>
    <w:rsid w:val="00A67205"/>
    <w:rsid w:val="00D12CB2"/>
    <w:rsid w:val="00D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2469C-BD9C-4E2F-96CD-07743190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Garamond" w:eastAsia="Garamond" w:hAnsi="Garamond" w:cs="Garamond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Garamond" w:eastAsia="Garamond" w:hAnsi="Garamond" w:cs="Garamond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3" w:lineRule="auto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auto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2277</Characters>
  <Application>Microsoft Office Word</Application>
  <DocSecurity>0</DocSecurity>
  <Lines>18</Lines>
  <Paragraphs>5</Paragraphs>
  <ScaleCrop>false</ScaleCrop>
  <Company>Okresní soud v Klatovech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Jana Ing.</dc:creator>
  <cp:keywords/>
  <cp:lastModifiedBy>Pitulová Pavlína DiS.</cp:lastModifiedBy>
  <cp:revision>3</cp:revision>
  <dcterms:created xsi:type="dcterms:W3CDTF">2024-01-24T08:04:00Z</dcterms:created>
  <dcterms:modified xsi:type="dcterms:W3CDTF">2024-01-24T08:05:00Z</dcterms:modified>
</cp:coreProperties>
</file>