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4F" w:rsidRDefault="00203C60" w:rsidP="00F418C6">
      <w:pPr>
        <w:ind w:left="357"/>
        <w:jc w:val="center"/>
        <w:rPr>
          <w:rFonts w:ascii="Verdana" w:hAnsi="Verdana"/>
          <w:b/>
          <w:sz w:val="22"/>
          <w:szCs w:val="22"/>
        </w:rPr>
      </w:pPr>
      <w:proofErr w:type="gramStart"/>
      <w:r w:rsidRPr="00F418C6">
        <w:rPr>
          <w:rFonts w:ascii="Verdana" w:hAnsi="Verdana"/>
          <w:b/>
          <w:sz w:val="22"/>
          <w:szCs w:val="22"/>
        </w:rPr>
        <w:t>K U P N Í    S M L O U V</w:t>
      </w:r>
      <w:r w:rsidR="0044214F">
        <w:rPr>
          <w:rFonts w:ascii="Verdana" w:hAnsi="Verdana"/>
          <w:b/>
          <w:sz w:val="22"/>
          <w:szCs w:val="22"/>
        </w:rPr>
        <w:t> </w:t>
      </w:r>
      <w:r w:rsidRPr="00F418C6">
        <w:rPr>
          <w:rFonts w:ascii="Verdana" w:hAnsi="Verdana"/>
          <w:b/>
          <w:sz w:val="22"/>
          <w:szCs w:val="22"/>
        </w:rPr>
        <w:t>A</w:t>
      </w:r>
      <w:proofErr w:type="gramEnd"/>
    </w:p>
    <w:p w:rsidR="0044214F" w:rsidRPr="00F418C6" w:rsidRDefault="0044214F" w:rsidP="0044214F">
      <w:pPr>
        <w:jc w:val="center"/>
        <w:rPr>
          <w:rFonts w:ascii="Verdana" w:hAnsi="Verdana"/>
          <w:b/>
          <w:sz w:val="18"/>
          <w:szCs w:val="18"/>
        </w:rPr>
      </w:pPr>
      <w:r>
        <w:rPr>
          <w:rFonts w:ascii="Verdana" w:hAnsi="Verdana"/>
          <w:b/>
          <w:sz w:val="18"/>
          <w:szCs w:val="18"/>
        </w:rPr>
        <w:t>č. 4/14798425/2024</w:t>
      </w:r>
    </w:p>
    <w:p w:rsidR="00203C60" w:rsidRPr="00F418C6" w:rsidRDefault="00203C60" w:rsidP="00F418C6">
      <w:pPr>
        <w:ind w:left="357"/>
        <w:jc w:val="center"/>
        <w:rPr>
          <w:rFonts w:ascii="Verdana" w:hAnsi="Verdana"/>
          <w:b/>
          <w:sz w:val="22"/>
          <w:szCs w:val="22"/>
        </w:rPr>
      </w:pPr>
      <w:r w:rsidRPr="00F418C6">
        <w:rPr>
          <w:rFonts w:ascii="Verdana" w:hAnsi="Verdana"/>
          <w:b/>
          <w:sz w:val="22"/>
          <w:szCs w:val="22"/>
        </w:rPr>
        <w:t xml:space="preserve"> </w:t>
      </w:r>
    </w:p>
    <w:p w:rsidR="00075E47" w:rsidRPr="00F418C6" w:rsidRDefault="00075E47" w:rsidP="00B4028A">
      <w:pPr>
        <w:rPr>
          <w:rFonts w:ascii="Verdana" w:hAnsi="Verdana"/>
          <w:sz w:val="18"/>
          <w:szCs w:val="18"/>
        </w:rPr>
      </w:pPr>
    </w:p>
    <w:p w:rsidR="00203C60" w:rsidRPr="00F418C6" w:rsidRDefault="00203C60" w:rsidP="00B4028A">
      <w:pPr>
        <w:jc w:val="center"/>
        <w:rPr>
          <w:rFonts w:ascii="Verdana" w:hAnsi="Verdana"/>
          <w:sz w:val="18"/>
          <w:szCs w:val="18"/>
        </w:rPr>
      </w:pPr>
      <w:r w:rsidRPr="003410A0">
        <w:rPr>
          <w:rFonts w:ascii="Verdana" w:hAnsi="Verdana"/>
          <w:sz w:val="18"/>
          <w:szCs w:val="18"/>
        </w:rPr>
        <w:t xml:space="preserve">uzavřená podle § </w:t>
      </w:r>
      <w:r w:rsidR="00602A0B" w:rsidRPr="003410A0">
        <w:rPr>
          <w:rFonts w:ascii="Verdana" w:hAnsi="Verdana"/>
          <w:sz w:val="18"/>
          <w:szCs w:val="18"/>
        </w:rPr>
        <w:t xml:space="preserve">2079 </w:t>
      </w:r>
      <w:r w:rsidRPr="003410A0">
        <w:rPr>
          <w:rFonts w:ascii="Verdana" w:hAnsi="Verdana"/>
          <w:sz w:val="18"/>
          <w:szCs w:val="18"/>
        </w:rPr>
        <w:t xml:space="preserve">a následujících zák. č. </w:t>
      </w:r>
      <w:r w:rsidR="00602A0B" w:rsidRPr="003410A0">
        <w:rPr>
          <w:rFonts w:ascii="Verdana" w:hAnsi="Verdana"/>
          <w:sz w:val="18"/>
          <w:szCs w:val="18"/>
        </w:rPr>
        <w:t>89/2012</w:t>
      </w:r>
      <w:r w:rsidRPr="003410A0">
        <w:rPr>
          <w:rFonts w:ascii="Verdana" w:hAnsi="Verdana"/>
          <w:sz w:val="18"/>
          <w:szCs w:val="18"/>
        </w:rPr>
        <w:t xml:space="preserve"> Sb., </w:t>
      </w:r>
      <w:r w:rsidR="00602A0B" w:rsidRPr="003410A0">
        <w:rPr>
          <w:rFonts w:ascii="Verdana" w:hAnsi="Verdana"/>
          <w:sz w:val="18"/>
          <w:szCs w:val="18"/>
        </w:rPr>
        <w:t xml:space="preserve">občanský </w:t>
      </w:r>
      <w:r w:rsidRPr="003410A0">
        <w:rPr>
          <w:rFonts w:ascii="Verdana" w:hAnsi="Verdana"/>
          <w:sz w:val="18"/>
          <w:szCs w:val="18"/>
        </w:rPr>
        <w:t>zákoník, ve znění pozdějších předpisů</w:t>
      </w:r>
      <w:r w:rsidR="008B0216" w:rsidRPr="003410A0">
        <w:rPr>
          <w:rFonts w:ascii="Verdana" w:hAnsi="Verdana"/>
          <w:sz w:val="18"/>
          <w:szCs w:val="18"/>
        </w:rPr>
        <w:t xml:space="preserve"> (dále jen „NOZ“)</w:t>
      </w:r>
    </w:p>
    <w:p w:rsidR="00203C60" w:rsidRDefault="00203C60" w:rsidP="00B4028A">
      <w:pPr>
        <w:jc w:val="center"/>
        <w:rPr>
          <w:rFonts w:ascii="Verdana" w:hAnsi="Verdana"/>
          <w:sz w:val="18"/>
          <w:szCs w:val="18"/>
        </w:rPr>
      </w:pPr>
    </w:p>
    <w:p w:rsidR="00203C60" w:rsidRDefault="00203C60" w:rsidP="00B4028A">
      <w:pPr>
        <w:jc w:val="center"/>
        <w:rPr>
          <w:rFonts w:ascii="Verdana" w:hAnsi="Verdana"/>
          <w:b/>
          <w:sz w:val="18"/>
          <w:szCs w:val="18"/>
        </w:rPr>
      </w:pPr>
      <w:r w:rsidRPr="00F418C6">
        <w:rPr>
          <w:rFonts w:ascii="Verdana" w:hAnsi="Verdana"/>
          <w:sz w:val="18"/>
          <w:szCs w:val="18"/>
        </w:rPr>
        <w:t xml:space="preserve"> </w:t>
      </w:r>
      <w:r w:rsidRPr="00F418C6">
        <w:rPr>
          <w:rFonts w:ascii="Verdana" w:hAnsi="Verdana"/>
          <w:b/>
          <w:sz w:val="18"/>
          <w:szCs w:val="18"/>
        </w:rPr>
        <w:t xml:space="preserve">mezi těmito smluvními stranami </w:t>
      </w:r>
    </w:p>
    <w:p w:rsidR="00F418C6" w:rsidRPr="00F418C6" w:rsidRDefault="00F418C6" w:rsidP="00B4028A">
      <w:pPr>
        <w:jc w:val="center"/>
        <w:rPr>
          <w:rFonts w:ascii="Verdana" w:hAnsi="Verdana"/>
          <w:b/>
          <w:sz w:val="18"/>
          <w:szCs w:val="18"/>
        </w:rPr>
      </w:pPr>
    </w:p>
    <w:p w:rsidR="00203C60" w:rsidRPr="00F418C6" w:rsidRDefault="00203C60" w:rsidP="00B4028A">
      <w:pPr>
        <w:jc w:val="center"/>
        <w:rPr>
          <w:rFonts w:ascii="Verdana" w:hAnsi="Verdana"/>
          <w:sz w:val="18"/>
          <w:szCs w:val="18"/>
        </w:rPr>
      </w:pPr>
    </w:p>
    <w:p w:rsidR="00F418C6" w:rsidRPr="00BE6FD0" w:rsidRDefault="00FD55D7" w:rsidP="00FD55D7">
      <w:pPr>
        <w:numPr>
          <w:ilvl w:val="0"/>
          <w:numId w:val="11"/>
        </w:numPr>
        <w:shd w:val="clear" w:color="auto" w:fill="FFFFFF"/>
        <w:spacing w:before="100" w:beforeAutospacing="1" w:after="100" w:afterAutospacing="1"/>
        <w:rPr>
          <w:rFonts w:ascii="Verdana" w:hAnsi="Verdana"/>
          <w:b/>
          <w:color w:val="222222"/>
          <w:sz w:val="20"/>
          <w:szCs w:val="20"/>
        </w:rPr>
      </w:pPr>
      <w:r w:rsidRPr="00BE6FD0">
        <w:rPr>
          <w:rFonts w:ascii="Verdana" w:hAnsi="Verdana"/>
          <w:b/>
          <w:color w:val="222222"/>
          <w:sz w:val="20"/>
          <w:szCs w:val="20"/>
        </w:rPr>
        <w:t>Střední odborná škola a Střední odborné učiliště</w:t>
      </w:r>
      <w:r w:rsidR="0044214F" w:rsidRPr="00BE6FD0">
        <w:rPr>
          <w:rFonts w:ascii="Verdana" w:hAnsi="Verdana"/>
          <w:b/>
          <w:color w:val="222222"/>
          <w:sz w:val="20"/>
          <w:szCs w:val="20"/>
        </w:rPr>
        <w:t xml:space="preserve">, </w:t>
      </w:r>
      <w:r w:rsidRPr="00BE6FD0">
        <w:rPr>
          <w:rFonts w:ascii="Verdana" w:hAnsi="Verdana"/>
          <w:b/>
          <w:color w:val="222222"/>
          <w:sz w:val="20"/>
          <w:szCs w:val="20"/>
        </w:rPr>
        <w:t>Vlašim</w:t>
      </w:r>
      <w:r w:rsidR="0044214F" w:rsidRPr="00BE6FD0">
        <w:rPr>
          <w:rFonts w:ascii="Verdana" w:hAnsi="Verdana"/>
          <w:b/>
          <w:color w:val="222222"/>
          <w:sz w:val="20"/>
          <w:szCs w:val="20"/>
        </w:rPr>
        <w:t>, Zámek 1</w:t>
      </w:r>
    </w:p>
    <w:p w:rsidR="00F418C6" w:rsidRPr="00FD55D7" w:rsidRDefault="00230651" w:rsidP="00FD55D7">
      <w:pPr>
        <w:pStyle w:val="Bezmezer"/>
        <w:ind w:firstLine="708"/>
        <w:rPr>
          <w:rFonts w:ascii="Verdana" w:hAnsi="Verdana"/>
          <w:spacing w:val="4"/>
          <w:sz w:val="18"/>
          <w:szCs w:val="18"/>
        </w:rPr>
      </w:pPr>
      <w:r>
        <w:rPr>
          <w:rFonts w:ascii="Verdana" w:hAnsi="Verdana"/>
          <w:spacing w:val="4"/>
          <w:sz w:val="18"/>
          <w:szCs w:val="18"/>
        </w:rPr>
        <w:t xml:space="preserve">se sídlem </w:t>
      </w:r>
      <w:r w:rsidR="00FD55D7">
        <w:rPr>
          <w:rFonts w:ascii="Verdana" w:hAnsi="Verdana"/>
          <w:spacing w:val="4"/>
          <w:sz w:val="18"/>
          <w:szCs w:val="18"/>
        </w:rPr>
        <w:t>Zámek 1</w:t>
      </w:r>
      <w:r>
        <w:rPr>
          <w:rFonts w:ascii="Verdana" w:hAnsi="Verdana"/>
          <w:spacing w:val="4"/>
          <w:sz w:val="18"/>
          <w:szCs w:val="18"/>
        </w:rPr>
        <w:t xml:space="preserve">, </w:t>
      </w:r>
      <w:r w:rsidR="00FD55D7">
        <w:rPr>
          <w:rFonts w:ascii="Verdana" w:hAnsi="Verdana"/>
          <w:spacing w:val="4"/>
          <w:sz w:val="18"/>
          <w:szCs w:val="18"/>
        </w:rPr>
        <w:t>258 01 Vlašim</w:t>
      </w:r>
    </w:p>
    <w:p w:rsidR="00F418C6" w:rsidRPr="00F418C6" w:rsidRDefault="00F418C6" w:rsidP="00F418C6">
      <w:pPr>
        <w:pStyle w:val="Bezmezer"/>
        <w:rPr>
          <w:rFonts w:ascii="Verdana" w:hAnsi="Verdana"/>
          <w:sz w:val="18"/>
          <w:szCs w:val="18"/>
        </w:rPr>
      </w:pPr>
      <w:r w:rsidRPr="00F418C6">
        <w:rPr>
          <w:rFonts w:ascii="Verdana" w:hAnsi="Verdana"/>
          <w:sz w:val="18"/>
          <w:szCs w:val="18"/>
        </w:rPr>
        <w:t xml:space="preserve">    </w:t>
      </w:r>
      <w:r w:rsidRPr="00F418C6">
        <w:rPr>
          <w:rFonts w:ascii="Verdana" w:hAnsi="Verdana"/>
          <w:sz w:val="18"/>
          <w:szCs w:val="18"/>
        </w:rPr>
        <w:tab/>
      </w:r>
      <w:r w:rsidR="00230651">
        <w:rPr>
          <w:rFonts w:ascii="Verdana" w:hAnsi="Verdana"/>
          <w:sz w:val="18"/>
          <w:szCs w:val="18"/>
        </w:rPr>
        <w:t xml:space="preserve">IČ: </w:t>
      </w:r>
      <w:r w:rsidR="00FD55D7">
        <w:rPr>
          <w:rFonts w:ascii="Verdana" w:hAnsi="Verdana"/>
          <w:sz w:val="18"/>
          <w:szCs w:val="18"/>
        </w:rPr>
        <w:t>14 798 425</w:t>
      </w:r>
    </w:p>
    <w:p w:rsidR="00F418C6" w:rsidRPr="00F418C6" w:rsidRDefault="00F418C6" w:rsidP="00F418C6">
      <w:pPr>
        <w:pStyle w:val="Bezmezer"/>
        <w:ind w:firstLine="708"/>
        <w:rPr>
          <w:rFonts w:ascii="Verdana" w:hAnsi="Verdana"/>
          <w:sz w:val="18"/>
          <w:szCs w:val="18"/>
        </w:rPr>
      </w:pPr>
      <w:r w:rsidRPr="00F418C6">
        <w:rPr>
          <w:rFonts w:ascii="Verdana" w:hAnsi="Verdana"/>
          <w:sz w:val="18"/>
          <w:szCs w:val="18"/>
        </w:rPr>
        <w:t>bankovní spojení:</w:t>
      </w:r>
      <w:r w:rsidR="00F4296F">
        <w:rPr>
          <w:rFonts w:ascii="Verdana" w:hAnsi="Verdana"/>
          <w:sz w:val="18"/>
          <w:szCs w:val="18"/>
        </w:rPr>
        <w:t xml:space="preserve"> Komerční banka</w:t>
      </w:r>
    </w:p>
    <w:p w:rsidR="00F418C6" w:rsidRPr="00F418C6" w:rsidRDefault="00230651" w:rsidP="00F418C6">
      <w:pPr>
        <w:pStyle w:val="Bezmezer"/>
        <w:ind w:firstLine="708"/>
        <w:rPr>
          <w:rFonts w:ascii="Verdana" w:hAnsi="Verdana"/>
          <w:sz w:val="18"/>
          <w:szCs w:val="18"/>
        </w:rPr>
      </w:pPr>
      <w:r>
        <w:rPr>
          <w:rFonts w:ascii="Verdana" w:hAnsi="Verdana"/>
          <w:sz w:val="18"/>
          <w:szCs w:val="18"/>
        </w:rPr>
        <w:t xml:space="preserve">číslo účtu: </w:t>
      </w:r>
      <w:r w:rsidR="00F418C6" w:rsidRPr="00F418C6">
        <w:rPr>
          <w:rFonts w:ascii="Verdana" w:hAnsi="Verdana"/>
          <w:sz w:val="18"/>
          <w:szCs w:val="18"/>
        </w:rPr>
        <w:br/>
        <w:t xml:space="preserve">          </w:t>
      </w:r>
      <w:r w:rsidR="00F418C6">
        <w:rPr>
          <w:rFonts w:ascii="Verdana" w:hAnsi="Verdana"/>
          <w:sz w:val="18"/>
          <w:szCs w:val="18"/>
        </w:rPr>
        <w:t xml:space="preserve"> </w:t>
      </w:r>
      <w:r w:rsidR="00F418C6" w:rsidRPr="00F418C6">
        <w:rPr>
          <w:rFonts w:ascii="Verdana" w:hAnsi="Verdana"/>
          <w:sz w:val="18"/>
          <w:szCs w:val="18"/>
        </w:rPr>
        <w:t>z</w:t>
      </w:r>
      <w:r>
        <w:rPr>
          <w:rFonts w:ascii="Verdana" w:hAnsi="Verdana"/>
          <w:sz w:val="18"/>
          <w:szCs w:val="18"/>
        </w:rPr>
        <w:t xml:space="preserve">astoupená: </w:t>
      </w:r>
      <w:r w:rsidR="00F4296F">
        <w:rPr>
          <w:rFonts w:ascii="Verdana" w:hAnsi="Verdana"/>
          <w:sz w:val="18"/>
          <w:szCs w:val="18"/>
        </w:rPr>
        <w:t>ředitel</w:t>
      </w:r>
    </w:p>
    <w:p w:rsidR="00F418C6" w:rsidRPr="00F418C6" w:rsidRDefault="00F418C6" w:rsidP="00F418C6">
      <w:pPr>
        <w:pStyle w:val="Bezmezer"/>
        <w:rPr>
          <w:rFonts w:ascii="Verdana" w:hAnsi="Verdana"/>
          <w:sz w:val="18"/>
          <w:szCs w:val="18"/>
        </w:rPr>
      </w:pPr>
      <w:bookmarkStart w:id="0" w:name="_GoBack"/>
      <w:bookmarkEnd w:id="0"/>
    </w:p>
    <w:p w:rsidR="00F418C6" w:rsidRPr="00F418C6" w:rsidRDefault="00F418C6" w:rsidP="00F418C6">
      <w:pPr>
        <w:pStyle w:val="Bezmezer"/>
        <w:rPr>
          <w:rFonts w:ascii="Verdana" w:hAnsi="Verdana"/>
          <w:sz w:val="18"/>
          <w:szCs w:val="18"/>
        </w:rPr>
      </w:pPr>
      <w:r w:rsidRPr="00F418C6">
        <w:rPr>
          <w:rFonts w:ascii="Verdana" w:hAnsi="Verdana"/>
          <w:sz w:val="18"/>
          <w:szCs w:val="18"/>
        </w:rPr>
        <w:t xml:space="preserve">         </w:t>
      </w:r>
      <w:r>
        <w:rPr>
          <w:rFonts w:ascii="Verdana" w:hAnsi="Verdana"/>
          <w:sz w:val="18"/>
          <w:szCs w:val="18"/>
        </w:rPr>
        <w:t xml:space="preserve">  </w:t>
      </w:r>
      <w:r w:rsidRPr="00F418C6">
        <w:rPr>
          <w:rFonts w:ascii="Verdana" w:hAnsi="Verdana"/>
          <w:sz w:val="18"/>
          <w:szCs w:val="18"/>
        </w:rPr>
        <w:t>(dále jen „Kupující")</w:t>
      </w:r>
    </w:p>
    <w:p w:rsidR="00F418C6" w:rsidRPr="00F418C6" w:rsidRDefault="00F418C6" w:rsidP="00F418C6">
      <w:pPr>
        <w:pStyle w:val="Style1"/>
        <w:adjustRightInd/>
        <w:jc w:val="center"/>
        <w:rPr>
          <w:rFonts w:ascii="Verdana" w:hAnsi="Verdana"/>
          <w:sz w:val="18"/>
          <w:szCs w:val="18"/>
          <w:lang w:val="cs-CZ"/>
        </w:rPr>
      </w:pPr>
    </w:p>
    <w:p w:rsidR="00F418C6" w:rsidRPr="00F418C6" w:rsidRDefault="00F418C6" w:rsidP="00863EA7">
      <w:pPr>
        <w:ind w:firstLine="708"/>
        <w:rPr>
          <w:rFonts w:ascii="Verdana" w:hAnsi="Verdana"/>
          <w:sz w:val="18"/>
          <w:szCs w:val="18"/>
        </w:rPr>
      </w:pPr>
      <w:r w:rsidRPr="00F418C6">
        <w:rPr>
          <w:rFonts w:ascii="Verdana" w:hAnsi="Verdana"/>
          <w:sz w:val="18"/>
          <w:szCs w:val="18"/>
        </w:rPr>
        <w:t>a</w:t>
      </w:r>
    </w:p>
    <w:p w:rsidR="00F418C6" w:rsidRPr="00F418C6" w:rsidRDefault="00F418C6" w:rsidP="00F418C6">
      <w:pPr>
        <w:rPr>
          <w:rFonts w:ascii="Verdana" w:hAnsi="Verdana"/>
          <w:sz w:val="18"/>
          <w:szCs w:val="18"/>
        </w:rPr>
      </w:pPr>
    </w:p>
    <w:p w:rsidR="00F418C6" w:rsidRPr="00F418C6" w:rsidRDefault="00F418C6" w:rsidP="00F418C6">
      <w:pPr>
        <w:rPr>
          <w:rFonts w:ascii="Verdana" w:hAnsi="Verdana"/>
          <w:sz w:val="18"/>
          <w:szCs w:val="18"/>
        </w:rPr>
      </w:pPr>
    </w:p>
    <w:p w:rsidR="00F418C6" w:rsidRPr="00AB493D" w:rsidRDefault="00F418C6" w:rsidP="00F418C6">
      <w:pPr>
        <w:spacing w:line="276" w:lineRule="auto"/>
        <w:ind w:firstLine="708"/>
        <w:rPr>
          <w:rFonts w:ascii="Verdana" w:hAnsi="Verdana"/>
          <w:sz w:val="18"/>
          <w:szCs w:val="18"/>
        </w:rPr>
      </w:pPr>
      <w:r w:rsidRPr="00AB493D">
        <w:rPr>
          <w:rFonts w:ascii="Verdana" w:hAnsi="Verdana"/>
          <w:b/>
          <w:sz w:val="18"/>
          <w:szCs w:val="18"/>
        </w:rPr>
        <w:t xml:space="preserve">2. </w:t>
      </w:r>
      <w:r w:rsidR="00AC44D0">
        <w:rPr>
          <w:rFonts w:ascii="Verdana" w:hAnsi="Verdana"/>
          <w:b/>
          <w:sz w:val="18"/>
          <w:szCs w:val="18"/>
        </w:rPr>
        <w:t>RAMIA s.r.o.</w:t>
      </w:r>
    </w:p>
    <w:p w:rsidR="00F418C6" w:rsidRPr="00AB493D" w:rsidRDefault="00F418C6" w:rsidP="00F418C6">
      <w:pPr>
        <w:spacing w:line="276" w:lineRule="auto"/>
        <w:rPr>
          <w:rFonts w:ascii="Verdana" w:hAnsi="Verdana"/>
          <w:sz w:val="18"/>
          <w:szCs w:val="18"/>
        </w:rPr>
      </w:pPr>
      <w:r w:rsidRPr="00AB493D">
        <w:rPr>
          <w:rFonts w:ascii="Verdana" w:hAnsi="Verdana"/>
          <w:sz w:val="18"/>
          <w:szCs w:val="18"/>
        </w:rPr>
        <w:t xml:space="preserve">    </w:t>
      </w:r>
      <w:r w:rsidRPr="00AB493D">
        <w:rPr>
          <w:rFonts w:ascii="Verdana" w:hAnsi="Verdana"/>
          <w:sz w:val="18"/>
          <w:szCs w:val="18"/>
        </w:rPr>
        <w:tab/>
        <w:t>se sídlem/místem podnikání</w:t>
      </w:r>
      <w:r w:rsidR="009F61E7" w:rsidRPr="00AB493D">
        <w:rPr>
          <w:rFonts w:ascii="Verdana" w:hAnsi="Verdana"/>
          <w:sz w:val="18"/>
          <w:szCs w:val="18"/>
        </w:rPr>
        <w:t xml:space="preserve"> </w:t>
      </w:r>
      <w:r w:rsidR="00AC44D0">
        <w:rPr>
          <w:rFonts w:ascii="Verdana" w:hAnsi="Verdana"/>
          <w:sz w:val="18"/>
          <w:szCs w:val="18"/>
        </w:rPr>
        <w:t>Ocelkova 643/20, 198</w:t>
      </w:r>
      <w:r w:rsidR="009F61E7" w:rsidRPr="00AB493D">
        <w:rPr>
          <w:rFonts w:ascii="Verdana" w:hAnsi="Verdana"/>
          <w:sz w:val="18"/>
          <w:szCs w:val="18"/>
        </w:rPr>
        <w:t xml:space="preserve"> 00 Praha</w:t>
      </w:r>
      <w:r w:rsidR="00AC44D0">
        <w:rPr>
          <w:rFonts w:ascii="Verdana" w:hAnsi="Verdana"/>
          <w:sz w:val="18"/>
          <w:szCs w:val="18"/>
        </w:rPr>
        <w:t xml:space="preserve"> 9 – Černý most</w:t>
      </w:r>
    </w:p>
    <w:p w:rsidR="00F418C6" w:rsidRPr="00AB493D" w:rsidRDefault="00F418C6" w:rsidP="004228D1">
      <w:pPr>
        <w:spacing w:line="276" w:lineRule="auto"/>
        <w:ind w:left="708"/>
        <w:jc w:val="both"/>
        <w:rPr>
          <w:rFonts w:ascii="Verdana" w:hAnsi="Verdana"/>
          <w:sz w:val="18"/>
          <w:szCs w:val="18"/>
        </w:rPr>
      </w:pPr>
      <w:r w:rsidRPr="00AB493D">
        <w:rPr>
          <w:rFonts w:ascii="Verdana" w:hAnsi="Verdana"/>
          <w:sz w:val="18"/>
          <w:szCs w:val="18"/>
        </w:rPr>
        <w:t>zapsaná v obchodním rejstříku vedeném</w:t>
      </w:r>
      <w:r w:rsidR="007231CF" w:rsidRPr="00AB493D">
        <w:rPr>
          <w:rFonts w:ascii="Verdana" w:hAnsi="Verdana"/>
          <w:sz w:val="18"/>
          <w:szCs w:val="18"/>
        </w:rPr>
        <w:t xml:space="preserve"> u</w:t>
      </w:r>
      <w:r w:rsidR="004228D1" w:rsidRPr="00AB493D">
        <w:rPr>
          <w:rFonts w:ascii="Verdana" w:hAnsi="Verdana"/>
          <w:sz w:val="18"/>
          <w:szCs w:val="18"/>
        </w:rPr>
        <w:t xml:space="preserve"> </w:t>
      </w:r>
      <w:r w:rsidR="00FD55D7" w:rsidRPr="00AB493D">
        <w:rPr>
          <w:rFonts w:ascii="Verdana" w:hAnsi="Verdana"/>
          <w:sz w:val="18"/>
          <w:szCs w:val="18"/>
        </w:rPr>
        <w:t>Městského</w:t>
      </w:r>
      <w:r w:rsidR="007231CF" w:rsidRPr="00AB493D">
        <w:rPr>
          <w:rFonts w:ascii="Verdana" w:hAnsi="Verdana"/>
          <w:sz w:val="18"/>
          <w:szCs w:val="18"/>
        </w:rPr>
        <w:t xml:space="preserve"> soudu v</w:t>
      </w:r>
      <w:r w:rsidR="00AC44D0">
        <w:rPr>
          <w:rFonts w:ascii="Verdana" w:hAnsi="Verdana"/>
          <w:sz w:val="18"/>
          <w:szCs w:val="18"/>
        </w:rPr>
        <w:t xml:space="preserve"> Praze, oddíl C, </w:t>
      </w:r>
      <w:proofErr w:type="spellStart"/>
      <w:r w:rsidR="00AC44D0">
        <w:rPr>
          <w:rFonts w:ascii="Verdana" w:hAnsi="Verdana"/>
          <w:sz w:val="18"/>
          <w:szCs w:val="18"/>
        </w:rPr>
        <w:t>vl</w:t>
      </w:r>
      <w:proofErr w:type="spellEnd"/>
      <w:r w:rsidR="00AC44D0">
        <w:rPr>
          <w:rFonts w:ascii="Verdana" w:hAnsi="Verdana"/>
          <w:sz w:val="18"/>
          <w:szCs w:val="18"/>
        </w:rPr>
        <w:t>. 107541</w:t>
      </w:r>
    </w:p>
    <w:p w:rsidR="00F418C6" w:rsidRDefault="00F418C6" w:rsidP="00F418C6">
      <w:pPr>
        <w:spacing w:line="276" w:lineRule="auto"/>
        <w:rPr>
          <w:rFonts w:ascii="Verdana" w:hAnsi="Verdana"/>
          <w:sz w:val="18"/>
          <w:szCs w:val="18"/>
        </w:rPr>
      </w:pPr>
      <w:r w:rsidRPr="00AB493D">
        <w:rPr>
          <w:rFonts w:ascii="Verdana" w:hAnsi="Verdana"/>
          <w:sz w:val="18"/>
          <w:szCs w:val="18"/>
        </w:rPr>
        <w:t xml:space="preserve">    </w:t>
      </w:r>
      <w:r w:rsidRPr="00AB493D">
        <w:rPr>
          <w:rFonts w:ascii="Verdana" w:hAnsi="Verdana"/>
          <w:sz w:val="18"/>
          <w:szCs w:val="18"/>
        </w:rPr>
        <w:tab/>
        <w:t>IČ</w:t>
      </w:r>
      <w:r w:rsidR="00FD55D7" w:rsidRPr="00AB493D">
        <w:rPr>
          <w:rFonts w:ascii="Verdana" w:hAnsi="Verdana"/>
          <w:sz w:val="18"/>
          <w:szCs w:val="18"/>
        </w:rPr>
        <w:t xml:space="preserve">: </w:t>
      </w:r>
      <w:r w:rsidR="00AC44D0">
        <w:rPr>
          <w:rFonts w:ascii="Verdana" w:hAnsi="Verdana"/>
          <w:sz w:val="18"/>
          <w:szCs w:val="18"/>
        </w:rPr>
        <w:t>27248976</w:t>
      </w:r>
    </w:p>
    <w:p w:rsidR="00AC44D0" w:rsidRPr="00AB493D" w:rsidRDefault="00AC44D0" w:rsidP="00F418C6">
      <w:pPr>
        <w:spacing w:line="276" w:lineRule="auto"/>
        <w:rPr>
          <w:rFonts w:ascii="Verdana" w:hAnsi="Verdana"/>
          <w:sz w:val="18"/>
          <w:szCs w:val="18"/>
        </w:rPr>
      </w:pPr>
      <w:r>
        <w:rPr>
          <w:rFonts w:ascii="Verdana" w:hAnsi="Verdana"/>
          <w:sz w:val="18"/>
          <w:szCs w:val="18"/>
        </w:rPr>
        <w:tab/>
        <w:t>DIČ: CZ202748976</w:t>
      </w:r>
    </w:p>
    <w:p w:rsidR="00F418C6" w:rsidRPr="00AB493D" w:rsidRDefault="00F418C6" w:rsidP="00F418C6">
      <w:pPr>
        <w:pStyle w:val="Style1"/>
        <w:tabs>
          <w:tab w:val="right" w:leader="dot" w:pos="5914"/>
          <w:tab w:val="left" w:leader="dot" w:pos="7754"/>
        </w:tabs>
        <w:adjustRightInd/>
        <w:spacing w:before="72" w:line="276" w:lineRule="auto"/>
        <w:rPr>
          <w:rFonts w:ascii="Verdana" w:hAnsi="Verdana"/>
          <w:sz w:val="18"/>
          <w:szCs w:val="18"/>
          <w:lang w:val="cs-CZ"/>
        </w:rPr>
      </w:pPr>
      <w:r w:rsidRPr="00AB493D">
        <w:rPr>
          <w:rFonts w:ascii="Verdana" w:hAnsi="Verdana"/>
          <w:sz w:val="18"/>
          <w:szCs w:val="18"/>
          <w:lang w:val="cs-CZ"/>
        </w:rPr>
        <w:t xml:space="preserve">           bankovní spojení:</w:t>
      </w:r>
      <w:r w:rsidR="00FD55D7" w:rsidRPr="00AB493D">
        <w:rPr>
          <w:rFonts w:ascii="Verdana" w:hAnsi="Verdana"/>
          <w:sz w:val="18"/>
          <w:szCs w:val="18"/>
          <w:lang w:val="cs-CZ"/>
        </w:rPr>
        <w:t xml:space="preserve"> </w:t>
      </w:r>
      <w:r w:rsidR="00AC44D0">
        <w:rPr>
          <w:rFonts w:ascii="Verdana" w:hAnsi="Verdana"/>
          <w:sz w:val="18"/>
          <w:szCs w:val="18"/>
          <w:lang w:val="cs-CZ"/>
        </w:rPr>
        <w:t>ČSOB banka</w:t>
      </w:r>
    </w:p>
    <w:p w:rsidR="00F418C6" w:rsidRPr="00AB493D" w:rsidRDefault="00F418C6" w:rsidP="00F418C6">
      <w:pPr>
        <w:spacing w:line="276" w:lineRule="auto"/>
        <w:rPr>
          <w:rFonts w:ascii="Verdana" w:hAnsi="Verdana"/>
          <w:sz w:val="18"/>
          <w:szCs w:val="18"/>
        </w:rPr>
      </w:pPr>
      <w:r w:rsidRPr="00AB493D">
        <w:rPr>
          <w:rFonts w:ascii="Verdana" w:hAnsi="Verdana"/>
          <w:sz w:val="18"/>
          <w:szCs w:val="18"/>
        </w:rPr>
        <w:t xml:space="preserve">           číslo účtu</w:t>
      </w:r>
      <w:r w:rsidR="00FD55D7" w:rsidRPr="00AB493D">
        <w:rPr>
          <w:rFonts w:ascii="Verdana" w:hAnsi="Verdana"/>
          <w:sz w:val="18"/>
          <w:szCs w:val="18"/>
        </w:rPr>
        <w:t xml:space="preserve">: </w:t>
      </w:r>
    </w:p>
    <w:p w:rsidR="00F418C6" w:rsidRDefault="00F418C6" w:rsidP="00F418C6">
      <w:pPr>
        <w:spacing w:line="276" w:lineRule="auto"/>
        <w:rPr>
          <w:rFonts w:ascii="Verdana" w:hAnsi="Verdana"/>
          <w:sz w:val="18"/>
          <w:szCs w:val="18"/>
        </w:rPr>
      </w:pPr>
      <w:r w:rsidRPr="00AB493D">
        <w:rPr>
          <w:rFonts w:ascii="Verdana" w:hAnsi="Verdana"/>
          <w:sz w:val="18"/>
          <w:szCs w:val="18"/>
        </w:rPr>
        <w:t xml:space="preserve">           </w:t>
      </w:r>
      <w:proofErr w:type="gramStart"/>
      <w:r w:rsidRPr="00AB493D">
        <w:rPr>
          <w:rFonts w:ascii="Verdana" w:hAnsi="Verdana"/>
          <w:sz w:val="18"/>
          <w:szCs w:val="18"/>
        </w:rPr>
        <w:t>zastoupená</w:t>
      </w:r>
      <w:r w:rsidR="00FD55D7" w:rsidRPr="00AB493D">
        <w:rPr>
          <w:rFonts w:ascii="Verdana" w:hAnsi="Verdana"/>
          <w:sz w:val="18"/>
          <w:szCs w:val="18"/>
        </w:rPr>
        <w:t>:</w:t>
      </w:r>
      <w:r w:rsidR="00FD55D7">
        <w:rPr>
          <w:rFonts w:ascii="Verdana" w:hAnsi="Verdana"/>
          <w:sz w:val="18"/>
          <w:szCs w:val="18"/>
        </w:rPr>
        <w:t xml:space="preserve"> </w:t>
      </w:r>
      <w:r w:rsidR="00AC44D0">
        <w:rPr>
          <w:rFonts w:ascii="Verdana" w:hAnsi="Verdana"/>
          <w:sz w:val="18"/>
          <w:szCs w:val="18"/>
        </w:rPr>
        <w:t xml:space="preserve"> jednatel</w:t>
      </w:r>
      <w:proofErr w:type="gramEnd"/>
    </w:p>
    <w:p w:rsidR="00F418C6" w:rsidRPr="00F418C6" w:rsidRDefault="00F418C6" w:rsidP="00F418C6">
      <w:pPr>
        <w:spacing w:line="276" w:lineRule="auto"/>
        <w:rPr>
          <w:rFonts w:ascii="Verdana" w:hAnsi="Verdana"/>
          <w:sz w:val="18"/>
          <w:szCs w:val="18"/>
        </w:rPr>
      </w:pPr>
    </w:p>
    <w:p w:rsidR="00F418C6" w:rsidRPr="00F418C6" w:rsidRDefault="00F418C6" w:rsidP="00F418C6">
      <w:pPr>
        <w:pStyle w:val="Style1"/>
        <w:adjustRightInd/>
        <w:spacing w:before="36" w:line="316" w:lineRule="auto"/>
        <w:rPr>
          <w:rFonts w:ascii="Verdana" w:hAnsi="Verdana"/>
          <w:sz w:val="18"/>
          <w:szCs w:val="18"/>
          <w:lang w:val="cs-CZ"/>
        </w:rPr>
      </w:pPr>
      <w:r w:rsidRPr="00F418C6">
        <w:rPr>
          <w:rFonts w:ascii="Verdana" w:hAnsi="Verdana"/>
          <w:sz w:val="18"/>
          <w:szCs w:val="18"/>
          <w:lang w:val="cs-CZ"/>
        </w:rPr>
        <w:t xml:space="preserve">          (dále jen „Prodávající")</w:t>
      </w:r>
    </w:p>
    <w:p w:rsidR="006F20B2" w:rsidRPr="00F418C6" w:rsidRDefault="006F20B2" w:rsidP="00B4028A">
      <w:pPr>
        <w:tabs>
          <w:tab w:val="left" w:pos="3119"/>
        </w:tabs>
        <w:rPr>
          <w:rFonts w:ascii="Verdana" w:hAnsi="Verdana"/>
          <w:sz w:val="18"/>
          <w:szCs w:val="18"/>
        </w:rPr>
      </w:pPr>
    </w:p>
    <w:p w:rsidR="006F20B2" w:rsidRDefault="006F20B2" w:rsidP="00B4028A">
      <w:pPr>
        <w:tabs>
          <w:tab w:val="left" w:pos="3119"/>
        </w:tabs>
        <w:rPr>
          <w:rFonts w:ascii="Verdana" w:hAnsi="Verdana"/>
          <w:sz w:val="18"/>
          <w:szCs w:val="18"/>
        </w:rPr>
      </w:pPr>
    </w:p>
    <w:p w:rsidR="00F418C6" w:rsidRPr="00F418C6" w:rsidRDefault="00F418C6" w:rsidP="00B4028A">
      <w:pPr>
        <w:tabs>
          <w:tab w:val="left" w:pos="3119"/>
        </w:tabs>
        <w:rPr>
          <w:rFonts w:ascii="Verdana" w:hAnsi="Verdana"/>
          <w:sz w:val="18"/>
          <w:szCs w:val="18"/>
        </w:rPr>
      </w:pPr>
    </w:p>
    <w:p w:rsidR="00863EA7" w:rsidRDefault="00994764" w:rsidP="00863EA7">
      <w:pPr>
        <w:pStyle w:val="Nadpis7"/>
        <w:spacing w:before="0"/>
        <w:jc w:val="center"/>
        <w:rPr>
          <w:rFonts w:ascii="Verdana" w:hAnsi="Verdana"/>
          <w:b/>
          <w:sz w:val="18"/>
          <w:szCs w:val="18"/>
        </w:rPr>
      </w:pPr>
      <w:r w:rsidRPr="00F418C6">
        <w:rPr>
          <w:rFonts w:ascii="Verdana" w:hAnsi="Verdana"/>
          <w:b/>
          <w:sz w:val="18"/>
          <w:szCs w:val="18"/>
        </w:rPr>
        <w:t xml:space="preserve">I.  </w:t>
      </w:r>
    </w:p>
    <w:p w:rsidR="00994764" w:rsidRPr="00F418C6" w:rsidRDefault="00994764" w:rsidP="00863EA7">
      <w:pPr>
        <w:pStyle w:val="Nadpis7"/>
        <w:spacing w:before="0"/>
        <w:jc w:val="center"/>
        <w:rPr>
          <w:rFonts w:ascii="Verdana" w:hAnsi="Verdana"/>
          <w:b/>
          <w:sz w:val="18"/>
          <w:szCs w:val="18"/>
        </w:rPr>
      </w:pPr>
      <w:r w:rsidRPr="00F418C6">
        <w:rPr>
          <w:rFonts w:ascii="Verdana" w:hAnsi="Verdana"/>
          <w:b/>
          <w:sz w:val="18"/>
          <w:szCs w:val="18"/>
        </w:rPr>
        <w:t>Předmět koupě</w:t>
      </w:r>
    </w:p>
    <w:p w:rsidR="00994764" w:rsidRPr="00F418C6" w:rsidRDefault="00994764" w:rsidP="00994764">
      <w:pPr>
        <w:rPr>
          <w:rFonts w:ascii="Verdana" w:hAnsi="Verdana"/>
          <w:sz w:val="18"/>
          <w:szCs w:val="18"/>
        </w:rPr>
      </w:pPr>
    </w:p>
    <w:p w:rsidR="004D7D23" w:rsidRPr="00FF08F4" w:rsidRDefault="00994764" w:rsidP="004D7D23">
      <w:pPr>
        <w:pStyle w:val="Zkladntext"/>
        <w:numPr>
          <w:ilvl w:val="0"/>
          <w:numId w:val="6"/>
        </w:numPr>
        <w:spacing w:after="0"/>
        <w:jc w:val="both"/>
        <w:rPr>
          <w:rFonts w:ascii="Verdana" w:hAnsi="Verdana"/>
          <w:sz w:val="18"/>
          <w:szCs w:val="18"/>
        </w:rPr>
      </w:pPr>
      <w:r w:rsidRPr="007B5490">
        <w:rPr>
          <w:rFonts w:ascii="Verdana" w:hAnsi="Verdana"/>
          <w:sz w:val="18"/>
          <w:szCs w:val="18"/>
        </w:rPr>
        <w:t>Touto smlouvou se prodávající zavazuje dodat kupujícímu</w:t>
      </w:r>
      <w:r w:rsidR="00AC44D0">
        <w:rPr>
          <w:rFonts w:ascii="Verdana" w:hAnsi="Verdana"/>
          <w:b/>
          <w:sz w:val="18"/>
          <w:szCs w:val="18"/>
        </w:rPr>
        <w:t xml:space="preserve"> Truhlářské hoblice Premium Plus 1600 se skříňkou PRO-III (vč. vybraného nářadí) a universálním </w:t>
      </w:r>
      <w:proofErr w:type="spellStart"/>
      <w:r w:rsidR="00AC44D0">
        <w:rPr>
          <w:rFonts w:ascii="Verdana" w:hAnsi="Verdana"/>
          <w:b/>
          <w:sz w:val="18"/>
          <w:szCs w:val="18"/>
        </w:rPr>
        <w:t>držákm</w:t>
      </w:r>
      <w:proofErr w:type="spellEnd"/>
      <w:r w:rsidR="00AC44D0">
        <w:rPr>
          <w:rFonts w:ascii="Verdana" w:hAnsi="Verdana"/>
          <w:b/>
          <w:sz w:val="18"/>
          <w:szCs w:val="18"/>
        </w:rPr>
        <w:t xml:space="preserve"> svěráku s dílenským svěrákem, </w:t>
      </w:r>
      <w:r w:rsidR="00AC44D0" w:rsidRPr="00AC44D0">
        <w:rPr>
          <w:rFonts w:ascii="Verdana" w:hAnsi="Verdana"/>
          <w:sz w:val="18"/>
          <w:szCs w:val="18"/>
        </w:rPr>
        <w:t>dále jen Truhlářské hoblice</w:t>
      </w:r>
      <w:r w:rsidR="004D7D23" w:rsidRPr="00FF08F4">
        <w:rPr>
          <w:rFonts w:ascii="Verdana" w:hAnsi="Verdana"/>
          <w:sz w:val="18"/>
          <w:szCs w:val="18"/>
        </w:rPr>
        <w:t xml:space="preserve">, a převést na kupujícího vlastnické právo k těmto </w:t>
      </w:r>
      <w:r w:rsidR="00AC44D0">
        <w:rPr>
          <w:rFonts w:ascii="Verdana" w:hAnsi="Verdana"/>
          <w:sz w:val="18"/>
          <w:szCs w:val="18"/>
        </w:rPr>
        <w:t>věcem</w:t>
      </w:r>
      <w:r w:rsidR="004D7D23" w:rsidRPr="00FF08F4">
        <w:rPr>
          <w:rFonts w:ascii="Verdana" w:hAnsi="Verdana"/>
          <w:sz w:val="18"/>
          <w:szCs w:val="18"/>
        </w:rPr>
        <w:t>.</w:t>
      </w:r>
    </w:p>
    <w:p w:rsidR="004D7D23" w:rsidRPr="00FF08F4" w:rsidRDefault="004D7D23" w:rsidP="004D7D23">
      <w:pPr>
        <w:pStyle w:val="Zkladntext"/>
        <w:spacing w:after="0"/>
        <w:jc w:val="both"/>
        <w:rPr>
          <w:rFonts w:ascii="Verdana" w:hAnsi="Verdana"/>
          <w:sz w:val="18"/>
          <w:szCs w:val="18"/>
        </w:rPr>
      </w:pPr>
    </w:p>
    <w:p w:rsidR="00994764" w:rsidRPr="00FF08F4" w:rsidRDefault="00994764" w:rsidP="004D7D23">
      <w:pPr>
        <w:pStyle w:val="Zkladntext"/>
        <w:numPr>
          <w:ilvl w:val="0"/>
          <w:numId w:val="6"/>
        </w:numPr>
        <w:spacing w:after="0"/>
        <w:jc w:val="both"/>
        <w:rPr>
          <w:rFonts w:ascii="Verdana" w:hAnsi="Verdana"/>
          <w:sz w:val="18"/>
          <w:szCs w:val="18"/>
        </w:rPr>
      </w:pPr>
      <w:r w:rsidRPr="00FF08F4">
        <w:rPr>
          <w:rFonts w:ascii="Verdana" w:hAnsi="Verdana"/>
          <w:sz w:val="18"/>
          <w:szCs w:val="18"/>
        </w:rPr>
        <w:t>Kupující se zavazuje k převzetí výše uvedeného předmětu koupě a zaplacení kupní ceny za podmínek dále uvedených.</w:t>
      </w:r>
    </w:p>
    <w:p w:rsidR="00994764" w:rsidRPr="00FF08F4" w:rsidRDefault="00994764" w:rsidP="00994764">
      <w:pPr>
        <w:pStyle w:val="Zkladntext"/>
        <w:spacing w:after="0"/>
        <w:ind w:left="357"/>
        <w:jc w:val="both"/>
        <w:rPr>
          <w:rFonts w:ascii="Verdana" w:hAnsi="Verdana"/>
          <w:sz w:val="18"/>
          <w:szCs w:val="18"/>
        </w:rPr>
      </w:pPr>
      <w:r w:rsidRPr="00FF08F4">
        <w:rPr>
          <w:rFonts w:ascii="Verdana" w:hAnsi="Verdana"/>
          <w:sz w:val="18"/>
          <w:szCs w:val="18"/>
        </w:rPr>
        <w:t xml:space="preserve"> </w:t>
      </w:r>
    </w:p>
    <w:p w:rsidR="00994764" w:rsidRPr="00FF08F4" w:rsidRDefault="00994764" w:rsidP="004D7D23">
      <w:pPr>
        <w:pStyle w:val="Zkladntext"/>
        <w:numPr>
          <w:ilvl w:val="0"/>
          <w:numId w:val="6"/>
        </w:numPr>
        <w:spacing w:after="0"/>
        <w:ind w:left="357" w:hanging="357"/>
        <w:jc w:val="both"/>
        <w:rPr>
          <w:rFonts w:ascii="Verdana" w:hAnsi="Verdana"/>
          <w:sz w:val="18"/>
          <w:szCs w:val="18"/>
        </w:rPr>
      </w:pPr>
      <w:r w:rsidRPr="00FF08F4">
        <w:rPr>
          <w:rFonts w:ascii="Verdana" w:hAnsi="Verdana"/>
          <w:sz w:val="18"/>
          <w:szCs w:val="18"/>
        </w:rPr>
        <w:t xml:space="preserve">Součástí předmětu koupě je též dodání návodu k obsluze a veškeré dokumentace nezbytné pro zajištění řádného užívání předmětu </w:t>
      </w:r>
      <w:proofErr w:type="gramStart"/>
      <w:r w:rsidRPr="00FF08F4">
        <w:rPr>
          <w:rFonts w:ascii="Verdana" w:hAnsi="Verdana"/>
          <w:sz w:val="18"/>
          <w:szCs w:val="18"/>
        </w:rPr>
        <w:t xml:space="preserve">koupě </w:t>
      </w:r>
      <w:r w:rsidR="00FD55D7">
        <w:rPr>
          <w:rFonts w:ascii="Verdana" w:hAnsi="Verdana"/>
          <w:sz w:val="18"/>
          <w:szCs w:val="18"/>
        </w:rPr>
        <w:t>.</w:t>
      </w:r>
      <w:proofErr w:type="gramEnd"/>
    </w:p>
    <w:p w:rsidR="00994764" w:rsidRPr="00FF08F4" w:rsidRDefault="00994764" w:rsidP="00994764">
      <w:pPr>
        <w:pStyle w:val="Odstavecseseznamem"/>
        <w:rPr>
          <w:rFonts w:ascii="Verdana" w:hAnsi="Verdana"/>
          <w:sz w:val="18"/>
          <w:szCs w:val="18"/>
        </w:rPr>
      </w:pPr>
    </w:p>
    <w:p w:rsidR="004D7D23" w:rsidRDefault="004D7D23"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AC44D0" w:rsidRDefault="00AC44D0" w:rsidP="00AA7FEA">
      <w:pPr>
        <w:pStyle w:val="Odstavecseseznamem"/>
        <w:rPr>
          <w:rFonts w:ascii="Verdana" w:hAnsi="Verdana"/>
          <w:sz w:val="18"/>
          <w:szCs w:val="18"/>
        </w:rPr>
      </w:pPr>
    </w:p>
    <w:p w:rsidR="00863EA7" w:rsidRDefault="00994764" w:rsidP="00863EA7">
      <w:pPr>
        <w:pStyle w:val="Nadpis7"/>
        <w:spacing w:before="0"/>
        <w:jc w:val="center"/>
        <w:rPr>
          <w:rFonts w:ascii="Verdana" w:hAnsi="Verdana"/>
          <w:b/>
          <w:sz w:val="18"/>
          <w:szCs w:val="18"/>
        </w:rPr>
      </w:pPr>
      <w:r w:rsidRPr="00F418C6">
        <w:rPr>
          <w:rFonts w:ascii="Verdana" w:hAnsi="Verdana"/>
          <w:b/>
          <w:sz w:val="18"/>
          <w:szCs w:val="18"/>
        </w:rPr>
        <w:lastRenderedPageBreak/>
        <w:t xml:space="preserve">II.  </w:t>
      </w:r>
    </w:p>
    <w:p w:rsidR="00994764" w:rsidRPr="00F418C6" w:rsidRDefault="00994764" w:rsidP="00863EA7">
      <w:pPr>
        <w:pStyle w:val="Nadpis7"/>
        <w:spacing w:before="0"/>
        <w:jc w:val="center"/>
        <w:rPr>
          <w:rFonts w:ascii="Verdana" w:hAnsi="Verdana"/>
          <w:b/>
          <w:sz w:val="18"/>
          <w:szCs w:val="18"/>
        </w:rPr>
      </w:pPr>
      <w:r w:rsidRPr="00F418C6">
        <w:rPr>
          <w:rFonts w:ascii="Verdana" w:hAnsi="Verdana"/>
          <w:b/>
          <w:sz w:val="18"/>
          <w:szCs w:val="18"/>
        </w:rPr>
        <w:t>Cena a platební podmínky</w:t>
      </w:r>
    </w:p>
    <w:p w:rsidR="00994764" w:rsidRPr="00F418C6" w:rsidRDefault="00994764" w:rsidP="00994764">
      <w:pPr>
        <w:rPr>
          <w:rFonts w:ascii="Verdana" w:hAnsi="Verdana"/>
          <w:sz w:val="18"/>
          <w:szCs w:val="18"/>
        </w:rPr>
      </w:pPr>
    </w:p>
    <w:p w:rsidR="00994764" w:rsidRDefault="00994764" w:rsidP="00C44F44">
      <w:pPr>
        <w:pStyle w:val="Zkladntext"/>
        <w:numPr>
          <w:ilvl w:val="0"/>
          <w:numId w:val="4"/>
        </w:numPr>
        <w:spacing w:after="0"/>
        <w:ind w:left="357" w:hanging="357"/>
        <w:jc w:val="both"/>
        <w:rPr>
          <w:rFonts w:ascii="Verdana" w:hAnsi="Verdana"/>
          <w:sz w:val="18"/>
          <w:szCs w:val="18"/>
        </w:rPr>
      </w:pPr>
      <w:r w:rsidRPr="00F418C6">
        <w:rPr>
          <w:rFonts w:ascii="Verdana" w:hAnsi="Verdana"/>
          <w:sz w:val="18"/>
          <w:szCs w:val="18"/>
        </w:rPr>
        <w:t xml:space="preserve">Smluvní strany se dohodly, že kupní cena </w:t>
      </w:r>
      <w:r w:rsidR="00727C3C">
        <w:rPr>
          <w:rFonts w:ascii="Verdana" w:hAnsi="Verdana"/>
          <w:b/>
          <w:sz w:val="18"/>
          <w:szCs w:val="18"/>
        </w:rPr>
        <w:t>strojového vybavení dílen</w:t>
      </w:r>
      <w:r w:rsidR="009C2822">
        <w:rPr>
          <w:rFonts w:ascii="Verdana" w:hAnsi="Verdana"/>
          <w:b/>
          <w:sz w:val="18"/>
          <w:szCs w:val="18"/>
        </w:rPr>
        <w:t xml:space="preserve"> </w:t>
      </w:r>
      <w:r w:rsidR="00CF519C">
        <w:rPr>
          <w:rFonts w:ascii="Verdana" w:hAnsi="Verdana"/>
          <w:b/>
          <w:sz w:val="18"/>
          <w:szCs w:val="18"/>
        </w:rPr>
        <w:t xml:space="preserve">- </w:t>
      </w:r>
      <w:r w:rsidR="00682B2F" w:rsidRPr="00F418C6">
        <w:rPr>
          <w:rFonts w:ascii="Verdana" w:hAnsi="Verdana"/>
          <w:b/>
          <w:sz w:val="18"/>
          <w:szCs w:val="18"/>
        </w:rPr>
        <w:t xml:space="preserve"> </w:t>
      </w:r>
      <w:r w:rsidRPr="00F418C6">
        <w:rPr>
          <w:rFonts w:ascii="Verdana" w:hAnsi="Verdana"/>
          <w:sz w:val="18"/>
          <w:szCs w:val="18"/>
        </w:rPr>
        <w:t xml:space="preserve">v provedení, s příslušenstvím a technické </w:t>
      </w:r>
      <w:proofErr w:type="gramStart"/>
      <w:r w:rsidRPr="00F418C6">
        <w:rPr>
          <w:rFonts w:ascii="Verdana" w:hAnsi="Verdana"/>
          <w:sz w:val="18"/>
          <w:szCs w:val="18"/>
        </w:rPr>
        <w:t xml:space="preserve">specifikace </w:t>
      </w:r>
      <w:r w:rsidR="004971F6">
        <w:rPr>
          <w:rFonts w:ascii="Verdana" w:hAnsi="Verdana"/>
          <w:sz w:val="18"/>
          <w:szCs w:val="18"/>
        </w:rPr>
        <w:t xml:space="preserve"> zn.</w:t>
      </w:r>
      <w:proofErr w:type="gramEnd"/>
      <w:r w:rsidR="004971F6">
        <w:rPr>
          <w:rFonts w:ascii="Verdana" w:hAnsi="Verdana"/>
          <w:sz w:val="18"/>
          <w:szCs w:val="18"/>
        </w:rPr>
        <w:t xml:space="preserve"> </w:t>
      </w:r>
      <w:r w:rsidR="00F95D5F" w:rsidRPr="00F418C6">
        <w:rPr>
          <w:rFonts w:ascii="Verdana" w:hAnsi="Verdana"/>
          <w:sz w:val="18"/>
          <w:szCs w:val="18"/>
        </w:rPr>
        <w:t>V</w:t>
      </w:r>
      <w:r w:rsidRPr="00F418C6">
        <w:rPr>
          <w:rFonts w:ascii="Verdana" w:hAnsi="Verdana"/>
          <w:sz w:val="18"/>
          <w:szCs w:val="18"/>
        </w:rPr>
        <w:t>četně veškerých souvisejících nákladů činí:</w:t>
      </w:r>
    </w:p>
    <w:p w:rsidR="00863EA7" w:rsidRPr="00F418C6" w:rsidRDefault="00863EA7" w:rsidP="00863EA7">
      <w:pPr>
        <w:pStyle w:val="Zkladntext"/>
        <w:spacing w:after="0"/>
        <w:ind w:left="357"/>
        <w:jc w:val="both"/>
        <w:rPr>
          <w:rFonts w:ascii="Verdana" w:hAnsi="Verdana"/>
          <w:sz w:val="18"/>
          <w:szCs w:val="18"/>
        </w:rPr>
      </w:pPr>
    </w:p>
    <w:p w:rsidR="00994764" w:rsidRPr="00F418C6" w:rsidRDefault="00994764" w:rsidP="00994764">
      <w:pPr>
        <w:pStyle w:val="Zkladntext"/>
        <w:spacing w:after="0"/>
        <w:jc w:val="both"/>
        <w:rPr>
          <w:rFonts w:ascii="Verdana" w:hAnsi="Verdana"/>
          <w:sz w:val="18"/>
          <w:szCs w:val="18"/>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701"/>
        <w:gridCol w:w="1134"/>
        <w:gridCol w:w="1461"/>
        <w:gridCol w:w="1481"/>
        <w:gridCol w:w="1700"/>
      </w:tblGrid>
      <w:tr w:rsidR="004D7D23" w:rsidRPr="00F418C6" w:rsidTr="00AC44D0">
        <w:trPr>
          <w:cantSplit/>
          <w:trHeight w:val="20"/>
        </w:trPr>
        <w:tc>
          <w:tcPr>
            <w:tcW w:w="1929" w:type="dxa"/>
            <w:shd w:val="clear" w:color="auto" w:fill="D9D9D9"/>
          </w:tcPr>
          <w:p w:rsidR="004D7D23" w:rsidRPr="00F418C6" w:rsidRDefault="004D7D23" w:rsidP="000F1B0A">
            <w:pPr>
              <w:pStyle w:val="Zkladntext"/>
              <w:spacing w:after="0"/>
              <w:jc w:val="both"/>
              <w:rPr>
                <w:rFonts w:ascii="Verdana" w:hAnsi="Verdana"/>
                <w:sz w:val="18"/>
                <w:szCs w:val="18"/>
              </w:rPr>
            </w:pPr>
            <w:r w:rsidRPr="00F418C6">
              <w:rPr>
                <w:rFonts w:ascii="Verdana" w:hAnsi="Verdana"/>
                <w:sz w:val="18"/>
                <w:szCs w:val="18"/>
              </w:rPr>
              <w:t>Položka</w:t>
            </w:r>
          </w:p>
        </w:tc>
        <w:tc>
          <w:tcPr>
            <w:tcW w:w="1701" w:type="dxa"/>
            <w:shd w:val="clear" w:color="auto" w:fill="D9D9D9"/>
          </w:tcPr>
          <w:p w:rsidR="004D7D23" w:rsidRPr="00F418C6" w:rsidRDefault="004D7D23" w:rsidP="003410A0">
            <w:pPr>
              <w:pStyle w:val="Zkladntext"/>
              <w:spacing w:after="0"/>
              <w:jc w:val="center"/>
              <w:rPr>
                <w:rFonts w:ascii="Verdana" w:hAnsi="Verdana"/>
                <w:sz w:val="18"/>
                <w:szCs w:val="18"/>
              </w:rPr>
            </w:pPr>
            <w:r>
              <w:rPr>
                <w:rFonts w:ascii="Verdana" w:hAnsi="Verdana"/>
                <w:sz w:val="18"/>
                <w:szCs w:val="18"/>
              </w:rPr>
              <w:t>Jednotková cena v</w:t>
            </w:r>
            <w:r w:rsidR="00F95D5F">
              <w:rPr>
                <w:rFonts w:ascii="Verdana" w:hAnsi="Verdana"/>
                <w:sz w:val="18"/>
                <w:szCs w:val="18"/>
              </w:rPr>
              <w:t> </w:t>
            </w:r>
            <w:r>
              <w:rPr>
                <w:rFonts w:ascii="Verdana" w:hAnsi="Verdana"/>
                <w:sz w:val="18"/>
                <w:szCs w:val="18"/>
              </w:rPr>
              <w:t>Kč bez DPH</w:t>
            </w:r>
          </w:p>
        </w:tc>
        <w:tc>
          <w:tcPr>
            <w:tcW w:w="1134" w:type="dxa"/>
            <w:shd w:val="clear" w:color="auto" w:fill="D9D9D9"/>
          </w:tcPr>
          <w:p w:rsidR="004D7D23" w:rsidRPr="00F418C6" w:rsidRDefault="004D7D23" w:rsidP="003410A0">
            <w:pPr>
              <w:pStyle w:val="Zkladntext"/>
              <w:spacing w:after="0"/>
              <w:jc w:val="center"/>
              <w:rPr>
                <w:rFonts w:ascii="Verdana" w:hAnsi="Verdana"/>
                <w:sz w:val="18"/>
                <w:szCs w:val="18"/>
              </w:rPr>
            </w:pPr>
            <w:r>
              <w:rPr>
                <w:rFonts w:ascii="Verdana" w:hAnsi="Verdana"/>
                <w:sz w:val="18"/>
                <w:szCs w:val="18"/>
              </w:rPr>
              <w:t>Počet jednotek</w:t>
            </w:r>
          </w:p>
        </w:tc>
        <w:tc>
          <w:tcPr>
            <w:tcW w:w="1461" w:type="dxa"/>
            <w:shd w:val="clear" w:color="auto" w:fill="D9D9D9"/>
          </w:tcPr>
          <w:p w:rsidR="004D7D23" w:rsidRPr="00F418C6" w:rsidRDefault="004D7D23" w:rsidP="003410A0">
            <w:pPr>
              <w:pStyle w:val="Zkladntext"/>
              <w:spacing w:after="0"/>
              <w:jc w:val="center"/>
              <w:rPr>
                <w:rFonts w:ascii="Verdana" w:hAnsi="Verdana"/>
                <w:sz w:val="18"/>
                <w:szCs w:val="18"/>
              </w:rPr>
            </w:pPr>
            <w:r w:rsidRPr="00F418C6">
              <w:rPr>
                <w:rFonts w:ascii="Verdana" w:hAnsi="Verdana"/>
                <w:sz w:val="18"/>
                <w:szCs w:val="18"/>
              </w:rPr>
              <w:t>C</w:t>
            </w:r>
            <w:r>
              <w:rPr>
                <w:rFonts w:ascii="Verdana" w:hAnsi="Verdana"/>
                <w:sz w:val="18"/>
                <w:szCs w:val="18"/>
              </w:rPr>
              <w:t>elková c</w:t>
            </w:r>
            <w:r w:rsidRPr="00F418C6">
              <w:rPr>
                <w:rFonts w:ascii="Verdana" w:hAnsi="Verdana"/>
                <w:sz w:val="18"/>
                <w:szCs w:val="18"/>
              </w:rPr>
              <w:t xml:space="preserve">ena </w:t>
            </w:r>
            <w:r>
              <w:rPr>
                <w:rFonts w:ascii="Verdana" w:hAnsi="Verdana"/>
                <w:sz w:val="18"/>
                <w:szCs w:val="18"/>
              </w:rPr>
              <w:t>v</w:t>
            </w:r>
            <w:r w:rsidR="00F95D5F">
              <w:rPr>
                <w:rFonts w:ascii="Verdana" w:hAnsi="Verdana"/>
                <w:sz w:val="18"/>
                <w:szCs w:val="18"/>
              </w:rPr>
              <w:t> </w:t>
            </w:r>
            <w:r>
              <w:rPr>
                <w:rFonts w:ascii="Verdana" w:hAnsi="Verdana"/>
                <w:sz w:val="18"/>
                <w:szCs w:val="18"/>
              </w:rPr>
              <w:t xml:space="preserve">Kč </w:t>
            </w:r>
            <w:r w:rsidRPr="00F418C6">
              <w:rPr>
                <w:rFonts w:ascii="Verdana" w:hAnsi="Verdana"/>
                <w:sz w:val="18"/>
                <w:szCs w:val="18"/>
              </w:rPr>
              <w:t>bez DPH</w:t>
            </w:r>
          </w:p>
        </w:tc>
        <w:tc>
          <w:tcPr>
            <w:tcW w:w="1481" w:type="dxa"/>
            <w:shd w:val="clear" w:color="auto" w:fill="D9D9D9"/>
          </w:tcPr>
          <w:p w:rsidR="004D7D23" w:rsidRPr="00F418C6" w:rsidRDefault="004D7D23" w:rsidP="003410A0">
            <w:pPr>
              <w:pStyle w:val="Zkladntext"/>
              <w:spacing w:after="0"/>
              <w:jc w:val="center"/>
              <w:rPr>
                <w:rFonts w:ascii="Verdana" w:hAnsi="Verdana"/>
                <w:sz w:val="18"/>
                <w:szCs w:val="18"/>
              </w:rPr>
            </w:pPr>
            <w:r w:rsidRPr="00F418C6">
              <w:rPr>
                <w:rFonts w:ascii="Verdana" w:hAnsi="Verdana"/>
                <w:sz w:val="18"/>
                <w:szCs w:val="18"/>
              </w:rPr>
              <w:t xml:space="preserve">DPH </w:t>
            </w:r>
            <w:r>
              <w:rPr>
                <w:rFonts w:ascii="Verdana" w:hAnsi="Verdana"/>
                <w:sz w:val="18"/>
                <w:szCs w:val="18"/>
              </w:rPr>
              <w:t>v</w:t>
            </w:r>
            <w:r w:rsidR="00F95D5F">
              <w:rPr>
                <w:rFonts w:ascii="Verdana" w:hAnsi="Verdana"/>
                <w:sz w:val="18"/>
                <w:szCs w:val="18"/>
              </w:rPr>
              <w:t> </w:t>
            </w:r>
            <w:r>
              <w:rPr>
                <w:rFonts w:ascii="Verdana" w:hAnsi="Verdana"/>
                <w:sz w:val="18"/>
                <w:szCs w:val="18"/>
              </w:rPr>
              <w:t xml:space="preserve">Kč </w:t>
            </w:r>
            <w:r w:rsidRPr="00F418C6">
              <w:rPr>
                <w:rFonts w:ascii="Verdana" w:hAnsi="Verdana"/>
                <w:sz w:val="18"/>
                <w:szCs w:val="18"/>
              </w:rPr>
              <w:t>samostatně</w:t>
            </w:r>
          </w:p>
        </w:tc>
        <w:tc>
          <w:tcPr>
            <w:tcW w:w="1700" w:type="dxa"/>
            <w:shd w:val="clear" w:color="auto" w:fill="D9D9D9"/>
          </w:tcPr>
          <w:p w:rsidR="004D7D23" w:rsidRPr="00F418C6" w:rsidRDefault="004D7D23" w:rsidP="007B5490">
            <w:pPr>
              <w:pStyle w:val="Zkladntext"/>
              <w:spacing w:after="0"/>
              <w:jc w:val="center"/>
              <w:rPr>
                <w:rFonts w:ascii="Verdana" w:hAnsi="Verdana"/>
                <w:sz w:val="18"/>
                <w:szCs w:val="18"/>
              </w:rPr>
            </w:pPr>
            <w:r>
              <w:rPr>
                <w:rFonts w:ascii="Verdana" w:hAnsi="Verdana"/>
                <w:sz w:val="18"/>
                <w:szCs w:val="18"/>
              </w:rPr>
              <w:t>Celková cena v</w:t>
            </w:r>
            <w:r w:rsidR="00F95D5F">
              <w:rPr>
                <w:rFonts w:ascii="Verdana" w:hAnsi="Verdana"/>
                <w:sz w:val="18"/>
                <w:szCs w:val="18"/>
              </w:rPr>
              <w:t> </w:t>
            </w:r>
            <w:r>
              <w:rPr>
                <w:rFonts w:ascii="Verdana" w:hAnsi="Verdana"/>
                <w:sz w:val="18"/>
                <w:szCs w:val="18"/>
              </w:rPr>
              <w:t xml:space="preserve">Kč </w:t>
            </w:r>
            <w:r w:rsidRPr="00F418C6">
              <w:rPr>
                <w:rFonts w:ascii="Verdana" w:hAnsi="Verdana"/>
                <w:sz w:val="18"/>
                <w:szCs w:val="18"/>
              </w:rPr>
              <w:t>vč. DPH</w:t>
            </w:r>
          </w:p>
        </w:tc>
      </w:tr>
      <w:tr w:rsidR="009B2AAD" w:rsidRPr="00F418C6" w:rsidTr="00AC44D0">
        <w:trPr>
          <w:cantSplit/>
          <w:trHeight w:val="20"/>
        </w:trPr>
        <w:tc>
          <w:tcPr>
            <w:tcW w:w="1929" w:type="dxa"/>
            <w:shd w:val="clear" w:color="auto" w:fill="auto"/>
            <w:vAlign w:val="center"/>
          </w:tcPr>
          <w:p w:rsidR="009B2AAD" w:rsidRPr="000C175D" w:rsidRDefault="009B2AAD" w:rsidP="009B2AAD">
            <w:pPr>
              <w:pStyle w:val="Zkladntext"/>
              <w:spacing w:after="0"/>
              <w:jc w:val="center"/>
              <w:rPr>
                <w:rFonts w:ascii="Calibri" w:hAnsi="Calibri"/>
                <w:sz w:val="22"/>
                <w:szCs w:val="22"/>
              </w:rPr>
            </w:pPr>
          </w:p>
          <w:p w:rsidR="009B2AAD" w:rsidRPr="000C175D" w:rsidRDefault="009B2AAD" w:rsidP="009B2AAD">
            <w:pPr>
              <w:pStyle w:val="Zkladntext"/>
              <w:spacing w:after="0"/>
              <w:jc w:val="center"/>
              <w:rPr>
                <w:rFonts w:ascii="Calibri" w:hAnsi="Calibri"/>
                <w:sz w:val="22"/>
                <w:szCs w:val="22"/>
              </w:rPr>
            </w:pPr>
          </w:p>
          <w:p w:rsidR="00983499" w:rsidRPr="00D257B8" w:rsidRDefault="00AC44D0" w:rsidP="009B2AAD">
            <w:pPr>
              <w:pStyle w:val="Zkladntext"/>
              <w:spacing w:after="0"/>
              <w:jc w:val="center"/>
              <w:rPr>
                <w:rFonts w:asciiTheme="minorHAnsi" w:hAnsiTheme="minorHAnsi" w:cstheme="minorHAnsi"/>
                <w:sz w:val="20"/>
                <w:szCs w:val="20"/>
              </w:rPr>
            </w:pPr>
            <w:r w:rsidRPr="00D257B8">
              <w:rPr>
                <w:rFonts w:asciiTheme="minorHAnsi" w:hAnsiTheme="minorHAnsi" w:cstheme="minorHAnsi"/>
                <w:sz w:val="20"/>
                <w:szCs w:val="20"/>
              </w:rPr>
              <w:t>Truhlářská hoblice Premium Plus 1600</w:t>
            </w:r>
            <w:r w:rsidR="00D257B8">
              <w:rPr>
                <w:rFonts w:asciiTheme="minorHAnsi" w:hAnsiTheme="minorHAnsi" w:cstheme="minorHAnsi"/>
                <w:sz w:val="20"/>
                <w:szCs w:val="20"/>
              </w:rPr>
              <w:t xml:space="preserve"> + skříňka</w:t>
            </w:r>
            <w:r w:rsidRPr="00D257B8">
              <w:rPr>
                <w:rFonts w:asciiTheme="minorHAnsi" w:hAnsiTheme="minorHAnsi" w:cstheme="minorHAnsi"/>
                <w:sz w:val="20"/>
                <w:szCs w:val="20"/>
              </w:rPr>
              <w:t xml:space="preserve"> PRO-III</w:t>
            </w:r>
            <w:r w:rsidR="00D257B8">
              <w:rPr>
                <w:rFonts w:asciiTheme="minorHAnsi" w:hAnsiTheme="minorHAnsi" w:cstheme="minorHAnsi"/>
                <w:sz w:val="20"/>
                <w:szCs w:val="20"/>
              </w:rPr>
              <w:t xml:space="preserve"> (vč. vybraného nářadí)</w:t>
            </w:r>
            <w:r w:rsidRPr="00D257B8">
              <w:rPr>
                <w:rFonts w:asciiTheme="minorHAnsi" w:hAnsiTheme="minorHAnsi" w:cstheme="minorHAnsi"/>
                <w:sz w:val="20"/>
                <w:szCs w:val="20"/>
              </w:rPr>
              <w:t xml:space="preserve"> a univerzálního držáku s dílenským svěrákem</w:t>
            </w:r>
            <w:r w:rsidR="00983499" w:rsidRPr="00D257B8">
              <w:rPr>
                <w:rFonts w:asciiTheme="minorHAnsi" w:hAnsiTheme="minorHAnsi" w:cstheme="minorHAnsi"/>
                <w:sz w:val="20"/>
                <w:szCs w:val="20"/>
              </w:rPr>
              <w:t xml:space="preserve"> </w:t>
            </w:r>
          </w:p>
          <w:p w:rsidR="009B2AAD" w:rsidRPr="00D257B8" w:rsidRDefault="00EC1592" w:rsidP="009B2AAD">
            <w:pPr>
              <w:pStyle w:val="Zkladntext"/>
              <w:spacing w:after="0"/>
              <w:jc w:val="center"/>
              <w:rPr>
                <w:rFonts w:asciiTheme="minorHAnsi" w:hAnsiTheme="minorHAnsi" w:cstheme="minorHAnsi"/>
                <w:sz w:val="20"/>
                <w:szCs w:val="20"/>
              </w:rPr>
            </w:pPr>
            <w:r w:rsidRPr="00D257B8">
              <w:rPr>
                <w:rFonts w:asciiTheme="minorHAnsi" w:hAnsiTheme="minorHAnsi" w:cstheme="minorHAnsi"/>
                <w:sz w:val="20"/>
                <w:szCs w:val="20"/>
              </w:rPr>
              <w:t>York 63 Standard</w:t>
            </w:r>
          </w:p>
          <w:p w:rsidR="009B2AAD" w:rsidRPr="000C175D" w:rsidRDefault="009B2AAD" w:rsidP="009B2AAD">
            <w:pPr>
              <w:pStyle w:val="Zkladntext"/>
              <w:spacing w:after="0"/>
              <w:jc w:val="center"/>
              <w:rPr>
                <w:rFonts w:ascii="Calibri" w:hAnsi="Calibri"/>
                <w:sz w:val="22"/>
                <w:szCs w:val="22"/>
              </w:rPr>
            </w:pPr>
          </w:p>
        </w:tc>
        <w:tc>
          <w:tcPr>
            <w:tcW w:w="1701" w:type="dxa"/>
            <w:vAlign w:val="center"/>
          </w:tcPr>
          <w:p w:rsidR="009B2AAD" w:rsidRPr="000C175D" w:rsidRDefault="00D257B8" w:rsidP="00D257B8">
            <w:pPr>
              <w:pStyle w:val="Zkladntext"/>
              <w:spacing w:after="0"/>
              <w:rPr>
                <w:rFonts w:ascii="Verdana" w:hAnsi="Verdana"/>
                <w:sz w:val="18"/>
                <w:szCs w:val="18"/>
              </w:rPr>
            </w:pPr>
            <w:r>
              <w:rPr>
                <w:rFonts w:ascii="Verdana" w:hAnsi="Verdana"/>
                <w:sz w:val="18"/>
                <w:szCs w:val="18"/>
              </w:rPr>
              <w:t>30.870,-</w:t>
            </w:r>
          </w:p>
          <w:p w:rsidR="009B2AAD" w:rsidRPr="000C175D" w:rsidRDefault="009B2AAD" w:rsidP="009B2AAD">
            <w:pPr>
              <w:pStyle w:val="Zkladntext"/>
              <w:spacing w:after="0"/>
              <w:jc w:val="center"/>
              <w:rPr>
                <w:rFonts w:ascii="Verdana" w:hAnsi="Verdana"/>
                <w:sz w:val="18"/>
                <w:szCs w:val="18"/>
              </w:rPr>
            </w:pPr>
          </w:p>
          <w:p w:rsidR="009B2AAD" w:rsidRPr="000C175D" w:rsidRDefault="009B2AAD" w:rsidP="009B2AAD">
            <w:pPr>
              <w:pStyle w:val="Zkladntext"/>
              <w:spacing w:after="0"/>
              <w:jc w:val="center"/>
              <w:rPr>
                <w:rFonts w:ascii="Verdana" w:hAnsi="Verdana"/>
                <w:sz w:val="18"/>
                <w:szCs w:val="18"/>
              </w:rPr>
            </w:pPr>
          </w:p>
          <w:p w:rsidR="009B2AAD" w:rsidRPr="000C175D" w:rsidRDefault="009B2AAD" w:rsidP="009B2AAD">
            <w:pPr>
              <w:pStyle w:val="Zkladntext"/>
              <w:spacing w:after="0"/>
              <w:jc w:val="center"/>
              <w:rPr>
                <w:rFonts w:ascii="Verdana" w:hAnsi="Verdana"/>
                <w:sz w:val="18"/>
                <w:szCs w:val="18"/>
              </w:rPr>
            </w:pPr>
          </w:p>
          <w:p w:rsidR="009B2AAD" w:rsidRPr="000C175D" w:rsidRDefault="009B2AAD" w:rsidP="009B2AAD">
            <w:pPr>
              <w:pStyle w:val="Zkladntext"/>
              <w:spacing w:after="0"/>
              <w:jc w:val="center"/>
              <w:rPr>
                <w:rFonts w:ascii="Verdana" w:hAnsi="Verdana"/>
                <w:sz w:val="18"/>
                <w:szCs w:val="18"/>
              </w:rPr>
            </w:pPr>
          </w:p>
          <w:p w:rsidR="009B2AAD" w:rsidRPr="000C175D" w:rsidRDefault="009B2AAD" w:rsidP="009B2AAD">
            <w:pPr>
              <w:pStyle w:val="Zkladntext"/>
              <w:spacing w:after="0"/>
              <w:jc w:val="center"/>
              <w:rPr>
                <w:rFonts w:ascii="Verdana" w:hAnsi="Verdana"/>
                <w:sz w:val="18"/>
                <w:szCs w:val="18"/>
              </w:rPr>
            </w:pPr>
          </w:p>
        </w:tc>
        <w:tc>
          <w:tcPr>
            <w:tcW w:w="1134" w:type="dxa"/>
            <w:vAlign w:val="center"/>
          </w:tcPr>
          <w:p w:rsidR="009B2AAD" w:rsidRDefault="009B2AAD" w:rsidP="009B2AAD">
            <w:pPr>
              <w:pStyle w:val="Zkladntext"/>
              <w:spacing w:after="0"/>
              <w:jc w:val="center"/>
              <w:rPr>
                <w:rFonts w:ascii="Verdana" w:hAnsi="Verdana"/>
                <w:b/>
                <w:sz w:val="18"/>
                <w:szCs w:val="18"/>
              </w:rPr>
            </w:pPr>
          </w:p>
          <w:p w:rsidR="009B2AAD" w:rsidRDefault="009B2AAD" w:rsidP="009B2AAD">
            <w:pPr>
              <w:pStyle w:val="Zkladntext"/>
              <w:spacing w:after="0"/>
              <w:rPr>
                <w:rFonts w:ascii="Verdana" w:hAnsi="Verdana"/>
                <w:b/>
                <w:sz w:val="18"/>
                <w:szCs w:val="18"/>
              </w:rPr>
            </w:pPr>
            <w:r>
              <w:rPr>
                <w:rFonts w:ascii="Verdana" w:hAnsi="Verdana"/>
                <w:b/>
                <w:sz w:val="18"/>
                <w:szCs w:val="18"/>
              </w:rPr>
              <w:t xml:space="preserve"> </w:t>
            </w:r>
            <w:r w:rsidR="00AC44D0">
              <w:rPr>
                <w:rFonts w:ascii="Verdana" w:hAnsi="Verdana"/>
                <w:b/>
                <w:sz w:val="18"/>
                <w:szCs w:val="18"/>
              </w:rPr>
              <w:t>4</w:t>
            </w:r>
          </w:p>
          <w:p w:rsidR="009B2AAD" w:rsidRDefault="009B2AAD" w:rsidP="009B2AAD">
            <w:pPr>
              <w:pStyle w:val="Zkladntext"/>
              <w:spacing w:after="0"/>
              <w:jc w:val="center"/>
              <w:rPr>
                <w:rFonts w:ascii="Verdana" w:hAnsi="Verdana"/>
                <w:b/>
                <w:sz w:val="18"/>
                <w:szCs w:val="18"/>
              </w:rPr>
            </w:pPr>
          </w:p>
          <w:p w:rsidR="009B2AAD" w:rsidRDefault="009B2AAD" w:rsidP="009B2AAD">
            <w:pPr>
              <w:pStyle w:val="Zkladntext"/>
              <w:spacing w:after="0"/>
              <w:rPr>
                <w:rFonts w:ascii="Verdana" w:hAnsi="Verdana"/>
                <w:b/>
                <w:sz w:val="18"/>
                <w:szCs w:val="18"/>
              </w:rPr>
            </w:pPr>
          </w:p>
          <w:p w:rsidR="009B2AAD" w:rsidRDefault="009B2AAD" w:rsidP="009B2AAD">
            <w:pPr>
              <w:pStyle w:val="Zkladntext"/>
              <w:spacing w:after="0"/>
              <w:rPr>
                <w:rFonts w:ascii="Verdana" w:hAnsi="Verdana"/>
                <w:b/>
                <w:sz w:val="18"/>
                <w:szCs w:val="18"/>
              </w:rPr>
            </w:pPr>
          </w:p>
          <w:p w:rsidR="009B2AAD" w:rsidRDefault="009B2AAD" w:rsidP="009B2AAD">
            <w:pPr>
              <w:pStyle w:val="Zkladntext"/>
              <w:spacing w:after="0"/>
              <w:jc w:val="center"/>
              <w:rPr>
                <w:rFonts w:ascii="Verdana" w:hAnsi="Verdana"/>
                <w:b/>
                <w:sz w:val="18"/>
                <w:szCs w:val="18"/>
              </w:rPr>
            </w:pPr>
          </w:p>
          <w:p w:rsidR="009B2AAD" w:rsidRDefault="009B2AAD" w:rsidP="009B2AAD">
            <w:pPr>
              <w:pStyle w:val="Zkladntext"/>
              <w:spacing w:after="0"/>
              <w:rPr>
                <w:rFonts w:ascii="Verdana" w:hAnsi="Verdana"/>
                <w:b/>
                <w:sz w:val="18"/>
                <w:szCs w:val="18"/>
              </w:rPr>
            </w:pPr>
          </w:p>
          <w:p w:rsidR="009B2AAD" w:rsidRPr="00027F69" w:rsidRDefault="009B2AAD" w:rsidP="009B2AAD">
            <w:pPr>
              <w:pStyle w:val="Zkladntext"/>
              <w:spacing w:after="0"/>
              <w:rPr>
                <w:rFonts w:ascii="Verdana" w:hAnsi="Verdana"/>
                <w:b/>
                <w:sz w:val="18"/>
                <w:szCs w:val="18"/>
              </w:rPr>
            </w:pPr>
          </w:p>
        </w:tc>
        <w:tc>
          <w:tcPr>
            <w:tcW w:w="1461" w:type="dxa"/>
            <w:shd w:val="clear" w:color="auto" w:fill="auto"/>
            <w:vAlign w:val="center"/>
          </w:tcPr>
          <w:p w:rsidR="009B2AAD" w:rsidRPr="000C175D" w:rsidRDefault="00D257B8" w:rsidP="00D257B8">
            <w:pPr>
              <w:pStyle w:val="Zkladntext"/>
              <w:spacing w:after="0"/>
              <w:rPr>
                <w:rFonts w:ascii="Verdana" w:hAnsi="Verdana"/>
                <w:sz w:val="18"/>
                <w:szCs w:val="18"/>
              </w:rPr>
            </w:pPr>
            <w:r>
              <w:rPr>
                <w:rFonts w:ascii="Verdana" w:hAnsi="Verdana"/>
                <w:sz w:val="18"/>
                <w:szCs w:val="18"/>
              </w:rPr>
              <w:t>123.480,-</w:t>
            </w:r>
          </w:p>
          <w:p w:rsidR="009B2AAD" w:rsidRPr="000C175D" w:rsidRDefault="009B2AAD" w:rsidP="009B2AAD">
            <w:pPr>
              <w:pStyle w:val="Zkladntext"/>
              <w:spacing w:after="0"/>
              <w:jc w:val="center"/>
              <w:rPr>
                <w:rFonts w:ascii="Verdana" w:hAnsi="Verdana"/>
                <w:sz w:val="18"/>
                <w:szCs w:val="18"/>
              </w:rPr>
            </w:pPr>
          </w:p>
          <w:p w:rsidR="009B2AAD" w:rsidRPr="000C175D" w:rsidRDefault="009B2AAD" w:rsidP="009B2AAD">
            <w:pPr>
              <w:pStyle w:val="Zkladntext"/>
              <w:spacing w:after="0"/>
              <w:jc w:val="center"/>
              <w:rPr>
                <w:rFonts w:ascii="Verdana" w:hAnsi="Verdana"/>
                <w:sz w:val="18"/>
                <w:szCs w:val="18"/>
              </w:rPr>
            </w:pPr>
          </w:p>
          <w:p w:rsidR="009B2AAD" w:rsidRPr="000C175D" w:rsidRDefault="009B2AAD" w:rsidP="009B2AAD">
            <w:pPr>
              <w:pStyle w:val="Zkladntext"/>
              <w:spacing w:after="0"/>
              <w:jc w:val="center"/>
              <w:rPr>
                <w:rFonts w:ascii="Verdana" w:hAnsi="Verdana"/>
                <w:sz w:val="18"/>
                <w:szCs w:val="18"/>
              </w:rPr>
            </w:pPr>
          </w:p>
          <w:p w:rsidR="009B2AAD" w:rsidRPr="000C175D" w:rsidRDefault="009B2AAD" w:rsidP="009B2AAD">
            <w:pPr>
              <w:pStyle w:val="Zkladntext"/>
              <w:spacing w:after="0"/>
              <w:rPr>
                <w:rFonts w:ascii="Verdana" w:hAnsi="Verdana"/>
                <w:sz w:val="18"/>
                <w:szCs w:val="18"/>
              </w:rPr>
            </w:pPr>
          </w:p>
        </w:tc>
        <w:tc>
          <w:tcPr>
            <w:tcW w:w="1481" w:type="dxa"/>
            <w:shd w:val="clear" w:color="auto" w:fill="auto"/>
            <w:vAlign w:val="center"/>
          </w:tcPr>
          <w:p w:rsidR="009B2AAD" w:rsidRDefault="00D257B8" w:rsidP="00D257B8">
            <w:pPr>
              <w:pStyle w:val="Zkladntext"/>
              <w:spacing w:after="0"/>
              <w:rPr>
                <w:rFonts w:ascii="Verdana" w:hAnsi="Verdana"/>
                <w:sz w:val="18"/>
                <w:szCs w:val="18"/>
              </w:rPr>
            </w:pPr>
            <w:r>
              <w:rPr>
                <w:rFonts w:ascii="Verdana" w:hAnsi="Verdana"/>
                <w:sz w:val="18"/>
                <w:szCs w:val="18"/>
              </w:rPr>
              <w:t>25.930,80,-</w:t>
            </w:r>
          </w:p>
          <w:p w:rsidR="009B2AAD" w:rsidRDefault="009B2AAD" w:rsidP="009B2AAD">
            <w:pPr>
              <w:pStyle w:val="Zkladntext"/>
              <w:spacing w:after="0"/>
              <w:jc w:val="center"/>
              <w:rPr>
                <w:rFonts w:ascii="Verdana" w:hAnsi="Verdana"/>
                <w:sz w:val="18"/>
                <w:szCs w:val="18"/>
              </w:rPr>
            </w:pPr>
          </w:p>
          <w:p w:rsidR="009B2AAD" w:rsidRDefault="009B2AAD" w:rsidP="009B2AAD">
            <w:pPr>
              <w:pStyle w:val="Zkladntext"/>
              <w:spacing w:after="0"/>
              <w:jc w:val="center"/>
              <w:rPr>
                <w:rFonts w:ascii="Verdana" w:hAnsi="Verdana"/>
                <w:sz w:val="18"/>
                <w:szCs w:val="18"/>
              </w:rPr>
            </w:pPr>
          </w:p>
          <w:p w:rsidR="009B2AAD" w:rsidRDefault="009B2AAD" w:rsidP="009B2AAD">
            <w:pPr>
              <w:pStyle w:val="Zkladntext"/>
              <w:spacing w:after="0"/>
              <w:jc w:val="center"/>
              <w:rPr>
                <w:rFonts w:ascii="Verdana" w:hAnsi="Verdana"/>
                <w:sz w:val="18"/>
                <w:szCs w:val="18"/>
              </w:rPr>
            </w:pPr>
          </w:p>
          <w:p w:rsidR="009B2AAD" w:rsidRDefault="009B2AAD" w:rsidP="009B2AAD">
            <w:pPr>
              <w:pStyle w:val="Zkladntext"/>
              <w:spacing w:after="0"/>
              <w:jc w:val="center"/>
              <w:rPr>
                <w:rFonts w:ascii="Verdana" w:hAnsi="Verdana"/>
                <w:sz w:val="18"/>
                <w:szCs w:val="18"/>
              </w:rPr>
            </w:pPr>
          </w:p>
          <w:p w:rsidR="009B2AAD" w:rsidRPr="00F418C6" w:rsidRDefault="009B2AAD" w:rsidP="009B2AAD">
            <w:pPr>
              <w:pStyle w:val="Zkladntext"/>
              <w:spacing w:after="0"/>
              <w:rPr>
                <w:rFonts w:ascii="Verdana" w:hAnsi="Verdana"/>
                <w:sz w:val="18"/>
                <w:szCs w:val="18"/>
                <w:highlight w:val="yellow"/>
              </w:rPr>
            </w:pPr>
          </w:p>
        </w:tc>
        <w:tc>
          <w:tcPr>
            <w:tcW w:w="1700" w:type="dxa"/>
            <w:shd w:val="clear" w:color="auto" w:fill="auto"/>
            <w:vAlign w:val="center"/>
          </w:tcPr>
          <w:p w:rsidR="009B2AAD" w:rsidRDefault="00D257B8" w:rsidP="00D257B8">
            <w:pPr>
              <w:pStyle w:val="Zkladntext"/>
              <w:spacing w:after="0"/>
              <w:rPr>
                <w:rFonts w:ascii="Verdana" w:hAnsi="Verdana"/>
                <w:sz w:val="18"/>
                <w:szCs w:val="18"/>
              </w:rPr>
            </w:pPr>
            <w:r>
              <w:rPr>
                <w:rFonts w:ascii="Verdana" w:hAnsi="Verdana"/>
                <w:sz w:val="18"/>
                <w:szCs w:val="18"/>
              </w:rPr>
              <w:t>149.410,80,-</w:t>
            </w:r>
          </w:p>
          <w:p w:rsidR="009B2AAD" w:rsidRDefault="009B2AAD" w:rsidP="009B2AAD">
            <w:pPr>
              <w:pStyle w:val="Zkladntext"/>
              <w:spacing w:after="0"/>
              <w:jc w:val="center"/>
              <w:rPr>
                <w:rFonts w:ascii="Verdana" w:hAnsi="Verdana"/>
                <w:sz w:val="18"/>
                <w:szCs w:val="18"/>
              </w:rPr>
            </w:pPr>
          </w:p>
          <w:p w:rsidR="009B2AAD" w:rsidRDefault="009B2AAD" w:rsidP="009B2AAD">
            <w:pPr>
              <w:pStyle w:val="Zkladntext"/>
              <w:spacing w:after="0"/>
              <w:jc w:val="center"/>
              <w:rPr>
                <w:rFonts w:ascii="Verdana" w:hAnsi="Verdana"/>
                <w:sz w:val="18"/>
                <w:szCs w:val="18"/>
              </w:rPr>
            </w:pPr>
          </w:p>
          <w:p w:rsidR="009B2AAD" w:rsidRDefault="009B2AAD" w:rsidP="009B2AAD">
            <w:pPr>
              <w:pStyle w:val="Zkladntext"/>
              <w:spacing w:after="0"/>
              <w:jc w:val="center"/>
              <w:rPr>
                <w:rFonts w:ascii="Verdana" w:hAnsi="Verdana"/>
                <w:sz w:val="18"/>
                <w:szCs w:val="18"/>
              </w:rPr>
            </w:pPr>
          </w:p>
          <w:p w:rsidR="009B2AAD" w:rsidRPr="00F418C6" w:rsidRDefault="009B2AAD" w:rsidP="009B2AAD">
            <w:pPr>
              <w:pStyle w:val="Zkladntext"/>
              <w:spacing w:after="0"/>
              <w:jc w:val="center"/>
              <w:rPr>
                <w:rFonts w:ascii="Verdana" w:hAnsi="Verdana"/>
                <w:sz w:val="18"/>
                <w:szCs w:val="18"/>
                <w:highlight w:val="yellow"/>
              </w:rPr>
            </w:pPr>
          </w:p>
        </w:tc>
      </w:tr>
    </w:tbl>
    <w:p w:rsidR="00994764" w:rsidRPr="00F418C6" w:rsidRDefault="00994764" w:rsidP="00994764">
      <w:pPr>
        <w:pStyle w:val="Zkladntext"/>
        <w:spacing w:after="0"/>
        <w:jc w:val="both"/>
        <w:rPr>
          <w:rFonts w:ascii="Verdana" w:hAnsi="Verdana"/>
          <w:sz w:val="18"/>
          <w:szCs w:val="18"/>
        </w:rPr>
      </w:pPr>
    </w:p>
    <w:p w:rsidR="00994764" w:rsidRPr="00D257B8" w:rsidRDefault="00994764" w:rsidP="00994764">
      <w:pPr>
        <w:pStyle w:val="Zkladntext"/>
        <w:numPr>
          <w:ilvl w:val="0"/>
          <w:numId w:val="4"/>
        </w:numPr>
        <w:spacing w:after="0"/>
        <w:jc w:val="both"/>
        <w:rPr>
          <w:rFonts w:ascii="Verdana" w:hAnsi="Verdana"/>
          <w:sz w:val="18"/>
          <w:szCs w:val="18"/>
        </w:rPr>
      </w:pPr>
      <w:r w:rsidRPr="00D257B8">
        <w:rPr>
          <w:rFonts w:ascii="Verdana" w:hAnsi="Verdana"/>
          <w:sz w:val="18"/>
          <w:szCs w:val="18"/>
        </w:rPr>
        <w:t xml:space="preserve">Sjednaná kupní cena zahrnuje veškeré nutné náklady, jejichž vynaložení prodávající předpokládá při plnění předmětu zakázky, a to včetně rizik, zisků, dopravy a pojištění pro transport, poplatků, odstranění veškerých případných vad zjištěných při předání a převzetí předmětu koupě, záručního servisu, požadované dokumentace a dokladů, vedlejších nákladů (např. kursových vlivů, obecného vývoje cen) apod. </w:t>
      </w:r>
    </w:p>
    <w:p w:rsidR="00D257B8" w:rsidRPr="00D257B8" w:rsidRDefault="00D257B8" w:rsidP="00D257B8">
      <w:pPr>
        <w:pStyle w:val="Zkladntext"/>
        <w:spacing w:after="0"/>
        <w:ind w:left="360"/>
        <w:jc w:val="both"/>
        <w:rPr>
          <w:rFonts w:ascii="Verdana" w:hAnsi="Verdana"/>
          <w:sz w:val="18"/>
          <w:szCs w:val="18"/>
        </w:rPr>
      </w:pPr>
    </w:p>
    <w:p w:rsidR="00994764" w:rsidRPr="00F418C6" w:rsidRDefault="00994764" w:rsidP="00C44F44">
      <w:pPr>
        <w:pStyle w:val="Zkladntext"/>
        <w:numPr>
          <w:ilvl w:val="0"/>
          <w:numId w:val="4"/>
        </w:numPr>
        <w:spacing w:after="0"/>
        <w:jc w:val="both"/>
        <w:rPr>
          <w:rFonts w:ascii="Verdana" w:hAnsi="Verdana"/>
          <w:sz w:val="18"/>
          <w:szCs w:val="18"/>
        </w:rPr>
      </w:pPr>
      <w:r w:rsidRPr="00F418C6">
        <w:rPr>
          <w:rFonts w:ascii="Verdana" w:hAnsi="Verdana"/>
          <w:sz w:val="18"/>
          <w:szCs w:val="18"/>
        </w:rPr>
        <w:t>Ke sjednané kupní ceně bude připočtena daň z přidané hodnoty v zákonné sazbě odpovídající zákonné úpravě daně z přidané hodnoty v době zdanitelného plnění. Za zdanitelné plnění pokládají smluvní strany dodání celého předmětu koupě.</w:t>
      </w:r>
    </w:p>
    <w:p w:rsidR="00994764" w:rsidRPr="00F418C6" w:rsidRDefault="00994764" w:rsidP="00994764">
      <w:pPr>
        <w:pStyle w:val="Odstavecseseznamem"/>
        <w:jc w:val="both"/>
        <w:rPr>
          <w:rFonts w:ascii="Verdana" w:hAnsi="Verdana"/>
          <w:sz w:val="18"/>
          <w:szCs w:val="18"/>
        </w:rPr>
      </w:pPr>
    </w:p>
    <w:p w:rsidR="00994764" w:rsidRPr="00F418C6" w:rsidRDefault="00994764" w:rsidP="00C44F44">
      <w:pPr>
        <w:pStyle w:val="Zkladntext"/>
        <w:numPr>
          <w:ilvl w:val="0"/>
          <w:numId w:val="4"/>
        </w:numPr>
        <w:spacing w:after="0"/>
        <w:jc w:val="both"/>
        <w:rPr>
          <w:rFonts w:ascii="Verdana" w:hAnsi="Verdana"/>
          <w:sz w:val="18"/>
          <w:szCs w:val="18"/>
        </w:rPr>
      </w:pPr>
      <w:r w:rsidRPr="00F418C6">
        <w:rPr>
          <w:rFonts w:ascii="Verdana" w:hAnsi="Verdana"/>
          <w:sz w:val="18"/>
          <w:szCs w:val="18"/>
        </w:rPr>
        <w:t>Sjednaná kupní cena bez DPH je konečná, nejvýše přípustná, platná po celou dobu realizace veřejné zakázky. Změna sjednané kupní ceny je možná pouze v souvislosti se změnou daňových předpisů majících prokazatelný vliv na cenu předmětu plnění.</w:t>
      </w:r>
    </w:p>
    <w:p w:rsidR="00994764" w:rsidRPr="00F418C6" w:rsidRDefault="00994764" w:rsidP="00994764">
      <w:pPr>
        <w:pStyle w:val="Odstavecseseznamem"/>
        <w:jc w:val="both"/>
        <w:rPr>
          <w:rFonts w:ascii="Verdana" w:hAnsi="Verdana"/>
          <w:sz w:val="18"/>
          <w:szCs w:val="18"/>
        </w:rPr>
      </w:pPr>
    </w:p>
    <w:p w:rsidR="00994764" w:rsidRPr="00F418C6" w:rsidRDefault="00994764" w:rsidP="00C44F44">
      <w:pPr>
        <w:pStyle w:val="Zkladntext"/>
        <w:numPr>
          <w:ilvl w:val="0"/>
          <w:numId w:val="4"/>
        </w:numPr>
        <w:spacing w:after="0"/>
        <w:jc w:val="both"/>
        <w:rPr>
          <w:rFonts w:ascii="Verdana" w:hAnsi="Verdana"/>
          <w:sz w:val="18"/>
          <w:szCs w:val="18"/>
        </w:rPr>
      </w:pPr>
      <w:r w:rsidRPr="00F418C6">
        <w:rPr>
          <w:rFonts w:ascii="Verdana" w:hAnsi="Verdana"/>
          <w:sz w:val="18"/>
          <w:szCs w:val="18"/>
        </w:rPr>
        <w:t>Platba bude provedena na základě fakt</w:t>
      </w:r>
      <w:r w:rsidR="00D257B8">
        <w:rPr>
          <w:rFonts w:ascii="Verdana" w:hAnsi="Verdana"/>
          <w:sz w:val="18"/>
          <w:szCs w:val="18"/>
        </w:rPr>
        <w:t xml:space="preserve">ury vystavené prodávajícím do </w:t>
      </w:r>
      <w:proofErr w:type="gramStart"/>
      <w:r w:rsidR="00D257B8">
        <w:rPr>
          <w:rFonts w:ascii="Verdana" w:hAnsi="Verdana"/>
          <w:sz w:val="18"/>
          <w:szCs w:val="18"/>
        </w:rPr>
        <w:t>14</w:t>
      </w:r>
      <w:r w:rsidRPr="00F418C6">
        <w:rPr>
          <w:rFonts w:ascii="Verdana" w:hAnsi="Verdana"/>
          <w:sz w:val="18"/>
          <w:szCs w:val="18"/>
        </w:rPr>
        <w:t>-ti</w:t>
      </w:r>
      <w:proofErr w:type="gramEnd"/>
      <w:r w:rsidRPr="00F418C6">
        <w:rPr>
          <w:rFonts w:ascii="Verdana" w:hAnsi="Verdana"/>
          <w:sz w:val="18"/>
          <w:szCs w:val="18"/>
        </w:rPr>
        <w:t xml:space="preserve"> dnů po dodání celého předmětu plnění, tj. po dodání</w:t>
      </w:r>
      <w:r w:rsidR="008B253D" w:rsidRPr="00F418C6">
        <w:rPr>
          <w:rFonts w:ascii="Verdana" w:hAnsi="Verdana"/>
          <w:sz w:val="18"/>
          <w:szCs w:val="18"/>
        </w:rPr>
        <w:t xml:space="preserve"> </w:t>
      </w:r>
      <w:r w:rsidR="00CE3B08">
        <w:rPr>
          <w:rFonts w:ascii="Verdana" w:hAnsi="Verdana"/>
          <w:sz w:val="18"/>
          <w:szCs w:val="18"/>
        </w:rPr>
        <w:t>kompletní dodávky</w:t>
      </w:r>
      <w:r w:rsidRPr="00F418C6">
        <w:rPr>
          <w:rFonts w:ascii="Verdana" w:hAnsi="Verdana"/>
          <w:sz w:val="18"/>
          <w:szCs w:val="18"/>
        </w:rPr>
        <w:t>. Faktura musí mít náležitosti daňového dokladu dle zákona č. 235/2004 Sb., o dani z přidané hodnoty, ve znění pozdějších předpisů.</w:t>
      </w:r>
    </w:p>
    <w:p w:rsidR="00994764" w:rsidRPr="00F418C6" w:rsidRDefault="00994764" w:rsidP="00994764">
      <w:pPr>
        <w:pStyle w:val="Odstavecseseznamem"/>
        <w:rPr>
          <w:rFonts w:ascii="Verdana" w:hAnsi="Verdana"/>
          <w:sz w:val="18"/>
          <w:szCs w:val="18"/>
        </w:rPr>
      </w:pPr>
    </w:p>
    <w:p w:rsidR="00994764" w:rsidRPr="00F418C6" w:rsidRDefault="00994764" w:rsidP="00C44F44">
      <w:pPr>
        <w:pStyle w:val="Zkladntext"/>
        <w:numPr>
          <w:ilvl w:val="0"/>
          <w:numId w:val="4"/>
        </w:numPr>
        <w:spacing w:after="0"/>
        <w:jc w:val="both"/>
        <w:rPr>
          <w:rFonts w:ascii="Verdana" w:hAnsi="Verdana"/>
          <w:sz w:val="18"/>
          <w:szCs w:val="18"/>
        </w:rPr>
      </w:pPr>
      <w:r w:rsidRPr="00F418C6">
        <w:rPr>
          <w:rFonts w:ascii="Verdana" w:hAnsi="Verdana"/>
          <w:sz w:val="18"/>
          <w:szCs w:val="18"/>
        </w:rPr>
        <w:t>Splatnost faktur se sjednává na</w:t>
      </w:r>
      <w:r w:rsidRPr="00F418C6">
        <w:rPr>
          <w:rFonts w:ascii="Verdana" w:hAnsi="Verdana"/>
          <w:b/>
          <w:sz w:val="18"/>
          <w:szCs w:val="18"/>
        </w:rPr>
        <w:t xml:space="preserve"> </w:t>
      </w:r>
      <w:r w:rsidR="00AC44D0">
        <w:rPr>
          <w:rFonts w:ascii="Verdana" w:hAnsi="Verdana"/>
          <w:b/>
          <w:sz w:val="18"/>
          <w:szCs w:val="18"/>
        </w:rPr>
        <w:t>14</w:t>
      </w:r>
      <w:r w:rsidRPr="00F418C6">
        <w:rPr>
          <w:rFonts w:ascii="Verdana" w:hAnsi="Verdana"/>
          <w:b/>
          <w:sz w:val="18"/>
          <w:szCs w:val="18"/>
        </w:rPr>
        <w:t xml:space="preserve"> dnů</w:t>
      </w:r>
      <w:r w:rsidRPr="00F418C6">
        <w:rPr>
          <w:rFonts w:ascii="Verdana" w:hAnsi="Verdana"/>
          <w:sz w:val="18"/>
          <w:szCs w:val="18"/>
        </w:rPr>
        <w:t xml:space="preserve"> ode dne jejich doručení na adresu sídla kupujícího.</w:t>
      </w:r>
    </w:p>
    <w:p w:rsidR="00994764" w:rsidRPr="00F418C6" w:rsidRDefault="00994764" w:rsidP="00994764">
      <w:pPr>
        <w:pStyle w:val="Odstavecseseznamem"/>
        <w:jc w:val="both"/>
        <w:rPr>
          <w:rFonts w:ascii="Verdana" w:hAnsi="Verdana"/>
          <w:sz w:val="18"/>
          <w:szCs w:val="18"/>
        </w:rPr>
      </w:pPr>
    </w:p>
    <w:p w:rsidR="00994764" w:rsidRPr="00F418C6" w:rsidRDefault="00994764" w:rsidP="00C44F44">
      <w:pPr>
        <w:pStyle w:val="Zkladntext"/>
        <w:numPr>
          <w:ilvl w:val="0"/>
          <w:numId w:val="4"/>
        </w:numPr>
        <w:spacing w:after="0"/>
        <w:jc w:val="both"/>
        <w:rPr>
          <w:rFonts w:ascii="Verdana" w:hAnsi="Verdana"/>
          <w:sz w:val="18"/>
          <w:szCs w:val="18"/>
        </w:rPr>
      </w:pPr>
      <w:r w:rsidRPr="00F418C6">
        <w:rPr>
          <w:rFonts w:ascii="Verdana" w:hAnsi="Verdana"/>
          <w:sz w:val="18"/>
          <w:szCs w:val="18"/>
        </w:rPr>
        <w:t>Pokud faktura nebude obsahovat některé zákonné nebo v této smlouvě sjednané náležitosti, má kupující právo vrátit ji pět k opravě s tím, že prodávající vystaví novou bezchybnou fakturu, pro kterou poběží nová lhůta splatnosti.</w:t>
      </w:r>
    </w:p>
    <w:p w:rsidR="00994764" w:rsidRPr="00F418C6" w:rsidRDefault="00994764" w:rsidP="00994764">
      <w:pPr>
        <w:pStyle w:val="Odstavecseseznamem"/>
        <w:jc w:val="both"/>
        <w:rPr>
          <w:rFonts w:ascii="Verdana" w:hAnsi="Verdana"/>
          <w:sz w:val="18"/>
          <w:szCs w:val="18"/>
        </w:rPr>
      </w:pPr>
    </w:p>
    <w:p w:rsidR="00994764" w:rsidRPr="00F418C6" w:rsidRDefault="00994764" w:rsidP="00C44F44">
      <w:pPr>
        <w:pStyle w:val="Zkladntext"/>
        <w:numPr>
          <w:ilvl w:val="0"/>
          <w:numId w:val="4"/>
        </w:numPr>
        <w:spacing w:after="0"/>
        <w:jc w:val="both"/>
        <w:rPr>
          <w:rFonts w:ascii="Verdana" w:hAnsi="Verdana"/>
          <w:sz w:val="18"/>
          <w:szCs w:val="18"/>
        </w:rPr>
      </w:pPr>
      <w:r w:rsidRPr="00F418C6">
        <w:rPr>
          <w:rFonts w:ascii="Verdana" w:hAnsi="Verdana"/>
          <w:sz w:val="18"/>
          <w:szCs w:val="18"/>
        </w:rPr>
        <w:t>Záloha nebude poskytnuta.</w:t>
      </w:r>
    </w:p>
    <w:p w:rsidR="00994764" w:rsidRPr="00F418C6" w:rsidRDefault="00994764" w:rsidP="00994764">
      <w:pPr>
        <w:pStyle w:val="Odstavecseseznamem"/>
        <w:jc w:val="both"/>
        <w:rPr>
          <w:rFonts w:ascii="Verdana" w:hAnsi="Verdana"/>
          <w:sz w:val="18"/>
          <w:szCs w:val="18"/>
        </w:rPr>
      </w:pPr>
    </w:p>
    <w:p w:rsidR="00863EA7" w:rsidRDefault="00863EA7" w:rsidP="00863EA7">
      <w:pPr>
        <w:pStyle w:val="Odstavecseseznamem"/>
        <w:rPr>
          <w:rFonts w:ascii="Verdana" w:hAnsi="Verdana"/>
          <w:sz w:val="18"/>
          <w:szCs w:val="18"/>
        </w:rPr>
      </w:pPr>
    </w:p>
    <w:p w:rsidR="00863EA7" w:rsidRPr="00F418C6" w:rsidRDefault="00863EA7" w:rsidP="00863EA7">
      <w:pPr>
        <w:pStyle w:val="Zkladntext"/>
        <w:spacing w:after="0"/>
        <w:ind w:left="360"/>
        <w:jc w:val="both"/>
        <w:rPr>
          <w:rFonts w:ascii="Verdana" w:hAnsi="Verdana"/>
          <w:sz w:val="18"/>
          <w:szCs w:val="18"/>
        </w:rPr>
      </w:pPr>
    </w:p>
    <w:p w:rsidR="00863EA7" w:rsidRDefault="00994764" w:rsidP="00863EA7">
      <w:pPr>
        <w:pStyle w:val="Nadpis7"/>
        <w:spacing w:before="0"/>
        <w:jc w:val="center"/>
        <w:rPr>
          <w:rFonts w:ascii="Verdana" w:hAnsi="Verdana"/>
          <w:b/>
          <w:sz w:val="18"/>
          <w:szCs w:val="18"/>
        </w:rPr>
      </w:pPr>
      <w:r w:rsidRPr="00F418C6">
        <w:rPr>
          <w:rFonts w:ascii="Verdana" w:hAnsi="Verdana"/>
          <w:b/>
          <w:sz w:val="18"/>
          <w:szCs w:val="18"/>
        </w:rPr>
        <w:t xml:space="preserve">III.   </w:t>
      </w:r>
    </w:p>
    <w:p w:rsidR="00994764" w:rsidRPr="00F418C6" w:rsidRDefault="00994764" w:rsidP="00863EA7">
      <w:pPr>
        <w:pStyle w:val="Nadpis7"/>
        <w:spacing w:before="0"/>
        <w:jc w:val="center"/>
        <w:rPr>
          <w:rFonts w:ascii="Verdana" w:hAnsi="Verdana"/>
          <w:b/>
          <w:sz w:val="18"/>
          <w:szCs w:val="18"/>
        </w:rPr>
      </w:pPr>
      <w:r w:rsidRPr="00F418C6">
        <w:rPr>
          <w:rFonts w:ascii="Verdana" w:hAnsi="Verdana"/>
          <w:b/>
          <w:sz w:val="18"/>
          <w:szCs w:val="18"/>
        </w:rPr>
        <w:t>Termín a místo dodávky</w:t>
      </w:r>
    </w:p>
    <w:p w:rsidR="00994764" w:rsidRPr="00F418C6" w:rsidRDefault="00994764" w:rsidP="00994764">
      <w:pPr>
        <w:rPr>
          <w:rFonts w:ascii="Verdana" w:hAnsi="Verdana"/>
          <w:sz w:val="18"/>
          <w:szCs w:val="18"/>
        </w:rPr>
      </w:pPr>
    </w:p>
    <w:p w:rsidR="00994764" w:rsidRPr="00AC44D0" w:rsidRDefault="00994764" w:rsidP="00994764">
      <w:pPr>
        <w:numPr>
          <w:ilvl w:val="0"/>
          <w:numId w:val="5"/>
        </w:numPr>
        <w:jc w:val="both"/>
        <w:outlineLvl w:val="0"/>
        <w:rPr>
          <w:rFonts w:ascii="Verdana" w:hAnsi="Verdana"/>
          <w:sz w:val="18"/>
          <w:szCs w:val="18"/>
        </w:rPr>
      </w:pPr>
      <w:r w:rsidRPr="00AC44D0">
        <w:rPr>
          <w:rFonts w:ascii="Verdana" w:hAnsi="Verdana"/>
          <w:sz w:val="18"/>
          <w:szCs w:val="18"/>
        </w:rPr>
        <w:t>Prodávající se zavazuje dodat předmět koupě dle</w:t>
      </w:r>
      <w:r w:rsidR="0075144D" w:rsidRPr="00AC44D0">
        <w:rPr>
          <w:rFonts w:ascii="Verdana" w:hAnsi="Verdana"/>
          <w:sz w:val="18"/>
          <w:szCs w:val="18"/>
        </w:rPr>
        <w:t xml:space="preserve"> č</w:t>
      </w:r>
      <w:r w:rsidR="00E368C8" w:rsidRPr="00AC44D0">
        <w:rPr>
          <w:rFonts w:ascii="Verdana" w:hAnsi="Verdana"/>
          <w:sz w:val="18"/>
          <w:szCs w:val="18"/>
        </w:rPr>
        <w:t>l.</w:t>
      </w:r>
      <w:r w:rsidR="00A47AED" w:rsidRPr="00AC44D0">
        <w:rPr>
          <w:rFonts w:ascii="Verdana" w:hAnsi="Verdana"/>
          <w:sz w:val="18"/>
          <w:szCs w:val="18"/>
        </w:rPr>
        <w:t xml:space="preserve"> I. této smlouvy nejpozději </w:t>
      </w:r>
      <w:proofErr w:type="gramStart"/>
      <w:r w:rsidR="00AC44D0">
        <w:rPr>
          <w:rFonts w:ascii="Verdana" w:hAnsi="Verdana"/>
          <w:sz w:val="18"/>
          <w:szCs w:val="18"/>
        </w:rPr>
        <w:t>29.02.2024</w:t>
      </w:r>
      <w:proofErr w:type="gramEnd"/>
      <w:r w:rsidR="00AC44D0">
        <w:rPr>
          <w:rFonts w:ascii="Verdana" w:hAnsi="Verdana"/>
          <w:b/>
          <w:sz w:val="18"/>
          <w:szCs w:val="18"/>
        </w:rPr>
        <w:t xml:space="preserve"> bez montáže.</w:t>
      </w:r>
    </w:p>
    <w:p w:rsidR="00994764" w:rsidRPr="00F418C6" w:rsidRDefault="00994764" w:rsidP="00C44F44">
      <w:pPr>
        <w:numPr>
          <w:ilvl w:val="0"/>
          <w:numId w:val="5"/>
        </w:numPr>
        <w:jc w:val="both"/>
        <w:outlineLvl w:val="0"/>
        <w:rPr>
          <w:rFonts w:ascii="Verdana" w:hAnsi="Verdana"/>
          <w:sz w:val="18"/>
          <w:szCs w:val="18"/>
        </w:rPr>
      </w:pPr>
      <w:r w:rsidRPr="00F418C6">
        <w:rPr>
          <w:rFonts w:ascii="Verdana" w:hAnsi="Verdana"/>
          <w:sz w:val="18"/>
          <w:szCs w:val="18"/>
        </w:rPr>
        <w:t>Místem plnění, resp. dodání se rozumí sídlo kupujícího, pokud následně kupující nestanoví jinak.</w:t>
      </w:r>
    </w:p>
    <w:p w:rsidR="00994764" w:rsidRPr="00F418C6" w:rsidRDefault="00994764" w:rsidP="00994764">
      <w:pPr>
        <w:pStyle w:val="Odstavecseseznamem"/>
        <w:rPr>
          <w:rFonts w:ascii="Verdana" w:hAnsi="Verdana"/>
          <w:sz w:val="18"/>
          <w:szCs w:val="18"/>
        </w:rPr>
      </w:pPr>
    </w:p>
    <w:p w:rsidR="00994764" w:rsidRPr="00AC44D0" w:rsidRDefault="00994764" w:rsidP="00994764">
      <w:pPr>
        <w:numPr>
          <w:ilvl w:val="0"/>
          <w:numId w:val="5"/>
        </w:numPr>
        <w:jc w:val="both"/>
        <w:outlineLvl w:val="0"/>
        <w:rPr>
          <w:rFonts w:ascii="Verdana" w:hAnsi="Verdana"/>
          <w:sz w:val="18"/>
          <w:szCs w:val="18"/>
        </w:rPr>
      </w:pPr>
      <w:r w:rsidRPr="00AC44D0">
        <w:rPr>
          <w:rFonts w:ascii="Verdana" w:hAnsi="Verdana"/>
          <w:sz w:val="18"/>
          <w:szCs w:val="18"/>
        </w:rPr>
        <w:t xml:space="preserve">Převzetí předmětu koupě nastane </w:t>
      </w:r>
      <w:r w:rsidR="00AC44D0">
        <w:rPr>
          <w:rFonts w:ascii="Verdana" w:hAnsi="Verdana"/>
          <w:sz w:val="18"/>
          <w:szCs w:val="18"/>
        </w:rPr>
        <w:t>dovozem objednaného zboží.</w:t>
      </w:r>
    </w:p>
    <w:p w:rsidR="00994764" w:rsidRPr="00F418C6" w:rsidRDefault="00994764" w:rsidP="00C44F44">
      <w:pPr>
        <w:numPr>
          <w:ilvl w:val="0"/>
          <w:numId w:val="5"/>
        </w:numPr>
        <w:jc w:val="both"/>
        <w:outlineLvl w:val="0"/>
        <w:rPr>
          <w:rFonts w:ascii="Verdana" w:hAnsi="Verdana"/>
          <w:sz w:val="18"/>
          <w:szCs w:val="18"/>
        </w:rPr>
      </w:pPr>
      <w:r w:rsidRPr="00F418C6">
        <w:rPr>
          <w:rFonts w:ascii="Verdana" w:hAnsi="Verdana"/>
          <w:sz w:val="18"/>
          <w:szCs w:val="18"/>
        </w:rPr>
        <w:t>Po předání předmětu koupě podepíší zástupci obou smluvních stran předávací p</w:t>
      </w:r>
      <w:r w:rsidR="00AC44D0">
        <w:rPr>
          <w:rFonts w:ascii="Verdana" w:hAnsi="Verdana"/>
          <w:sz w:val="18"/>
          <w:szCs w:val="18"/>
        </w:rPr>
        <w:t>rotokol (vyhotoví prodávající).</w:t>
      </w:r>
    </w:p>
    <w:p w:rsidR="00994764" w:rsidRPr="00F418C6" w:rsidRDefault="00994764" w:rsidP="00994764">
      <w:pPr>
        <w:jc w:val="both"/>
        <w:outlineLvl w:val="0"/>
        <w:rPr>
          <w:rFonts w:ascii="Verdana" w:hAnsi="Verdana"/>
          <w:sz w:val="18"/>
          <w:szCs w:val="18"/>
        </w:rPr>
      </w:pPr>
    </w:p>
    <w:p w:rsidR="00994764" w:rsidRDefault="00994764" w:rsidP="00994764">
      <w:pPr>
        <w:ind w:left="-9"/>
        <w:jc w:val="both"/>
        <w:outlineLvl w:val="0"/>
        <w:rPr>
          <w:rFonts w:ascii="Verdana" w:hAnsi="Verdana"/>
          <w:sz w:val="18"/>
          <w:szCs w:val="18"/>
        </w:rPr>
      </w:pPr>
    </w:p>
    <w:p w:rsidR="00863EA7" w:rsidRPr="00F418C6" w:rsidRDefault="00863EA7" w:rsidP="00994764">
      <w:pPr>
        <w:ind w:left="-9"/>
        <w:jc w:val="both"/>
        <w:outlineLvl w:val="0"/>
        <w:rPr>
          <w:rFonts w:ascii="Verdana" w:hAnsi="Verdana"/>
          <w:sz w:val="18"/>
          <w:szCs w:val="18"/>
        </w:rPr>
      </w:pPr>
    </w:p>
    <w:p w:rsidR="00863EA7" w:rsidRDefault="00994764" w:rsidP="00994764">
      <w:pPr>
        <w:ind w:left="351"/>
        <w:jc w:val="center"/>
        <w:outlineLvl w:val="0"/>
        <w:rPr>
          <w:rFonts w:ascii="Verdana" w:hAnsi="Verdana"/>
          <w:b/>
          <w:sz w:val="18"/>
          <w:szCs w:val="18"/>
        </w:rPr>
      </w:pPr>
      <w:r w:rsidRPr="00F418C6">
        <w:rPr>
          <w:rFonts w:ascii="Verdana" w:hAnsi="Verdana"/>
          <w:b/>
          <w:sz w:val="18"/>
          <w:szCs w:val="18"/>
        </w:rPr>
        <w:t xml:space="preserve">IV.   </w:t>
      </w:r>
    </w:p>
    <w:p w:rsidR="00994764" w:rsidRDefault="00994764" w:rsidP="00994764">
      <w:pPr>
        <w:ind w:left="351"/>
        <w:jc w:val="center"/>
        <w:outlineLvl w:val="0"/>
        <w:rPr>
          <w:rFonts w:ascii="Verdana" w:hAnsi="Verdana"/>
          <w:b/>
          <w:sz w:val="18"/>
          <w:szCs w:val="18"/>
        </w:rPr>
      </w:pPr>
      <w:r w:rsidRPr="00F418C6">
        <w:rPr>
          <w:rFonts w:ascii="Verdana" w:hAnsi="Verdana"/>
          <w:b/>
          <w:sz w:val="18"/>
          <w:szCs w:val="18"/>
        </w:rPr>
        <w:t>Záruka, záruční podmínky a servisní podmínky</w:t>
      </w:r>
    </w:p>
    <w:p w:rsidR="00863EA7" w:rsidRPr="00F418C6" w:rsidRDefault="00863EA7" w:rsidP="00994764">
      <w:pPr>
        <w:ind w:left="351"/>
        <w:jc w:val="center"/>
        <w:outlineLvl w:val="0"/>
        <w:rPr>
          <w:rFonts w:ascii="Verdana" w:hAnsi="Verdana"/>
          <w:b/>
          <w:sz w:val="18"/>
          <w:szCs w:val="18"/>
        </w:rPr>
      </w:pPr>
    </w:p>
    <w:p w:rsidR="00994764" w:rsidRPr="00F418C6" w:rsidRDefault="00994764" w:rsidP="00994764">
      <w:pPr>
        <w:ind w:left="351"/>
        <w:jc w:val="center"/>
        <w:outlineLvl w:val="0"/>
        <w:rPr>
          <w:rFonts w:ascii="Verdana" w:hAnsi="Verdana"/>
          <w:b/>
          <w:sz w:val="18"/>
          <w:szCs w:val="18"/>
        </w:rPr>
      </w:pPr>
    </w:p>
    <w:p w:rsidR="00994764" w:rsidRPr="00F418C6"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 xml:space="preserve">Předmět koupě má vady, jestliže neodpovídá výsledku určenému v této kupní smlouvě, tj. především není-li předmět koupě dodán v požadovaném množství, jakosti a provedení stanoveném zadávací dokumentací a technickou specifikací zakázky. </w:t>
      </w:r>
    </w:p>
    <w:p w:rsidR="00994764" w:rsidRPr="00F418C6" w:rsidRDefault="00994764" w:rsidP="00994764">
      <w:pPr>
        <w:ind w:left="644"/>
        <w:jc w:val="both"/>
        <w:outlineLvl w:val="0"/>
        <w:rPr>
          <w:rFonts w:ascii="Verdana" w:hAnsi="Verdana"/>
          <w:sz w:val="18"/>
          <w:szCs w:val="18"/>
        </w:rPr>
      </w:pPr>
    </w:p>
    <w:p w:rsidR="00994764" w:rsidRPr="00F418C6"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Prodávající odpovídá za vady, jež má předmět koupě v době jeho předání.</w:t>
      </w:r>
    </w:p>
    <w:p w:rsidR="00994764" w:rsidRPr="00F418C6" w:rsidRDefault="00994764" w:rsidP="00994764">
      <w:pPr>
        <w:pStyle w:val="Odstavecseseznamem"/>
        <w:rPr>
          <w:rFonts w:ascii="Verdana" w:hAnsi="Verdana"/>
          <w:sz w:val="18"/>
          <w:szCs w:val="18"/>
        </w:rPr>
      </w:pPr>
    </w:p>
    <w:p w:rsidR="00994764" w:rsidRPr="00F418C6"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 xml:space="preserve">Prodávající přejímá závazek (záruku za jakost), že předmět koupě bude po dobu záruční doby způsobilý pro použití k obvyklému účelu. </w:t>
      </w:r>
    </w:p>
    <w:p w:rsidR="00994764" w:rsidRPr="00F418C6" w:rsidRDefault="00994764" w:rsidP="00994764">
      <w:pPr>
        <w:pStyle w:val="Odstavecseseznamem"/>
        <w:rPr>
          <w:rFonts w:ascii="Verdana" w:hAnsi="Verdana"/>
          <w:sz w:val="18"/>
          <w:szCs w:val="18"/>
        </w:rPr>
      </w:pPr>
    </w:p>
    <w:p w:rsidR="00994764" w:rsidRPr="00C2547A" w:rsidRDefault="00994764" w:rsidP="00C44F44">
      <w:pPr>
        <w:numPr>
          <w:ilvl w:val="0"/>
          <w:numId w:val="10"/>
        </w:numPr>
        <w:jc w:val="both"/>
        <w:outlineLvl w:val="0"/>
        <w:rPr>
          <w:rFonts w:ascii="Verdana" w:hAnsi="Verdana"/>
          <w:i/>
          <w:sz w:val="18"/>
          <w:szCs w:val="18"/>
        </w:rPr>
      </w:pPr>
      <w:r w:rsidRPr="00C2547A">
        <w:rPr>
          <w:rFonts w:ascii="Verdana" w:hAnsi="Verdana"/>
          <w:sz w:val="18"/>
          <w:szCs w:val="18"/>
        </w:rPr>
        <w:t xml:space="preserve">Záruční lhůta </w:t>
      </w:r>
      <w:r w:rsidR="00C733D4" w:rsidRPr="00C2547A">
        <w:rPr>
          <w:rFonts w:ascii="Verdana" w:hAnsi="Verdana"/>
          <w:sz w:val="18"/>
          <w:szCs w:val="18"/>
        </w:rPr>
        <w:t>(</w:t>
      </w:r>
      <w:proofErr w:type="spellStart"/>
      <w:r w:rsidR="00C733D4" w:rsidRPr="00C2547A">
        <w:rPr>
          <w:rFonts w:ascii="Verdana" w:hAnsi="Verdana"/>
          <w:sz w:val="18"/>
          <w:szCs w:val="18"/>
        </w:rPr>
        <w:t>expirace</w:t>
      </w:r>
      <w:proofErr w:type="spellEnd"/>
      <w:r w:rsidR="00C733D4" w:rsidRPr="00C2547A">
        <w:rPr>
          <w:rFonts w:ascii="Verdana" w:hAnsi="Verdana"/>
          <w:sz w:val="18"/>
          <w:szCs w:val="18"/>
        </w:rPr>
        <w:t xml:space="preserve">) </w:t>
      </w:r>
      <w:r w:rsidRPr="00C2547A">
        <w:rPr>
          <w:rFonts w:ascii="Verdana" w:hAnsi="Verdana"/>
          <w:sz w:val="18"/>
          <w:szCs w:val="18"/>
        </w:rPr>
        <w:t xml:space="preserve">se sjednává na dobu </w:t>
      </w:r>
      <w:r w:rsidR="0062629D" w:rsidRPr="009B2AAD">
        <w:rPr>
          <w:rFonts w:ascii="Verdana" w:hAnsi="Verdana"/>
          <w:sz w:val="18"/>
          <w:szCs w:val="18"/>
        </w:rPr>
        <w:t>24 měsíců</w:t>
      </w:r>
      <w:r w:rsidRPr="00C2547A">
        <w:rPr>
          <w:rFonts w:ascii="Verdana" w:hAnsi="Verdana"/>
          <w:sz w:val="18"/>
          <w:szCs w:val="18"/>
        </w:rPr>
        <w:t xml:space="preserve"> od předání a převzetí předmětu koupě.</w:t>
      </w:r>
    </w:p>
    <w:p w:rsidR="00994764" w:rsidRPr="00F418C6" w:rsidRDefault="00994764" w:rsidP="00994764">
      <w:pPr>
        <w:pStyle w:val="Odstavecseseznamem"/>
        <w:rPr>
          <w:rFonts w:ascii="Verdana" w:hAnsi="Verdana"/>
          <w:i/>
          <w:sz w:val="18"/>
          <w:szCs w:val="18"/>
        </w:rPr>
      </w:pPr>
    </w:p>
    <w:p w:rsidR="00994764" w:rsidRPr="00F418C6"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Do záruční lhůty se nezapočítává doba, po kterou není možno předmět koupě používat vlivem reklamované závady.</w:t>
      </w:r>
    </w:p>
    <w:p w:rsidR="00994764" w:rsidRPr="00F418C6" w:rsidRDefault="00994764" w:rsidP="00994764">
      <w:pPr>
        <w:pStyle w:val="Odstavecseseznamem"/>
        <w:rPr>
          <w:rFonts w:ascii="Verdana" w:hAnsi="Verdana"/>
          <w:sz w:val="18"/>
          <w:szCs w:val="18"/>
        </w:rPr>
      </w:pPr>
    </w:p>
    <w:p w:rsidR="00994764" w:rsidRPr="00F418C6"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Záruka běží od okamžiku předání a převzetí každého jednotlivého přístroje.</w:t>
      </w:r>
    </w:p>
    <w:p w:rsidR="00994764" w:rsidRPr="00F418C6" w:rsidRDefault="00994764" w:rsidP="00994764">
      <w:pPr>
        <w:pStyle w:val="Odstavecseseznamem"/>
        <w:rPr>
          <w:rFonts w:ascii="Verdana" w:hAnsi="Verdana"/>
          <w:sz w:val="18"/>
          <w:szCs w:val="18"/>
        </w:rPr>
      </w:pPr>
    </w:p>
    <w:p w:rsidR="00994764" w:rsidRPr="00F418C6"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Záruka se vztahuje na prokazatelné výrobní, montážní a materiálové vady předmětu koupě.</w:t>
      </w:r>
    </w:p>
    <w:p w:rsidR="00994764" w:rsidRPr="00F418C6" w:rsidRDefault="00994764" w:rsidP="00994764">
      <w:pPr>
        <w:pStyle w:val="Odstavecseseznamem"/>
        <w:rPr>
          <w:rFonts w:ascii="Verdana" w:hAnsi="Verdana"/>
          <w:sz w:val="18"/>
          <w:szCs w:val="18"/>
        </w:rPr>
      </w:pPr>
    </w:p>
    <w:p w:rsidR="00994764" w:rsidRPr="00F418C6"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Veškeré vady předmětu koupě je kupující povinen uplatnit u prodávajícího bez zbytečného odkladu poté, kdy vadu zjistil, a to formou písemného oznámení (popř. e-mailem), které bude obsahovat co nejpodrobnější specifikaci zjištěné vady. Kupující bude vady předmětu koupě oznamovat na adresu</w:t>
      </w:r>
      <w:r w:rsidR="00AC44D0">
        <w:rPr>
          <w:rFonts w:ascii="Verdana" w:hAnsi="Verdana"/>
          <w:sz w:val="18"/>
          <w:szCs w:val="18"/>
        </w:rPr>
        <w:t xml:space="preserve">: </w:t>
      </w:r>
      <w:proofErr w:type="spellStart"/>
      <w:r w:rsidR="00AC44D0">
        <w:rPr>
          <w:rFonts w:ascii="Verdana" w:hAnsi="Verdana"/>
          <w:sz w:val="18"/>
          <w:szCs w:val="18"/>
        </w:rPr>
        <w:t>Zátaví</w:t>
      </w:r>
      <w:proofErr w:type="spellEnd"/>
      <w:r w:rsidR="00AC44D0">
        <w:rPr>
          <w:rFonts w:ascii="Verdana" w:hAnsi="Verdana"/>
          <w:sz w:val="18"/>
          <w:szCs w:val="18"/>
        </w:rPr>
        <w:t xml:space="preserve"> 58, 39701, Písek</w:t>
      </w:r>
      <w:r w:rsidR="00AB493D">
        <w:rPr>
          <w:rFonts w:ascii="Verdana" w:hAnsi="Verdana"/>
          <w:sz w:val="18"/>
          <w:szCs w:val="18"/>
        </w:rPr>
        <w:t xml:space="preserve"> </w:t>
      </w:r>
      <w:r w:rsidR="00D02609">
        <w:rPr>
          <w:rFonts w:ascii="Verdana" w:hAnsi="Verdana"/>
          <w:sz w:val="18"/>
          <w:szCs w:val="18"/>
        </w:rPr>
        <w:t xml:space="preserve">- </w:t>
      </w:r>
      <w:r w:rsidRPr="00F418C6">
        <w:rPr>
          <w:rFonts w:ascii="Verdana" w:hAnsi="Verdana"/>
          <w:sz w:val="18"/>
          <w:szCs w:val="18"/>
        </w:rPr>
        <w:t xml:space="preserve">kontaktní místo pro řešení reklamací a záručních oprav </w:t>
      </w:r>
      <w:r w:rsidRPr="00F418C6">
        <w:rPr>
          <w:rFonts w:ascii="Verdana" w:hAnsi="Verdana"/>
          <w:b/>
          <w:sz w:val="18"/>
          <w:szCs w:val="18"/>
        </w:rPr>
        <w:t>na území České republiky</w:t>
      </w:r>
      <w:r w:rsidRPr="00F418C6">
        <w:rPr>
          <w:rFonts w:ascii="Verdana" w:hAnsi="Verdana"/>
          <w:sz w:val="18"/>
          <w:szCs w:val="18"/>
        </w:rPr>
        <w:t>.</w:t>
      </w:r>
    </w:p>
    <w:p w:rsidR="00994764" w:rsidRPr="00F418C6" w:rsidRDefault="00994764" w:rsidP="00994764">
      <w:pPr>
        <w:pStyle w:val="Odstavecseseznamem"/>
        <w:rPr>
          <w:rFonts w:ascii="Verdana" w:hAnsi="Verdana"/>
          <w:sz w:val="18"/>
          <w:szCs w:val="18"/>
        </w:rPr>
      </w:pPr>
    </w:p>
    <w:p w:rsidR="00994764" w:rsidRPr="00F418C6"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Záruční oprava je prováděna zcela bezplatně - kupujícímu nebudou účtovány náklady na spotřebovaný materiál, dopravu ani práci servisního technika.</w:t>
      </w:r>
    </w:p>
    <w:p w:rsidR="00994764" w:rsidRPr="00F418C6" w:rsidRDefault="00994764" w:rsidP="00994764">
      <w:pPr>
        <w:pStyle w:val="Odstavecseseznamem"/>
        <w:rPr>
          <w:rFonts w:ascii="Verdana" w:hAnsi="Verdana"/>
          <w:sz w:val="18"/>
          <w:szCs w:val="18"/>
        </w:rPr>
      </w:pPr>
    </w:p>
    <w:p w:rsidR="00994764" w:rsidRDefault="00994764" w:rsidP="00C44F44">
      <w:pPr>
        <w:numPr>
          <w:ilvl w:val="0"/>
          <w:numId w:val="10"/>
        </w:numPr>
        <w:jc w:val="both"/>
        <w:outlineLvl w:val="0"/>
        <w:rPr>
          <w:rFonts w:ascii="Verdana" w:hAnsi="Verdana"/>
          <w:sz w:val="18"/>
          <w:szCs w:val="18"/>
        </w:rPr>
      </w:pPr>
      <w:r w:rsidRPr="00F418C6">
        <w:rPr>
          <w:rFonts w:ascii="Verdana" w:hAnsi="Verdana"/>
          <w:sz w:val="18"/>
          <w:szCs w:val="18"/>
        </w:rPr>
        <w:t>Doba vyřešení reklamace se stanovuje na 30 kalendářních dnů.</w:t>
      </w:r>
    </w:p>
    <w:p w:rsidR="00863EA7" w:rsidRDefault="00863EA7" w:rsidP="00863EA7">
      <w:pPr>
        <w:pStyle w:val="Odstavecseseznamem"/>
        <w:rPr>
          <w:rFonts w:ascii="Verdana" w:hAnsi="Verdana"/>
          <w:sz w:val="18"/>
          <w:szCs w:val="18"/>
        </w:rPr>
      </w:pPr>
    </w:p>
    <w:p w:rsidR="00863EA7" w:rsidRDefault="00863EA7" w:rsidP="00863EA7">
      <w:pPr>
        <w:ind w:left="644"/>
        <w:jc w:val="both"/>
        <w:outlineLvl w:val="0"/>
        <w:rPr>
          <w:rFonts w:ascii="Verdana" w:hAnsi="Verdana"/>
          <w:sz w:val="18"/>
          <w:szCs w:val="18"/>
        </w:rPr>
      </w:pPr>
    </w:p>
    <w:p w:rsidR="00863EA7" w:rsidRDefault="00994764" w:rsidP="00863EA7">
      <w:pPr>
        <w:pStyle w:val="Nadpis7"/>
        <w:spacing w:before="0"/>
        <w:jc w:val="center"/>
        <w:rPr>
          <w:rFonts w:ascii="Verdana" w:hAnsi="Verdana"/>
          <w:b/>
          <w:sz w:val="18"/>
          <w:szCs w:val="18"/>
        </w:rPr>
      </w:pPr>
      <w:r w:rsidRPr="00F418C6">
        <w:rPr>
          <w:rFonts w:ascii="Verdana" w:hAnsi="Verdana"/>
          <w:b/>
          <w:sz w:val="18"/>
          <w:szCs w:val="18"/>
        </w:rPr>
        <w:t xml:space="preserve">V.  </w:t>
      </w:r>
    </w:p>
    <w:p w:rsidR="00994764" w:rsidRPr="00F418C6" w:rsidRDefault="00994764" w:rsidP="00863EA7">
      <w:pPr>
        <w:pStyle w:val="Nadpis7"/>
        <w:spacing w:before="0"/>
        <w:jc w:val="center"/>
        <w:rPr>
          <w:rFonts w:ascii="Verdana" w:hAnsi="Verdana"/>
          <w:b/>
          <w:sz w:val="18"/>
          <w:szCs w:val="18"/>
        </w:rPr>
      </w:pPr>
      <w:r w:rsidRPr="00F418C6">
        <w:rPr>
          <w:rFonts w:ascii="Verdana" w:hAnsi="Verdana"/>
          <w:b/>
          <w:sz w:val="18"/>
          <w:szCs w:val="18"/>
        </w:rPr>
        <w:t>Přechod vlastnického práva</w:t>
      </w:r>
    </w:p>
    <w:p w:rsidR="00994764" w:rsidRPr="00F418C6" w:rsidRDefault="00994764" w:rsidP="00994764">
      <w:pPr>
        <w:rPr>
          <w:rFonts w:ascii="Verdana" w:hAnsi="Verdana"/>
          <w:sz w:val="18"/>
          <w:szCs w:val="18"/>
        </w:rPr>
      </w:pPr>
    </w:p>
    <w:p w:rsidR="00994764" w:rsidRPr="00F418C6" w:rsidRDefault="00994764" w:rsidP="00C44F44">
      <w:pPr>
        <w:pStyle w:val="Zkladntext"/>
        <w:numPr>
          <w:ilvl w:val="0"/>
          <w:numId w:val="8"/>
        </w:numPr>
        <w:tabs>
          <w:tab w:val="clear" w:pos="720"/>
          <w:tab w:val="num" w:pos="284"/>
        </w:tabs>
        <w:spacing w:after="0"/>
        <w:ind w:hanging="720"/>
        <w:jc w:val="both"/>
        <w:rPr>
          <w:rFonts w:ascii="Verdana" w:hAnsi="Verdana"/>
          <w:sz w:val="18"/>
          <w:szCs w:val="18"/>
        </w:rPr>
      </w:pPr>
      <w:r w:rsidRPr="00F418C6">
        <w:rPr>
          <w:rFonts w:ascii="Verdana" w:hAnsi="Verdana"/>
          <w:sz w:val="18"/>
          <w:szCs w:val="18"/>
        </w:rPr>
        <w:t>Vlastnické právo přechází na kupujícího úhradou celkové kupní ceny.</w:t>
      </w:r>
    </w:p>
    <w:p w:rsidR="00994764" w:rsidRPr="00F418C6" w:rsidRDefault="00994764" w:rsidP="00994764">
      <w:pPr>
        <w:pStyle w:val="Zkladntext"/>
        <w:spacing w:after="0"/>
        <w:ind w:left="720"/>
        <w:jc w:val="both"/>
        <w:rPr>
          <w:rFonts w:ascii="Verdana" w:hAnsi="Verdana"/>
          <w:sz w:val="18"/>
          <w:szCs w:val="18"/>
        </w:rPr>
      </w:pPr>
    </w:p>
    <w:p w:rsidR="00863EA7" w:rsidRPr="00863EA7" w:rsidRDefault="00994764" w:rsidP="00C44F44">
      <w:pPr>
        <w:pStyle w:val="Zkladntext"/>
        <w:numPr>
          <w:ilvl w:val="0"/>
          <w:numId w:val="8"/>
        </w:numPr>
        <w:tabs>
          <w:tab w:val="clear" w:pos="720"/>
          <w:tab w:val="num" w:pos="284"/>
        </w:tabs>
        <w:spacing w:after="0"/>
        <w:ind w:left="284" w:hanging="284"/>
        <w:jc w:val="both"/>
        <w:rPr>
          <w:rFonts w:ascii="Verdana" w:hAnsi="Verdana"/>
          <w:sz w:val="18"/>
          <w:szCs w:val="18"/>
        </w:rPr>
      </w:pPr>
      <w:r w:rsidRPr="00F418C6">
        <w:rPr>
          <w:rFonts w:ascii="Verdana" w:hAnsi="Verdana"/>
          <w:sz w:val="18"/>
          <w:szCs w:val="18"/>
        </w:rPr>
        <w:t>Odpovědnost za škody na předmětu koupě a škody jím způsobené přechází na kupujícího dnem fyzického převzetí předmětu dodávky nebo její části.</w:t>
      </w:r>
    </w:p>
    <w:p w:rsidR="00863EA7" w:rsidRPr="00F418C6" w:rsidRDefault="00863EA7" w:rsidP="00863EA7">
      <w:pPr>
        <w:pStyle w:val="Zkladntext"/>
        <w:spacing w:after="0"/>
        <w:jc w:val="both"/>
        <w:rPr>
          <w:rFonts w:ascii="Verdana" w:hAnsi="Verdana"/>
          <w:sz w:val="18"/>
          <w:szCs w:val="18"/>
        </w:rPr>
      </w:pPr>
    </w:p>
    <w:p w:rsidR="00301C92" w:rsidRPr="00F418C6" w:rsidRDefault="00301C92" w:rsidP="00301C92">
      <w:pPr>
        <w:pStyle w:val="Odstavecseseznamem"/>
        <w:rPr>
          <w:rFonts w:ascii="Verdana" w:hAnsi="Verdana"/>
          <w:sz w:val="18"/>
          <w:szCs w:val="18"/>
        </w:rPr>
      </w:pPr>
    </w:p>
    <w:p w:rsidR="00863EA7" w:rsidRDefault="00994764" w:rsidP="00863EA7">
      <w:pPr>
        <w:pStyle w:val="Nadpis7"/>
        <w:spacing w:before="0"/>
        <w:jc w:val="center"/>
        <w:rPr>
          <w:rFonts w:ascii="Verdana" w:hAnsi="Verdana"/>
          <w:b/>
          <w:sz w:val="18"/>
          <w:szCs w:val="18"/>
        </w:rPr>
      </w:pPr>
      <w:r w:rsidRPr="00F418C6">
        <w:rPr>
          <w:rFonts w:ascii="Verdana" w:hAnsi="Verdana"/>
          <w:b/>
          <w:sz w:val="18"/>
          <w:szCs w:val="18"/>
        </w:rPr>
        <w:t xml:space="preserve">VI. </w:t>
      </w:r>
    </w:p>
    <w:p w:rsidR="00994764" w:rsidRPr="00F418C6" w:rsidRDefault="00994764" w:rsidP="00863EA7">
      <w:pPr>
        <w:pStyle w:val="Nadpis7"/>
        <w:spacing w:before="0"/>
        <w:jc w:val="center"/>
        <w:rPr>
          <w:rFonts w:ascii="Verdana" w:hAnsi="Verdana"/>
          <w:b/>
          <w:sz w:val="18"/>
          <w:szCs w:val="18"/>
        </w:rPr>
      </w:pPr>
      <w:r w:rsidRPr="00F418C6">
        <w:rPr>
          <w:rFonts w:ascii="Verdana" w:hAnsi="Verdana"/>
          <w:b/>
          <w:sz w:val="18"/>
          <w:szCs w:val="18"/>
        </w:rPr>
        <w:t>Smluvní pokuty</w:t>
      </w:r>
    </w:p>
    <w:p w:rsidR="00994764" w:rsidRPr="00F418C6" w:rsidRDefault="00994764" w:rsidP="00994764">
      <w:pPr>
        <w:rPr>
          <w:rFonts w:ascii="Verdana" w:hAnsi="Verdana"/>
          <w:sz w:val="18"/>
          <w:szCs w:val="18"/>
        </w:rPr>
      </w:pPr>
    </w:p>
    <w:p w:rsidR="00994764" w:rsidRPr="00F418C6" w:rsidRDefault="00994764" w:rsidP="00C44F44">
      <w:pPr>
        <w:numPr>
          <w:ilvl w:val="0"/>
          <w:numId w:val="7"/>
        </w:numPr>
        <w:tabs>
          <w:tab w:val="clear" w:pos="360"/>
        </w:tabs>
        <w:ind w:left="352" w:hanging="352"/>
        <w:jc w:val="both"/>
        <w:rPr>
          <w:rFonts w:ascii="Verdana" w:hAnsi="Verdana"/>
          <w:sz w:val="18"/>
          <w:szCs w:val="18"/>
        </w:rPr>
      </w:pPr>
      <w:r w:rsidRPr="00F418C6">
        <w:rPr>
          <w:rFonts w:ascii="Verdana" w:hAnsi="Verdana"/>
          <w:sz w:val="18"/>
          <w:szCs w:val="18"/>
        </w:rPr>
        <w:t>Dostane-li se prodávající do prodlení se splněním dodací lhůty dle čl. III bodu 1. této smlouvy, je povinen zaplatit kupujícímu smluvní pokutu ve výši 0,05% z celkové nabídkové ceny za každý i započatý den prodlení. Vznikem povinnosti hradit smluvní pokutu ani jejím zaplacením není dotčen nárok kupujícího na náhradu škody v plné výši ani na odstoupení od této smlouvy.</w:t>
      </w:r>
    </w:p>
    <w:p w:rsidR="00994764" w:rsidRPr="00F418C6" w:rsidRDefault="00994764" w:rsidP="00994764">
      <w:pPr>
        <w:ind w:left="350"/>
        <w:jc w:val="both"/>
        <w:rPr>
          <w:rFonts w:ascii="Verdana" w:hAnsi="Verdana"/>
          <w:sz w:val="18"/>
          <w:szCs w:val="18"/>
        </w:rPr>
      </w:pPr>
    </w:p>
    <w:p w:rsidR="00994764" w:rsidRPr="00F418C6" w:rsidRDefault="00994764" w:rsidP="00C44F44">
      <w:pPr>
        <w:numPr>
          <w:ilvl w:val="0"/>
          <w:numId w:val="7"/>
        </w:numPr>
        <w:tabs>
          <w:tab w:val="clear" w:pos="360"/>
        </w:tabs>
        <w:ind w:left="350" w:hanging="350"/>
        <w:jc w:val="both"/>
        <w:rPr>
          <w:rFonts w:ascii="Verdana" w:hAnsi="Verdana"/>
          <w:sz w:val="18"/>
          <w:szCs w:val="18"/>
        </w:rPr>
      </w:pPr>
      <w:r w:rsidRPr="00F418C6">
        <w:rPr>
          <w:rFonts w:ascii="Verdana" w:hAnsi="Verdana"/>
          <w:sz w:val="18"/>
          <w:szCs w:val="18"/>
        </w:rPr>
        <w:t>Při prodlení kupujícího se zaplacením kupní ceny se sjednává úrok z prodlení ve výši 0,05% z dlužné částky (bez DPH) za každý i započatý den prodlení.</w:t>
      </w:r>
    </w:p>
    <w:p w:rsidR="00994764" w:rsidRPr="00F418C6" w:rsidRDefault="00994764" w:rsidP="00994764">
      <w:pPr>
        <w:jc w:val="center"/>
        <w:rPr>
          <w:rFonts w:ascii="Verdana" w:hAnsi="Verdana"/>
          <w:sz w:val="18"/>
          <w:szCs w:val="18"/>
        </w:rPr>
      </w:pPr>
    </w:p>
    <w:p w:rsidR="00994764" w:rsidRPr="00F418C6" w:rsidRDefault="00994764" w:rsidP="00994764">
      <w:pPr>
        <w:jc w:val="center"/>
        <w:rPr>
          <w:rFonts w:ascii="Verdana" w:hAnsi="Verdana"/>
          <w:sz w:val="18"/>
          <w:szCs w:val="18"/>
        </w:rPr>
      </w:pPr>
    </w:p>
    <w:p w:rsidR="00863EA7" w:rsidRDefault="00994764" w:rsidP="00994764">
      <w:pPr>
        <w:jc w:val="center"/>
        <w:rPr>
          <w:rFonts w:ascii="Verdana" w:hAnsi="Verdana"/>
          <w:b/>
          <w:sz w:val="18"/>
          <w:szCs w:val="18"/>
        </w:rPr>
      </w:pPr>
      <w:r w:rsidRPr="00F418C6">
        <w:rPr>
          <w:rFonts w:ascii="Verdana" w:hAnsi="Verdana"/>
          <w:b/>
          <w:sz w:val="18"/>
          <w:szCs w:val="18"/>
        </w:rPr>
        <w:t xml:space="preserve">VII. </w:t>
      </w:r>
    </w:p>
    <w:p w:rsidR="00994764" w:rsidRPr="00F418C6" w:rsidRDefault="00994764" w:rsidP="00994764">
      <w:pPr>
        <w:jc w:val="center"/>
        <w:rPr>
          <w:rFonts w:ascii="Verdana" w:hAnsi="Verdana"/>
          <w:sz w:val="18"/>
          <w:szCs w:val="18"/>
        </w:rPr>
      </w:pPr>
      <w:r w:rsidRPr="00F418C6">
        <w:rPr>
          <w:rFonts w:ascii="Verdana" w:hAnsi="Verdana"/>
          <w:b/>
          <w:sz w:val="18"/>
          <w:szCs w:val="18"/>
        </w:rPr>
        <w:t>Rozhodné právo a volba soudu</w:t>
      </w:r>
    </w:p>
    <w:p w:rsidR="00994764" w:rsidRPr="00F418C6" w:rsidRDefault="00994764" w:rsidP="00994764">
      <w:pPr>
        <w:jc w:val="both"/>
        <w:rPr>
          <w:rFonts w:ascii="Verdana" w:hAnsi="Verdana"/>
          <w:sz w:val="18"/>
          <w:szCs w:val="18"/>
        </w:rPr>
      </w:pPr>
    </w:p>
    <w:p w:rsidR="00994764" w:rsidRPr="00F418C6" w:rsidRDefault="00994764" w:rsidP="003410A0">
      <w:pPr>
        <w:pStyle w:val="Zkladntextodsazen"/>
        <w:ind w:left="350" w:hanging="364"/>
        <w:jc w:val="both"/>
        <w:rPr>
          <w:rFonts w:ascii="Verdana" w:hAnsi="Verdana"/>
          <w:b w:val="0"/>
          <w:sz w:val="18"/>
          <w:szCs w:val="18"/>
        </w:rPr>
      </w:pPr>
      <w:r w:rsidRPr="00F418C6">
        <w:rPr>
          <w:rFonts w:ascii="Verdana" w:hAnsi="Verdana"/>
          <w:b w:val="0"/>
          <w:sz w:val="18"/>
          <w:szCs w:val="18"/>
        </w:rPr>
        <w:t>1.</w:t>
      </w:r>
      <w:r w:rsidRPr="00F418C6">
        <w:rPr>
          <w:rFonts w:ascii="Verdana" w:hAnsi="Verdana"/>
          <w:b w:val="0"/>
          <w:sz w:val="18"/>
          <w:szCs w:val="18"/>
        </w:rPr>
        <w:tab/>
        <w:t>Smluvní strany se výslovně dohodly, že právní vztahy založené touto smlouvou se řídí právním řádem České republiky.</w:t>
      </w:r>
    </w:p>
    <w:p w:rsidR="00994764" w:rsidRPr="00F418C6" w:rsidRDefault="00994764" w:rsidP="00994764">
      <w:pPr>
        <w:pStyle w:val="Zkladntextodsazen"/>
        <w:rPr>
          <w:rFonts w:ascii="Verdana" w:hAnsi="Verdana"/>
          <w:b w:val="0"/>
          <w:sz w:val="18"/>
          <w:szCs w:val="18"/>
        </w:rPr>
      </w:pPr>
    </w:p>
    <w:p w:rsidR="00994764" w:rsidRPr="00F418C6" w:rsidRDefault="00994764" w:rsidP="00994764">
      <w:pPr>
        <w:pStyle w:val="Zkladntextodsazen"/>
        <w:tabs>
          <w:tab w:val="left" w:pos="336"/>
        </w:tabs>
        <w:ind w:left="350" w:hanging="364"/>
        <w:jc w:val="both"/>
        <w:rPr>
          <w:rFonts w:ascii="Verdana" w:hAnsi="Verdana"/>
          <w:b w:val="0"/>
          <w:sz w:val="18"/>
          <w:szCs w:val="18"/>
        </w:rPr>
      </w:pPr>
      <w:r w:rsidRPr="00F418C6">
        <w:rPr>
          <w:rFonts w:ascii="Verdana" w:hAnsi="Verdana"/>
          <w:b w:val="0"/>
          <w:sz w:val="18"/>
          <w:szCs w:val="18"/>
        </w:rPr>
        <w:lastRenderedPageBreak/>
        <w:t>2.</w:t>
      </w:r>
      <w:r w:rsidRPr="00F418C6">
        <w:rPr>
          <w:rFonts w:ascii="Verdana" w:hAnsi="Verdana"/>
          <w:b w:val="0"/>
          <w:sz w:val="18"/>
          <w:szCs w:val="18"/>
        </w:rPr>
        <w:tab/>
        <w:t>Smluvní strany se zavazují veškeré spory přednostně řešit smírnou cestou. Dále se smluvní strany výslovně dohodly, že příslušný k projednávání sporů, které se nepodařilo vyřešit smírně, bude místně příslušný obecní soud objednatele.</w:t>
      </w:r>
    </w:p>
    <w:p w:rsidR="006F20B2" w:rsidRDefault="006F20B2" w:rsidP="00994764">
      <w:pPr>
        <w:jc w:val="both"/>
        <w:rPr>
          <w:rFonts w:ascii="Verdana" w:hAnsi="Verdana"/>
          <w:sz w:val="18"/>
          <w:szCs w:val="18"/>
        </w:rPr>
      </w:pPr>
    </w:p>
    <w:p w:rsidR="00863EA7" w:rsidRPr="00F418C6" w:rsidRDefault="00863EA7" w:rsidP="00994764">
      <w:pPr>
        <w:jc w:val="both"/>
        <w:rPr>
          <w:rFonts w:ascii="Verdana" w:hAnsi="Verdana"/>
          <w:sz w:val="18"/>
          <w:szCs w:val="18"/>
        </w:rPr>
      </w:pPr>
    </w:p>
    <w:p w:rsidR="00863EA7" w:rsidRDefault="00994764" w:rsidP="00863EA7">
      <w:pPr>
        <w:pStyle w:val="Nadpis7"/>
        <w:spacing w:before="0"/>
        <w:jc w:val="center"/>
        <w:rPr>
          <w:rFonts w:ascii="Verdana" w:hAnsi="Verdana"/>
          <w:b/>
          <w:sz w:val="18"/>
          <w:szCs w:val="18"/>
        </w:rPr>
      </w:pPr>
      <w:r w:rsidRPr="00F418C6">
        <w:rPr>
          <w:rFonts w:ascii="Verdana" w:hAnsi="Verdana"/>
          <w:b/>
          <w:sz w:val="18"/>
          <w:szCs w:val="18"/>
        </w:rPr>
        <w:t xml:space="preserve">VIII.   </w:t>
      </w:r>
    </w:p>
    <w:p w:rsidR="00994764" w:rsidRPr="00F418C6" w:rsidRDefault="00994764" w:rsidP="00863EA7">
      <w:pPr>
        <w:pStyle w:val="Nadpis7"/>
        <w:spacing w:before="0"/>
        <w:jc w:val="center"/>
        <w:rPr>
          <w:rFonts w:ascii="Verdana" w:hAnsi="Verdana"/>
          <w:b/>
          <w:sz w:val="18"/>
          <w:szCs w:val="18"/>
        </w:rPr>
      </w:pPr>
      <w:r w:rsidRPr="00F418C6">
        <w:rPr>
          <w:rFonts w:ascii="Verdana" w:hAnsi="Verdana"/>
          <w:b/>
          <w:sz w:val="18"/>
          <w:szCs w:val="18"/>
        </w:rPr>
        <w:t>Závěrečná ustanovení</w:t>
      </w:r>
    </w:p>
    <w:p w:rsidR="00994764" w:rsidRPr="00F418C6" w:rsidRDefault="00994764" w:rsidP="00994764">
      <w:pPr>
        <w:rPr>
          <w:rFonts w:ascii="Verdana" w:hAnsi="Verdana"/>
          <w:sz w:val="18"/>
          <w:szCs w:val="18"/>
        </w:rPr>
      </w:pPr>
    </w:p>
    <w:p w:rsidR="00994764" w:rsidRPr="00F418C6" w:rsidRDefault="00994764" w:rsidP="00C44F44">
      <w:pPr>
        <w:numPr>
          <w:ilvl w:val="0"/>
          <w:numId w:val="3"/>
        </w:numPr>
        <w:jc w:val="both"/>
        <w:rPr>
          <w:rFonts w:ascii="Verdana" w:hAnsi="Verdana"/>
          <w:sz w:val="18"/>
          <w:szCs w:val="18"/>
        </w:rPr>
      </w:pPr>
      <w:r w:rsidRPr="00F418C6">
        <w:rPr>
          <w:rFonts w:ascii="Verdana" w:hAnsi="Verdana"/>
          <w:sz w:val="18"/>
          <w:szCs w:val="18"/>
        </w:rPr>
        <w:t>Práva a povinnosti touto smlouvou výslovně neupravené se řídí příslušnými ustanoveními NOZ a dále zákonem č. 13</w:t>
      </w:r>
      <w:r w:rsidR="00EC4E07" w:rsidRPr="00F418C6">
        <w:rPr>
          <w:rFonts w:ascii="Verdana" w:hAnsi="Verdana"/>
          <w:sz w:val="18"/>
          <w:szCs w:val="18"/>
        </w:rPr>
        <w:t>4</w:t>
      </w:r>
      <w:r w:rsidRPr="00F418C6">
        <w:rPr>
          <w:rFonts w:ascii="Verdana" w:hAnsi="Verdana"/>
          <w:sz w:val="18"/>
          <w:szCs w:val="18"/>
        </w:rPr>
        <w:t>/20</w:t>
      </w:r>
      <w:r w:rsidR="00EC4E07" w:rsidRPr="00F418C6">
        <w:rPr>
          <w:rFonts w:ascii="Verdana" w:hAnsi="Verdana"/>
          <w:sz w:val="18"/>
          <w:szCs w:val="18"/>
        </w:rPr>
        <w:t>1</w:t>
      </w:r>
      <w:r w:rsidRPr="00F418C6">
        <w:rPr>
          <w:rFonts w:ascii="Verdana" w:hAnsi="Verdana"/>
          <w:sz w:val="18"/>
          <w:szCs w:val="18"/>
        </w:rPr>
        <w:t>6 Sb., o veřejných zakázkách, ve znění pozdějších předpisů.</w:t>
      </w:r>
    </w:p>
    <w:p w:rsidR="00994764" w:rsidRPr="00F418C6" w:rsidRDefault="00994764" w:rsidP="00994764">
      <w:pPr>
        <w:ind w:left="360"/>
        <w:jc w:val="both"/>
        <w:rPr>
          <w:rFonts w:ascii="Verdana" w:hAnsi="Verdana"/>
          <w:sz w:val="18"/>
          <w:szCs w:val="18"/>
        </w:rPr>
      </w:pPr>
    </w:p>
    <w:p w:rsidR="00994764" w:rsidRPr="00F418C6" w:rsidRDefault="00994764" w:rsidP="00C44F44">
      <w:pPr>
        <w:numPr>
          <w:ilvl w:val="0"/>
          <w:numId w:val="3"/>
        </w:numPr>
        <w:jc w:val="both"/>
        <w:rPr>
          <w:rFonts w:ascii="Verdana" w:hAnsi="Verdana"/>
          <w:sz w:val="18"/>
          <w:szCs w:val="18"/>
        </w:rPr>
      </w:pPr>
      <w:r w:rsidRPr="00F418C6">
        <w:rPr>
          <w:rFonts w:ascii="Verdana" w:hAnsi="Verdana"/>
          <w:sz w:val="18"/>
          <w:szCs w:val="18"/>
        </w:rPr>
        <w:t>Tuto smlouvu lze měnit a doplňovat pouze formou písemných vzestupně číslovaných dodatků podepsaných oběma smluvními stranami.  Změny smlouvy nesmí být v rozporu s</w:t>
      </w:r>
      <w:r w:rsidR="008B253D" w:rsidRPr="00F418C6">
        <w:rPr>
          <w:rFonts w:ascii="Verdana" w:hAnsi="Verdana"/>
          <w:sz w:val="18"/>
          <w:szCs w:val="18"/>
        </w:rPr>
        <w:t> </w:t>
      </w:r>
      <w:r w:rsidRPr="00F418C6">
        <w:rPr>
          <w:rFonts w:ascii="Verdana" w:hAnsi="Verdana"/>
          <w:sz w:val="18"/>
          <w:szCs w:val="18"/>
        </w:rPr>
        <w:t xml:space="preserve">§ </w:t>
      </w:r>
      <w:r w:rsidR="00A16A49" w:rsidRPr="00F418C6">
        <w:rPr>
          <w:rFonts w:ascii="Verdana" w:hAnsi="Verdana"/>
          <w:sz w:val="18"/>
          <w:szCs w:val="18"/>
        </w:rPr>
        <w:t>124</w:t>
      </w:r>
      <w:r w:rsidRPr="00F418C6">
        <w:rPr>
          <w:rFonts w:ascii="Verdana" w:hAnsi="Verdana"/>
          <w:sz w:val="18"/>
          <w:szCs w:val="18"/>
        </w:rPr>
        <w:t xml:space="preserve"> odst. </w:t>
      </w:r>
      <w:r w:rsidR="00A16A49" w:rsidRPr="00F418C6">
        <w:rPr>
          <w:rFonts w:ascii="Verdana" w:hAnsi="Verdana"/>
          <w:sz w:val="18"/>
          <w:szCs w:val="18"/>
        </w:rPr>
        <w:t>4</w:t>
      </w:r>
      <w:r w:rsidRPr="00F418C6">
        <w:rPr>
          <w:rFonts w:ascii="Verdana" w:hAnsi="Verdana"/>
          <w:sz w:val="18"/>
          <w:szCs w:val="18"/>
        </w:rPr>
        <w:t xml:space="preserve"> zákona č. </w:t>
      </w:r>
      <w:r w:rsidR="001F2882" w:rsidRPr="00F418C6">
        <w:rPr>
          <w:rFonts w:ascii="Verdana" w:hAnsi="Verdana"/>
          <w:sz w:val="18"/>
          <w:szCs w:val="18"/>
        </w:rPr>
        <w:t>134/2016</w:t>
      </w:r>
      <w:r w:rsidRPr="00F418C6">
        <w:rPr>
          <w:rFonts w:ascii="Verdana" w:hAnsi="Verdana"/>
          <w:sz w:val="18"/>
          <w:szCs w:val="18"/>
        </w:rPr>
        <w:t xml:space="preserve"> Sb., o veřejných zakázkách, ve znění pozdějších předpisů.</w:t>
      </w:r>
    </w:p>
    <w:p w:rsidR="00994764" w:rsidRPr="00F418C6" w:rsidRDefault="00994764" w:rsidP="00994764">
      <w:pPr>
        <w:ind w:left="360"/>
        <w:jc w:val="both"/>
        <w:rPr>
          <w:rFonts w:ascii="Verdana" w:hAnsi="Verdana"/>
          <w:sz w:val="18"/>
          <w:szCs w:val="18"/>
        </w:rPr>
      </w:pPr>
    </w:p>
    <w:p w:rsidR="00994764" w:rsidRPr="00F418C6" w:rsidRDefault="00994764" w:rsidP="00C44F44">
      <w:pPr>
        <w:numPr>
          <w:ilvl w:val="0"/>
          <w:numId w:val="3"/>
        </w:numPr>
        <w:jc w:val="both"/>
        <w:rPr>
          <w:rFonts w:ascii="Verdana" w:hAnsi="Verdana"/>
          <w:sz w:val="18"/>
          <w:szCs w:val="18"/>
        </w:rPr>
      </w:pPr>
      <w:r w:rsidRPr="00F418C6">
        <w:rPr>
          <w:rFonts w:ascii="Verdana" w:hAnsi="Verdana"/>
          <w:sz w:val="18"/>
          <w:szCs w:val="18"/>
        </w:rPr>
        <w:t xml:space="preserve">Smluvní strany prohlašují, že skutečnosti uvedené v této smlouvě nepovažují za obchodní tajemství ve smyslu § 504 NOZ a udělují svolení k jejich užití a zveřejnění </w:t>
      </w:r>
      <w:r w:rsidR="001F2882" w:rsidRPr="00F418C6">
        <w:rPr>
          <w:rFonts w:ascii="Verdana" w:hAnsi="Verdana"/>
          <w:sz w:val="18"/>
          <w:szCs w:val="18"/>
        </w:rPr>
        <w:t xml:space="preserve">v registru smluv a na profilu zadavatele </w:t>
      </w:r>
      <w:r w:rsidRPr="00F418C6">
        <w:rPr>
          <w:rFonts w:ascii="Verdana" w:hAnsi="Verdana"/>
          <w:sz w:val="18"/>
          <w:szCs w:val="18"/>
        </w:rPr>
        <w:t>v plném rozsahu bez stanovení jakýchkoliv dalších podmínek.</w:t>
      </w:r>
    </w:p>
    <w:p w:rsidR="00994764" w:rsidRPr="00F418C6" w:rsidRDefault="00994764" w:rsidP="00994764">
      <w:pPr>
        <w:ind w:left="360"/>
        <w:jc w:val="both"/>
        <w:rPr>
          <w:rFonts w:ascii="Verdana" w:hAnsi="Verdana"/>
          <w:sz w:val="18"/>
          <w:szCs w:val="18"/>
        </w:rPr>
      </w:pPr>
    </w:p>
    <w:p w:rsidR="00DE4364" w:rsidRDefault="00DE4364" w:rsidP="00DE4364">
      <w:pPr>
        <w:pStyle w:val="Odstavecseseznamem"/>
        <w:numPr>
          <w:ilvl w:val="0"/>
          <w:numId w:val="3"/>
        </w:numPr>
        <w:jc w:val="both"/>
        <w:rPr>
          <w:rFonts w:ascii="Verdana" w:hAnsi="Verdana"/>
          <w:sz w:val="18"/>
          <w:szCs w:val="18"/>
        </w:rPr>
      </w:pPr>
      <w:r w:rsidRPr="00D661FF">
        <w:rPr>
          <w:rFonts w:ascii="Verdana" w:hAnsi="Verdana"/>
          <w:sz w:val="18"/>
          <w:szCs w:val="18"/>
        </w:rPr>
        <w:t xml:space="preserve">Tato smlouva nabývá platnosti dnem jejího podpisu oběma smluvními stranami a účinnosti dnem uveřejnění v registru smluv v souladu se zákonem č. 340/2015 Sb., o zvláštních podmínkách účinnosti některých smluv, uveřejňování těchto smluv a o registru smluv (zákon o registru smluv), v účinném znění. </w:t>
      </w:r>
    </w:p>
    <w:p w:rsidR="00D661FF" w:rsidRDefault="00D661FF" w:rsidP="00D661FF">
      <w:pPr>
        <w:pStyle w:val="Odstavecseseznamem"/>
        <w:rPr>
          <w:rFonts w:ascii="Verdana" w:hAnsi="Verdana"/>
          <w:sz w:val="18"/>
          <w:szCs w:val="18"/>
        </w:rPr>
      </w:pPr>
    </w:p>
    <w:p w:rsidR="00DE4364" w:rsidRPr="00D661FF" w:rsidRDefault="00DE4364" w:rsidP="00D661FF">
      <w:pPr>
        <w:pStyle w:val="Odstavecseseznamem"/>
        <w:numPr>
          <w:ilvl w:val="0"/>
          <w:numId w:val="3"/>
        </w:numPr>
        <w:jc w:val="both"/>
        <w:rPr>
          <w:rFonts w:ascii="Verdana" w:hAnsi="Verdana"/>
          <w:sz w:val="18"/>
          <w:szCs w:val="18"/>
        </w:rPr>
      </w:pPr>
      <w:r w:rsidRPr="00D661FF">
        <w:rPr>
          <w:rFonts w:ascii="Verdana" w:hAnsi="Verdana"/>
          <w:sz w:val="18"/>
          <w:szCs w:val="18"/>
        </w:rPr>
        <w:t>Smlouva je vyhotovena ve dvou stejnopisech s platností originálu, z nichž každá smluvní strana obdrží po jednom.</w:t>
      </w:r>
    </w:p>
    <w:p w:rsidR="00994764" w:rsidRPr="00F418C6" w:rsidRDefault="00994764" w:rsidP="00994764">
      <w:pPr>
        <w:ind w:left="360"/>
        <w:jc w:val="both"/>
        <w:rPr>
          <w:rFonts w:ascii="Verdana" w:eastAsia="Arial Unicode MS" w:hAnsi="Verdana"/>
          <w:sz w:val="18"/>
          <w:szCs w:val="18"/>
        </w:rPr>
      </w:pPr>
    </w:p>
    <w:p w:rsidR="00994764" w:rsidRPr="00F418C6" w:rsidRDefault="00994764" w:rsidP="00C44F44">
      <w:pPr>
        <w:pStyle w:val="Zkladntext"/>
        <w:numPr>
          <w:ilvl w:val="0"/>
          <w:numId w:val="3"/>
        </w:numPr>
        <w:spacing w:after="0"/>
        <w:ind w:left="357" w:hanging="357"/>
        <w:jc w:val="both"/>
        <w:rPr>
          <w:rFonts w:ascii="Verdana" w:hAnsi="Verdana"/>
          <w:sz w:val="18"/>
          <w:szCs w:val="18"/>
        </w:rPr>
      </w:pPr>
      <w:r w:rsidRPr="00F418C6">
        <w:rPr>
          <w:rFonts w:ascii="Verdana" w:hAnsi="Verdana"/>
          <w:sz w:val="18"/>
          <w:szCs w:val="18"/>
        </w:rPr>
        <w:t xml:space="preserve">Kupující je oprávněn </w:t>
      </w:r>
      <w:r w:rsidRPr="00F418C6">
        <w:rPr>
          <w:rFonts w:ascii="Verdana" w:eastAsia="Arial Unicode MS" w:hAnsi="Verdana"/>
          <w:sz w:val="18"/>
          <w:szCs w:val="18"/>
        </w:rPr>
        <w:t>odstoupit od smlouvy v případě, že prodávající uvede v nabídce informace nebo doklady, které neodpovídají skutečnosti a měly nebo mohly mít vliv na výsledek zadávacího řízení.</w:t>
      </w:r>
    </w:p>
    <w:p w:rsidR="00994764" w:rsidRPr="00F418C6" w:rsidRDefault="00994764" w:rsidP="00994764">
      <w:pPr>
        <w:pStyle w:val="Zkladntext"/>
        <w:spacing w:after="0"/>
        <w:ind w:left="357"/>
        <w:jc w:val="both"/>
        <w:rPr>
          <w:rFonts w:ascii="Verdana" w:hAnsi="Verdana"/>
          <w:sz w:val="18"/>
          <w:szCs w:val="18"/>
        </w:rPr>
      </w:pPr>
    </w:p>
    <w:p w:rsidR="00994764" w:rsidRPr="00F418C6" w:rsidRDefault="00994764" w:rsidP="00C44F44">
      <w:pPr>
        <w:pStyle w:val="Zkladntext"/>
        <w:numPr>
          <w:ilvl w:val="0"/>
          <w:numId w:val="3"/>
        </w:numPr>
        <w:spacing w:after="0"/>
        <w:ind w:left="357" w:hanging="357"/>
        <w:jc w:val="both"/>
        <w:rPr>
          <w:rFonts w:ascii="Verdana" w:hAnsi="Verdana"/>
          <w:sz w:val="18"/>
          <w:szCs w:val="18"/>
        </w:rPr>
      </w:pPr>
      <w:r w:rsidRPr="00F418C6">
        <w:rPr>
          <w:rFonts w:ascii="Verdana" w:hAnsi="Verdana"/>
          <w:sz w:val="18"/>
          <w:szCs w:val="18"/>
        </w:rPr>
        <w:t>V případě, že prodávající prokázal v souladu se zadávací dokumentací splnění části kvalifikace prostřednictvím subdodavatele, musí tento subdodavatel i tomu odpovídající část plnění poskytovat. Prodávající je oprávněn změnit subdodavatele, pomocí kterého prokázal část splnění kvalifikace, jen ze závažných důvodů a s předchozím písemným souhlasem kupujícího, přičemž nový subdodavatel musí disponovat minimálně stejnou kvalifikací, kterou původní subdodavatel prokázal za prodávajícího. Kupující nesmí souhlas se změnou subdodavatele bez objektivních důvodů odmítnout, pokud mu budou příslušné doklady předloženy. Bude-li jakýkoliv subdodavatel vykonávat činnost při plnění předmětu smlouvy, je prodávající povinen předem kupujícími sdělit jejich jméno a příjmení, resp., název nebo obchodní firmu a další základní identifikační údaje, včetně základního určení rozsahu jejich činnosti.</w:t>
      </w:r>
    </w:p>
    <w:p w:rsidR="00994764" w:rsidRPr="00F418C6" w:rsidRDefault="00994764" w:rsidP="00994764">
      <w:pPr>
        <w:ind w:left="360"/>
        <w:jc w:val="both"/>
        <w:rPr>
          <w:rFonts w:ascii="Verdana" w:hAnsi="Verdana"/>
          <w:sz w:val="18"/>
          <w:szCs w:val="18"/>
        </w:rPr>
      </w:pPr>
    </w:p>
    <w:p w:rsidR="00994764" w:rsidRPr="00F418C6" w:rsidRDefault="00994764" w:rsidP="00C44F44">
      <w:pPr>
        <w:numPr>
          <w:ilvl w:val="0"/>
          <w:numId w:val="3"/>
        </w:numPr>
        <w:jc w:val="both"/>
        <w:rPr>
          <w:rFonts w:ascii="Verdana" w:hAnsi="Verdana"/>
          <w:sz w:val="18"/>
          <w:szCs w:val="18"/>
        </w:rPr>
      </w:pPr>
      <w:r w:rsidRPr="00F418C6">
        <w:rPr>
          <w:rFonts w:ascii="Verdana" w:hAnsi="Verdana"/>
          <w:sz w:val="18"/>
          <w:szCs w:val="18"/>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jejich obsahu, což stvrzují svými podpisy.</w:t>
      </w:r>
    </w:p>
    <w:p w:rsidR="00994764" w:rsidRPr="003410A0" w:rsidRDefault="00994764" w:rsidP="00D257B8">
      <w:pPr>
        <w:jc w:val="both"/>
        <w:rPr>
          <w:rFonts w:ascii="Verdana" w:hAnsi="Verdana"/>
          <w:sz w:val="18"/>
          <w:szCs w:val="18"/>
        </w:rPr>
      </w:pPr>
    </w:p>
    <w:p w:rsidR="00994764" w:rsidRPr="00F418C6" w:rsidRDefault="00994764" w:rsidP="00994764">
      <w:pPr>
        <w:rPr>
          <w:rFonts w:ascii="Verdana" w:hAnsi="Verdana"/>
          <w:b/>
          <w:sz w:val="18"/>
          <w:szCs w:val="18"/>
        </w:rPr>
      </w:pPr>
    </w:p>
    <w:p w:rsidR="00994764" w:rsidRPr="00F418C6" w:rsidRDefault="006F20B2" w:rsidP="00994764">
      <w:pPr>
        <w:pStyle w:val="Zkladntext"/>
        <w:rPr>
          <w:rFonts w:ascii="Verdana" w:hAnsi="Verdana"/>
          <w:sz w:val="18"/>
          <w:szCs w:val="18"/>
        </w:rPr>
      </w:pPr>
      <w:r w:rsidRPr="00F418C6">
        <w:rPr>
          <w:rFonts w:ascii="Verdana" w:hAnsi="Verdana"/>
          <w:sz w:val="18"/>
          <w:szCs w:val="18"/>
        </w:rPr>
        <w:t>za prodávajícího</w:t>
      </w:r>
      <w:r w:rsidRPr="00F418C6">
        <w:rPr>
          <w:rFonts w:ascii="Verdana" w:hAnsi="Verdana"/>
          <w:sz w:val="18"/>
          <w:szCs w:val="18"/>
        </w:rPr>
        <w:tab/>
      </w:r>
      <w:r w:rsidRPr="00F418C6">
        <w:rPr>
          <w:rFonts w:ascii="Verdana" w:hAnsi="Verdana"/>
          <w:sz w:val="18"/>
          <w:szCs w:val="18"/>
        </w:rPr>
        <w:tab/>
      </w:r>
      <w:r w:rsidRPr="00F418C6">
        <w:rPr>
          <w:rFonts w:ascii="Verdana" w:hAnsi="Verdana"/>
          <w:sz w:val="18"/>
          <w:szCs w:val="18"/>
        </w:rPr>
        <w:tab/>
      </w:r>
      <w:r w:rsidRPr="00F418C6">
        <w:rPr>
          <w:rFonts w:ascii="Verdana" w:hAnsi="Verdana"/>
          <w:sz w:val="18"/>
          <w:szCs w:val="18"/>
        </w:rPr>
        <w:tab/>
      </w:r>
      <w:r w:rsidRPr="00F418C6">
        <w:rPr>
          <w:rFonts w:ascii="Verdana" w:hAnsi="Verdana"/>
          <w:sz w:val="18"/>
          <w:szCs w:val="18"/>
        </w:rPr>
        <w:tab/>
      </w:r>
      <w:r w:rsidR="00994764" w:rsidRPr="00F418C6">
        <w:rPr>
          <w:rFonts w:ascii="Verdana" w:hAnsi="Verdana"/>
          <w:sz w:val="18"/>
          <w:szCs w:val="18"/>
        </w:rPr>
        <w:t>za kupujícího</w:t>
      </w:r>
    </w:p>
    <w:p w:rsidR="00994764" w:rsidRPr="00F418C6" w:rsidRDefault="00994764" w:rsidP="00994764">
      <w:pPr>
        <w:pStyle w:val="Zkladntext"/>
        <w:rPr>
          <w:rFonts w:ascii="Verdana" w:hAnsi="Verdana"/>
          <w:sz w:val="18"/>
          <w:szCs w:val="18"/>
        </w:rPr>
      </w:pPr>
    </w:p>
    <w:p w:rsidR="00994764" w:rsidRPr="00863EA7" w:rsidRDefault="00983499" w:rsidP="00994764">
      <w:pPr>
        <w:pStyle w:val="Zkladntext"/>
        <w:rPr>
          <w:rFonts w:ascii="Verdana" w:hAnsi="Verdana"/>
          <w:sz w:val="18"/>
          <w:szCs w:val="18"/>
        </w:rPr>
      </w:pPr>
      <w:r>
        <w:rPr>
          <w:rFonts w:ascii="Verdana" w:hAnsi="Verdana"/>
          <w:sz w:val="18"/>
          <w:szCs w:val="18"/>
          <w:highlight w:val="yellow"/>
        </w:rPr>
        <w:t>Písku</w:t>
      </w:r>
      <w:r w:rsidR="00994764" w:rsidRPr="00F418C6">
        <w:rPr>
          <w:rFonts w:ascii="Verdana" w:hAnsi="Verdana"/>
          <w:sz w:val="18"/>
          <w:szCs w:val="18"/>
          <w:highlight w:val="yellow"/>
        </w:rPr>
        <w:t xml:space="preserve">, dne </w:t>
      </w:r>
      <w:proofErr w:type="gramStart"/>
      <w:r w:rsidR="00BE6FD0">
        <w:rPr>
          <w:rFonts w:ascii="Verdana" w:hAnsi="Verdana"/>
          <w:sz w:val="18"/>
          <w:szCs w:val="18"/>
          <w:highlight w:val="yellow"/>
        </w:rPr>
        <w:t>18.1.2024</w:t>
      </w:r>
      <w:proofErr w:type="gramEnd"/>
      <w:r w:rsidR="00994764" w:rsidRPr="00F418C6">
        <w:rPr>
          <w:rFonts w:ascii="Verdana" w:hAnsi="Verdana"/>
          <w:sz w:val="18"/>
          <w:szCs w:val="18"/>
        </w:rPr>
        <w:t xml:space="preserve">      </w:t>
      </w:r>
      <w:r w:rsidR="00994764" w:rsidRPr="00F418C6">
        <w:rPr>
          <w:rFonts w:ascii="Verdana" w:hAnsi="Verdana"/>
          <w:sz w:val="18"/>
          <w:szCs w:val="18"/>
        </w:rPr>
        <w:tab/>
      </w:r>
      <w:r w:rsidR="00994764" w:rsidRPr="00F418C6">
        <w:rPr>
          <w:rFonts w:ascii="Verdana" w:hAnsi="Verdana"/>
          <w:sz w:val="18"/>
          <w:szCs w:val="18"/>
        </w:rPr>
        <w:tab/>
      </w:r>
      <w:r w:rsidR="00994764" w:rsidRPr="00F418C6">
        <w:rPr>
          <w:rFonts w:ascii="Verdana" w:hAnsi="Verdana"/>
          <w:sz w:val="18"/>
          <w:szCs w:val="18"/>
        </w:rPr>
        <w:tab/>
      </w:r>
      <w:r w:rsidR="003410A0">
        <w:rPr>
          <w:rFonts w:ascii="Verdana" w:hAnsi="Verdana"/>
          <w:sz w:val="18"/>
          <w:szCs w:val="18"/>
        </w:rPr>
        <w:tab/>
      </w:r>
      <w:r w:rsidR="00AB493D">
        <w:rPr>
          <w:rFonts w:ascii="Verdana" w:hAnsi="Verdana"/>
          <w:spacing w:val="4"/>
          <w:sz w:val="18"/>
          <w:szCs w:val="18"/>
        </w:rPr>
        <w:t>Vlašim</w:t>
      </w:r>
      <w:r w:rsidR="00994764" w:rsidRPr="00F418C6">
        <w:rPr>
          <w:rFonts w:ascii="Verdana" w:hAnsi="Verdana"/>
          <w:sz w:val="18"/>
          <w:szCs w:val="18"/>
        </w:rPr>
        <w:t xml:space="preserve">, dne </w:t>
      </w:r>
      <w:r w:rsidR="00BE6FD0">
        <w:rPr>
          <w:rFonts w:ascii="Verdana" w:hAnsi="Verdana"/>
          <w:sz w:val="18"/>
          <w:szCs w:val="18"/>
        </w:rPr>
        <w:t>24. 1. 2024</w:t>
      </w:r>
    </w:p>
    <w:p w:rsidR="00994764" w:rsidRPr="00F418C6" w:rsidRDefault="00994764" w:rsidP="00994764">
      <w:pPr>
        <w:rPr>
          <w:rFonts w:ascii="Verdana" w:hAnsi="Verdana"/>
          <w:sz w:val="18"/>
          <w:szCs w:val="18"/>
        </w:rPr>
      </w:pPr>
    </w:p>
    <w:p w:rsidR="00994764" w:rsidRPr="00F418C6" w:rsidRDefault="00994764" w:rsidP="00994764">
      <w:pPr>
        <w:rPr>
          <w:rFonts w:ascii="Verdana" w:hAnsi="Verdana"/>
          <w:sz w:val="18"/>
          <w:szCs w:val="18"/>
          <w:u w:val="single"/>
        </w:rPr>
      </w:pPr>
      <w:r w:rsidRPr="00F418C6">
        <w:rPr>
          <w:rFonts w:ascii="Verdana" w:hAnsi="Verdana"/>
          <w:sz w:val="18"/>
          <w:szCs w:val="18"/>
          <w:u w:val="single"/>
        </w:rPr>
        <w:tab/>
      </w:r>
      <w:r w:rsidRPr="00F418C6">
        <w:rPr>
          <w:rFonts w:ascii="Verdana" w:hAnsi="Verdana"/>
          <w:sz w:val="18"/>
          <w:szCs w:val="18"/>
          <w:u w:val="single"/>
        </w:rPr>
        <w:tab/>
      </w:r>
      <w:r w:rsidRPr="00F418C6">
        <w:rPr>
          <w:rFonts w:ascii="Verdana" w:hAnsi="Verdana"/>
          <w:sz w:val="18"/>
          <w:szCs w:val="18"/>
          <w:u w:val="single"/>
        </w:rPr>
        <w:tab/>
      </w:r>
      <w:r w:rsidRPr="00F418C6">
        <w:rPr>
          <w:rFonts w:ascii="Verdana" w:hAnsi="Verdana"/>
          <w:sz w:val="18"/>
          <w:szCs w:val="18"/>
          <w:u w:val="single"/>
        </w:rPr>
        <w:tab/>
      </w:r>
      <w:r w:rsidR="006F20B2" w:rsidRPr="00F418C6">
        <w:rPr>
          <w:rFonts w:ascii="Verdana" w:hAnsi="Verdana"/>
          <w:sz w:val="18"/>
          <w:szCs w:val="18"/>
        </w:rPr>
        <w:tab/>
      </w:r>
      <w:r w:rsidR="006F20B2" w:rsidRPr="00F418C6">
        <w:rPr>
          <w:rFonts w:ascii="Verdana" w:hAnsi="Verdana"/>
          <w:sz w:val="18"/>
          <w:szCs w:val="18"/>
        </w:rPr>
        <w:tab/>
      </w:r>
      <w:r w:rsidR="006F20B2" w:rsidRPr="00F418C6">
        <w:rPr>
          <w:rFonts w:ascii="Verdana" w:hAnsi="Verdana"/>
          <w:sz w:val="18"/>
          <w:szCs w:val="18"/>
        </w:rPr>
        <w:tab/>
      </w:r>
      <w:r w:rsidRPr="00F418C6">
        <w:rPr>
          <w:rFonts w:ascii="Verdana" w:hAnsi="Verdana"/>
          <w:sz w:val="18"/>
          <w:szCs w:val="18"/>
          <w:u w:val="single"/>
        </w:rPr>
        <w:tab/>
      </w:r>
      <w:r w:rsidRPr="00F418C6">
        <w:rPr>
          <w:rFonts w:ascii="Verdana" w:hAnsi="Verdana"/>
          <w:sz w:val="18"/>
          <w:szCs w:val="18"/>
          <w:u w:val="single"/>
        </w:rPr>
        <w:tab/>
      </w:r>
      <w:r w:rsidRPr="00F418C6">
        <w:rPr>
          <w:rFonts w:ascii="Verdana" w:hAnsi="Verdana"/>
          <w:sz w:val="18"/>
          <w:szCs w:val="18"/>
          <w:u w:val="single"/>
        </w:rPr>
        <w:tab/>
      </w:r>
      <w:r w:rsidRPr="00F418C6">
        <w:rPr>
          <w:rFonts w:ascii="Verdana" w:hAnsi="Verdana"/>
          <w:sz w:val="18"/>
          <w:szCs w:val="18"/>
          <w:u w:val="single"/>
        </w:rPr>
        <w:tab/>
      </w:r>
    </w:p>
    <w:p w:rsidR="00F418C6" w:rsidRPr="00F418C6" w:rsidRDefault="00BE6FD0" w:rsidP="00AB493D">
      <w:pPr>
        <w:rPr>
          <w:rFonts w:ascii="Verdana" w:hAnsi="Verdana"/>
          <w:sz w:val="18"/>
          <w:szCs w:val="18"/>
        </w:rPr>
      </w:pPr>
      <w:r>
        <w:rPr>
          <w:rFonts w:ascii="Verdana" w:hAnsi="Verdana"/>
          <w:sz w:val="18"/>
          <w:szCs w:val="18"/>
        </w:rPr>
        <w:t xml:space="preserve">           </w:t>
      </w:r>
      <w:r w:rsidR="00983499">
        <w:rPr>
          <w:rFonts w:ascii="Verdana" w:hAnsi="Verdana"/>
          <w:sz w:val="18"/>
          <w:szCs w:val="18"/>
        </w:rPr>
        <w:t xml:space="preserve"> jednatel</w:t>
      </w:r>
      <w:r w:rsidR="00604792">
        <w:rPr>
          <w:rFonts w:ascii="Verdana" w:hAnsi="Verdana"/>
          <w:sz w:val="18"/>
          <w:szCs w:val="18"/>
        </w:rPr>
        <w:tab/>
      </w:r>
      <w:r w:rsidR="00604792">
        <w:rPr>
          <w:rFonts w:ascii="Verdana" w:hAnsi="Verdana"/>
          <w:sz w:val="18"/>
          <w:szCs w:val="18"/>
        </w:rPr>
        <w:tab/>
      </w:r>
      <w:r w:rsidR="00604792">
        <w:rPr>
          <w:rFonts w:ascii="Verdana" w:hAnsi="Verdana"/>
          <w:sz w:val="18"/>
          <w:szCs w:val="18"/>
        </w:rPr>
        <w:tab/>
      </w:r>
      <w:r>
        <w:rPr>
          <w:rFonts w:ascii="Verdana" w:hAnsi="Verdana"/>
          <w:sz w:val="18"/>
          <w:szCs w:val="18"/>
        </w:rPr>
        <w:t xml:space="preserve">                                        </w:t>
      </w:r>
      <w:r w:rsidR="00AB493D">
        <w:rPr>
          <w:rFonts w:ascii="Verdana" w:hAnsi="Verdana"/>
          <w:sz w:val="18"/>
          <w:szCs w:val="18"/>
        </w:rPr>
        <w:t>ředitel</w:t>
      </w:r>
    </w:p>
    <w:sectPr w:rsidR="00F418C6" w:rsidRPr="00F418C6" w:rsidSect="008F6737">
      <w:headerReference w:type="default"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BF" w:rsidRDefault="00E919BF" w:rsidP="00307EB2">
      <w:r>
        <w:separator/>
      </w:r>
    </w:p>
  </w:endnote>
  <w:endnote w:type="continuationSeparator" w:id="0">
    <w:p w:rsidR="00E919BF" w:rsidRDefault="00E919BF" w:rsidP="0030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A7" w:rsidRDefault="00CD3162">
    <w:pPr>
      <w:pStyle w:val="Zpat"/>
      <w:jc w:val="center"/>
    </w:pPr>
    <w:r>
      <w:fldChar w:fldCharType="begin"/>
    </w:r>
    <w:r>
      <w:instrText>PAGE   \* MERGEFORMAT</w:instrText>
    </w:r>
    <w:r>
      <w:fldChar w:fldCharType="separate"/>
    </w:r>
    <w:r w:rsidR="00BE6FD0">
      <w:rPr>
        <w:noProof/>
      </w:rPr>
      <w:t>1</w:t>
    </w:r>
    <w:r>
      <w:rPr>
        <w:noProof/>
      </w:rPr>
      <w:fldChar w:fldCharType="end"/>
    </w:r>
  </w:p>
  <w:p w:rsidR="00863EA7" w:rsidRDefault="00863E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BF" w:rsidRDefault="00E919BF" w:rsidP="00307EB2">
      <w:r>
        <w:separator/>
      </w:r>
    </w:p>
  </w:footnote>
  <w:footnote w:type="continuationSeparator" w:id="0">
    <w:p w:rsidR="00E919BF" w:rsidRDefault="00E919BF" w:rsidP="0030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29" w:rsidRDefault="00E22229">
    <w:pPr>
      <w:pStyle w:val="Zhlav"/>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D24"/>
    <w:multiLevelType w:val="hybridMultilevel"/>
    <w:tmpl w:val="C17A03AE"/>
    <w:lvl w:ilvl="0" w:tplc="D3866C8A">
      <w:start w:val="1"/>
      <w:numFmt w:val="decimal"/>
      <w:pStyle w:val="Podpisy"/>
      <w:lvlText w:val="%1."/>
      <w:lvlJc w:val="left"/>
      <w:pPr>
        <w:tabs>
          <w:tab w:val="num" w:pos="720"/>
        </w:tabs>
        <w:ind w:left="720" w:hanging="360"/>
      </w:pPr>
      <w:rPr>
        <w:rFonts w:hint="default"/>
      </w:rPr>
    </w:lvl>
    <w:lvl w:ilvl="1" w:tplc="8384F9EE">
      <w:start w:val="1"/>
      <w:numFmt w:val="lowerLetter"/>
      <w:lvlText w:val="%2."/>
      <w:lvlJc w:val="left"/>
      <w:pPr>
        <w:tabs>
          <w:tab w:val="num" w:pos="1440"/>
        </w:tabs>
        <w:ind w:left="1440" w:hanging="360"/>
      </w:pPr>
    </w:lvl>
    <w:lvl w:ilvl="2" w:tplc="CA2C8B3A">
      <w:start w:val="1"/>
      <w:numFmt w:val="lowerRoman"/>
      <w:lvlText w:val="%3."/>
      <w:lvlJc w:val="right"/>
      <w:pPr>
        <w:tabs>
          <w:tab w:val="num" w:pos="2160"/>
        </w:tabs>
        <w:ind w:left="2160" w:hanging="180"/>
      </w:pPr>
    </w:lvl>
    <w:lvl w:ilvl="3" w:tplc="C4A44C6A" w:tentative="1">
      <w:start w:val="1"/>
      <w:numFmt w:val="decimal"/>
      <w:lvlText w:val="%4."/>
      <w:lvlJc w:val="left"/>
      <w:pPr>
        <w:tabs>
          <w:tab w:val="num" w:pos="2880"/>
        </w:tabs>
        <w:ind w:left="2880" w:hanging="360"/>
      </w:pPr>
    </w:lvl>
    <w:lvl w:ilvl="4" w:tplc="ECB4601C" w:tentative="1">
      <w:start w:val="1"/>
      <w:numFmt w:val="lowerLetter"/>
      <w:lvlText w:val="%5."/>
      <w:lvlJc w:val="left"/>
      <w:pPr>
        <w:tabs>
          <w:tab w:val="num" w:pos="3600"/>
        </w:tabs>
        <w:ind w:left="3600" w:hanging="360"/>
      </w:pPr>
    </w:lvl>
    <w:lvl w:ilvl="5" w:tplc="7F5C6AC6" w:tentative="1">
      <w:start w:val="1"/>
      <w:numFmt w:val="lowerRoman"/>
      <w:lvlText w:val="%6."/>
      <w:lvlJc w:val="right"/>
      <w:pPr>
        <w:tabs>
          <w:tab w:val="num" w:pos="4320"/>
        </w:tabs>
        <w:ind w:left="4320" w:hanging="180"/>
      </w:pPr>
    </w:lvl>
    <w:lvl w:ilvl="6" w:tplc="B052E442" w:tentative="1">
      <w:start w:val="1"/>
      <w:numFmt w:val="decimal"/>
      <w:lvlText w:val="%7."/>
      <w:lvlJc w:val="left"/>
      <w:pPr>
        <w:tabs>
          <w:tab w:val="num" w:pos="5040"/>
        </w:tabs>
        <w:ind w:left="5040" w:hanging="360"/>
      </w:pPr>
    </w:lvl>
    <w:lvl w:ilvl="7" w:tplc="598A7BFE" w:tentative="1">
      <w:start w:val="1"/>
      <w:numFmt w:val="lowerLetter"/>
      <w:lvlText w:val="%8."/>
      <w:lvlJc w:val="left"/>
      <w:pPr>
        <w:tabs>
          <w:tab w:val="num" w:pos="5760"/>
        </w:tabs>
        <w:ind w:left="5760" w:hanging="360"/>
      </w:pPr>
    </w:lvl>
    <w:lvl w:ilvl="8" w:tplc="1F3E137C" w:tentative="1">
      <w:start w:val="1"/>
      <w:numFmt w:val="lowerRoman"/>
      <w:lvlText w:val="%9."/>
      <w:lvlJc w:val="right"/>
      <w:pPr>
        <w:tabs>
          <w:tab w:val="num" w:pos="6480"/>
        </w:tabs>
        <w:ind w:left="6480" w:hanging="180"/>
      </w:pPr>
    </w:lvl>
  </w:abstractNum>
  <w:abstractNum w:abstractNumId="1">
    <w:nsid w:val="0AB5690A"/>
    <w:multiLevelType w:val="multilevel"/>
    <w:tmpl w:val="9CA28000"/>
    <w:lvl w:ilvl="0">
      <w:start w:val="1"/>
      <w:numFmt w:val="decimal"/>
      <w:lvlText w:val="%1."/>
      <w:lvlJc w:val="left"/>
      <w:pPr>
        <w:tabs>
          <w:tab w:val="num" w:pos="644"/>
        </w:tabs>
        <w:ind w:left="644" w:hanging="360"/>
      </w:pPr>
      <w:rPr>
        <w:rFonts w:hint="default"/>
        <w:i w:val="0"/>
      </w:rPr>
    </w:lvl>
    <w:lvl w:ilvl="1">
      <w:start w:val="1"/>
      <w:numFmt w:val="lowerLetter"/>
      <w:lvlText w:val="%2."/>
      <w:lvlJc w:val="left"/>
      <w:pPr>
        <w:tabs>
          <w:tab w:val="num" w:pos="1071"/>
        </w:tabs>
        <w:ind w:left="1071" w:hanging="360"/>
      </w:pPr>
    </w:lvl>
    <w:lvl w:ilvl="2" w:tentative="1">
      <w:start w:val="1"/>
      <w:numFmt w:val="lowerRoman"/>
      <w:lvlText w:val="%3."/>
      <w:lvlJc w:val="right"/>
      <w:pPr>
        <w:tabs>
          <w:tab w:val="num" w:pos="1791"/>
        </w:tabs>
        <w:ind w:left="1791" w:hanging="180"/>
      </w:pPr>
    </w:lvl>
    <w:lvl w:ilvl="3" w:tentative="1">
      <w:start w:val="1"/>
      <w:numFmt w:val="decimal"/>
      <w:lvlText w:val="%4."/>
      <w:lvlJc w:val="left"/>
      <w:pPr>
        <w:tabs>
          <w:tab w:val="num" w:pos="2511"/>
        </w:tabs>
        <w:ind w:left="2511" w:hanging="360"/>
      </w:pPr>
    </w:lvl>
    <w:lvl w:ilvl="4" w:tentative="1">
      <w:start w:val="1"/>
      <w:numFmt w:val="lowerLetter"/>
      <w:lvlText w:val="%5."/>
      <w:lvlJc w:val="left"/>
      <w:pPr>
        <w:tabs>
          <w:tab w:val="num" w:pos="3231"/>
        </w:tabs>
        <w:ind w:left="3231" w:hanging="360"/>
      </w:pPr>
    </w:lvl>
    <w:lvl w:ilvl="5" w:tentative="1">
      <w:start w:val="1"/>
      <w:numFmt w:val="lowerRoman"/>
      <w:lvlText w:val="%6."/>
      <w:lvlJc w:val="right"/>
      <w:pPr>
        <w:tabs>
          <w:tab w:val="num" w:pos="3951"/>
        </w:tabs>
        <w:ind w:left="3951" w:hanging="180"/>
      </w:pPr>
    </w:lvl>
    <w:lvl w:ilvl="6" w:tentative="1">
      <w:start w:val="1"/>
      <w:numFmt w:val="decimal"/>
      <w:lvlText w:val="%7."/>
      <w:lvlJc w:val="left"/>
      <w:pPr>
        <w:tabs>
          <w:tab w:val="num" w:pos="4671"/>
        </w:tabs>
        <w:ind w:left="4671" w:hanging="360"/>
      </w:pPr>
    </w:lvl>
    <w:lvl w:ilvl="7" w:tentative="1">
      <w:start w:val="1"/>
      <w:numFmt w:val="lowerLetter"/>
      <w:lvlText w:val="%8."/>
      <w:lvlJc w:val="left"/>
      <w:pPr>
        <w:tabs>
          <w:tab w:val="num" w:pos="5391"/>
        </w:tabs>
        <w:ind w:left="5391" w:hanging="360"/>
      </w:pPr>
    </w:lvl>
    <w:lvl w:ilvl="8" w:tentative="1">
      <w:start w:val="1"/>
      <w:numFmt w:val="lowerRoman"/>
      <w:lvlText w:val="%9."/>
      <w:lvlJc w:val="right"/>
      <w:pPr>
        <w:tabs>
          <w:tab w:val="num" w:pos="6111"/>
        </w:tabs>
        <w:ind w:left="6111" w:hanging="180"/>
      </w:pPr>
    </w:lvl>
  </w:abstractNum>
  <w:abstractNum w:abstractNumId="2">
    <w:nsid w:val="0D6514FA"/>
    <w:multiLevelType w:val="singleLevel"/>
    <w:tmpl w:val="C8F86DAE"/>
    <w:lvl w:ilvl="0">
      <w:start w:val="1"/>
      <w:numFmt w:val="decimal"/>
      <w:lvlText w:val="%1."/>
      <w:lvlJc w:val="left"/>
      <w:pPr>
        <w:tabs>
          <w:tab w:val="num" w:pos="360"/>
        </w:tabs>
        <w:ind w:left="360" w:hanging="360"/>
      </w:pPr>
    </w:lvl>
  </w:abstractNum>
  <w:abstractNum w:abstractNumId="3">
    <w:nsid w:val="0EB91250"/>
    <w:multiLevelType w:val="singleLevel"/>
    <w:tmpl w:val="E1924EF8"/>
    <w:lvl w:ilvl="0">
      <w:start w:val="1"/>
      <w:numFmt w:val="decimal"/>
      <w:lvlText w:val="%1."/>
      <w:lvlJc w:val="left"/>
      <w:pPr>
        <w:tabs>
          <w:tab w:val="num" w:pos="360"/>
        </w:tabs>
        <w:ind w:left="360" w:hanging="360"/>
      </w:pPr>
      <w:rPr>
        <w:rFonts w:hint="default"/>
      </w:rPr>
    </w:lvl>
  </w:abstractNum>
  <w:abstractNum w:abstractNumId="4">
    <w:nsid w:val="141B12A3"/>
    <w:multiLevelType w:val="singleLevel"/>
    <w:tmpl w:val="0405000F"/>
    <w:lvl w:ilvl="0">
      <w:start w:val="1"/>
      <w:numFmt w:val="decimal"/>
      <w:lvlText w:val="%1."/>
      <w:lvlJc w:val="left"/>
      <w:pPr>
        <w:tabs>
          <w:tab w:val="num" w:pos="360"/>
        </w:tabs>
        <w:ind w:left="360" w:hanging="360"/>
      </w:pPr>
    </w:lvl>
  </w:abstractNum>
  <w:abstractNum w:abstractNumId="5">
    <w:nsid w:val="20EC31D4"/>
    <w:multiLevelType w:val="hybridMultilevel"/>
    <w:tmpl w:val="484E28A4"/>
    <w:lvl w:ilvl="0" w:tplc="9EC22516">
      <w:start w:val="1"/>
      <w:numFmt w:val="decimal"/>
      <w:lvlText w:val="%1."/>
      <w:lvlJc w:val="left"/>
      <w:pPr>
        <w:tabs>
          <w:tab w:val="num" w:pos="720"/>
        </w:tabs>
        <w:ind w:left="720" w:hanging="360"/>
      </w:pPr>
    </w:lvl>
    <w:lvl w:ilvl="1" w:tplc="30AA6170" w:tentative="1">
      <w:start w:val="1"/>
      <w:numFmt w:val="lowerLetter"/>
      <w:lvlText w:val="%2."/>
      <w:lvlJc w:val="left"/>
      <w:pPr>
        <w:tabs>
          <w:tab w:val="num" w:pos="1440"/>
        </w:tabs>
        <w:ind w:left="1440" w:hanging="360"/>
      </w:pPr>
    </w:lvl>
    <w:lvl w:ilvl="2" w:tplc="5DD06B50" w:tentative="1">
      <w:start w:val="1"/>
      <w:numFmt w:val="lowerRoman"/>
      <w:lvlText w:val="%3."/>
      <w:lvlJc w:val="right"/>
      <w:pPr>
        <w:tabs>
          <w:tab w:val="num" w:pos="2160"/>
        </w:tabs>
        <w:ind w:left="2160" w:hanging="180"/>
      </w:pPr>
    </w:lvl>
    <w:lvl w:ilvl="3" w:tplc="648CC9E0" w:tentative="1">
      <w:start w:val="1"/>
      <w:numFmt w:val="decimal"/>
      <w:lvlText w:val="%4."/>
      <w:lvlJc w:val="left"/>
      <w:pPr>
        <w:tabs>
          <w:tab w:val="num" w:pos="2880"/>
        </w:tabs>
        <w:ind w:left="2880" w:hanging="360"/>
      </w:pPr>
    </w:lvl>
    <w:lvl w:ilvl="4" w:tplc="0B261C7A" w:tentative="1">
      <w:start w:val="1"/>
      <w:numFmt w:val="lowerLetter"/>
      <w:lvlText w:val="%5."/>
      <w:lvlJc w:val="left"/>
      <w:pPr>
        <w:tabs>
          <w:tab w:val="num" w:pos="3600"/>
        </w:tabs>
        <w:ind w:left="3600" w:hanging="360"/>
      </w:pPr>
    </w:lvl>
    <w:lvl w:ilvl="5" w:tplc="D8502C16" w:tentative="1">
      <w:start w:val="1"/>
      <w:numFmt w:val="lowerRoman"/>
      <w:lvlText w:val="%6."/>
      <w:lvlJc w:val="right"/>
      <w:pPr>
        <w:tabs>
          <w:tab w:val="num" w:pos="4320"/>
        </w:tabs>
        <w:ind w:left="4320" w:hanging="180"/>
      </w:pPr>
    </w:lvl>
    <w:lvl w:ilvl="6" w:tplc="D1CC1D32" w:tentative="1">
      <w:start w:val="1"/>
      <w:numFmt w:val="decimal"/>
      <w:lvlText w:val="%7."/>
      <w:lvlJc w:val="left"/>
      <w:pPr>
        <w:tabs>
          <w:tab w:val="num" w:pos="5040"/>
        </w:tabs>
        <w:ind w:left="5040" w:hanging="360"/>
      </w:pPr>
    </w:lvl>
    <w:lvl w:ilvl="7" w:tplc="608A0CDC" w:tentative="1">
      <w:start w:val="1"/>
      <w:numFmt w:val="lowerLetter"/>
      <w:lvlText w:val="%8."/>
      <w:lvlJc w:val="left"/>
      <w:pPr>
        <w:tabs>
          <w:tab w:val="num" w:pos="5760"/>
        </w:tabs>
        <w:ind w:left="5760" w:hanging="360"/>
      </w:pPr>
    </w:lvl>
    <w:lvl w:ilvl="8" w:tplc="A5A8A1E6" w:tentative="1">
      <w:start w:val="1"/>
      <w:numFmt w:val="lowerRoman"/>
      <w:lvlText w:val="%9."/>
      <w:lvlJc w:val="right"/>
      <w:pPr>
        <w:tabs>
          <w:tab w:val="num" w:pos="6480"/>
        </w:tabs>
        <w:ind w:left="6480" w:hanging="180"/>
      </w:pPr>
    </w:lvl>
  </w:abstractNum>
  <w:abstractNum w:abstractNumId="6">
    <w:nsid w:val="28F14F8C"/>
    <w:multiLevelType w:val="hybridMultilevel"/>
    <w:tmpl w:val="4DEA9BA2"/>
    <w:lvl w:ilvl="0" w:tplc="3A98696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246898"/>
    <w:multiLevelType w:val="multilevel"/>
    <w:tmpl w:val="CF4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07442"/>
    <w:multiLevelType w:val="multilevel"/>
    <w:tmpl w:val="9CA2800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71"/>
        </w:tabs>
        <w:ind w:left="1071" w:hanging="360"/>
      </w:pPr>
    </w:lvl>
    <w:lvl w:ilvl="2" w:tentative="1">
      <w:start w:val="1"/>
      <w:numFmt w:val="lowerRoman"/>
      <w:lvlText w:val="%3."/>
      <w:lvlJc w:val="right"/>
      <w:pPr>
        <w:tabs>
          <w:tab w:val="num" w:pos="1791"/>
        </w:tabs>
        <w:ind w:left="1791" w:hanging="180"/>
      </w:pPr>
    </w:lvl>
    <w:lvl w:ilvl="3" w:tentative="1">
      <w:start w:val="1"/>
      <w:numFmt w:val="decimal"/>
      <w:lvlText w:val="%4."/>
      <w:lvlJc w:val="left"/>
      <w:pPr>
        <w:tabs>
          <w:tab w:val="num" w:pos="2511"/>
        </w:tabs>
        <w:ind w:left="2511" w:hanging="360"/>
      </w:pPr>
    </w:lvl>
    <w:lvl w:ilvl="4" w:tentative="1">
      <w:start w:val="1"/>
      <w:numFmt w:val="lowerLetter"/>
      <w:lvlText w:val="%5."/>
      <w:lvlJc w:val="left"/>
      <w:pPr>
        <w:tabs>
          <w:tab w:val="num" w:pos="3231"/>
        </w:tabs>
        <w:ind w:left="3231" w:hanging="360"/>
      </w:pPr>
    </w:lvl>
    <w:lvl w:ilvl="5" w:tentative="1">
      <w:start w:val="1"/>
      <w:numFmt w:val="lowerRoman"/>
      <w:lvlText w:val="%6."/>
      <w:lvlJc w:val="right"/>
      <w:pPr>
        <w:tabs>
          <w:tab w:val="num" w:pos="3951"/>
        </w:tabs>
        <w:ind w:left="3951" w:hanging="180"/>
      </w:pPr>
    </w:lvl>
    <w:lvl w:ilvl="6" w:tentative="1">
      <w:start w:val="1"/>
      <w:numFmt w:val="decimal"/>
      <w:lvlText w:val="%7."/>
      <w:lvlJc w:val="left"/>
      <w:pPr>
        <w:tabs>
          <w:tab w:val="num" w:pos="4671"/>
        </w:tabs>
        <w:ind w:left="4671" w:hanging="360"/>
      </w:pPr>
    </w:lvl>
    <w:lvl w:ilvl="7" w:tentative="1">
      <w:start w:val="1"/>
      <w:numFmt w:val="lowerLetter"/>
      <w:lvlText w:val="%8."/>
      <w:lvlJc w:val="left"/>
      <w:pPr>
        <w:tabs>
          <w:tab w:val="num" w:pos="5391"/>
        </w:tabs>
        <w:ind w:left="5391" w:hanging="360"/>
      </w:pPr>
    </w:lvl>
    <w:lvl w:ilvl="8" w:tentative="1">
      <w:start w:val="1"/>
      <w:numFmt w:val="lowerRoman"/>
      <w:lvlText w:val="%9."/>
      <w:lvlJc w:val="right"/>
      <w:pPr>
        <w:tabs>
          <w:tab w:val="num" w:pos="6111"/>
        </w:tabs>
        <w:ind w:left="6111" w:hanging="180"/>
      </w:pPr>
    </w:lvl>
  </w:abstractNum>
  <w:abstractNum w:abstractNumId="9">
    <w:nsid w:val="5D414274"/>
    <w:multiLevelType w:val="hybridMultilevel"/>
    <w:tmpl w:val="9506A05C"/>
    <w:lvl w:ilvl="0" w:tplc="7E7E2FE8">
      <w:start w:val="1"/>
      <w:numFmt w:val="decimal"/>
      <w:pStyle w:val="NormlnOdsazen"/>
      <w:lvlText w:val="7.%1."/>
      <w:lvlJc w:val="left"/>
      <w:pPr>
        <w:tabs>
          <w:tab w:val="num" w:pos="927"/>
        </w:tabs>
        <w:ind w:left="927" w:hanging="567"/>
      </w:pPr>
      <w:rPr>
        <w:rFonts w:hint="default"/>
        <w:b w:val="0"/>
      </w:rPr>
    </w:lvl>
    <w:lvl w:ilvl="1" w:tplc="24726A80">
      <w:start w:val="1"/>
      <w:numFmt w:val="bullet"/>
      <w:lvlText w:val="-"/>
      <w:lvlJc w:val="left"/>
      <w:pPr>
        <w:tabs>
          <w:tab w:val="num" w:pos="1443"/>
        </w:tabs>
        <w:ind w:left="1443" w:hanging="360"/>
      </w:pPr>
      <w:rPr>
        <w:rFonts w:ascii="Arial" w:eastAsia="Times New Roman" w:hAnsi="Arial" w:cs="Arial" w:hint="default"/>
      </w:rPr>
    </w:lvl>
    <w:lvl w:ilvl="2" w:tplc="280015BA">
      <w:start w:val="2"/>
      <w:numFmt w:val="upperLetter"/>
      <w:lvlText w:val="%3."/>
      <w:lvlJc w:val="left"/>
      <w:pPr>
        <w:tabs>
          <w:tab w:val="num" w:pos="2343"/>
        </w:tabs>
        <w:ind w:left="2343" w:hanging="360"/>
      </w:pPr>
      <w:rPr>
        <w:rFonts w:eastAsia="MS Mincho" w:hint="default"/>
        <w:b/>
      </w:rPr>
    </w:lvl>
    <w:lvl w:ilvl="3" w:tplc="ED2070FC">
      <w:start w:val="1"/>
      <w:numFmt w:val="lowerLetter"/>
      <w:lvlText w:val="%4)"/>
      <w:lvlJc w:val="left"/>
      <w:pPr>
        <w:tabs>
          <w:tab w:val="num" w:pos="1440"/>
        </w:tabs>
        <w:ind w:left="1440" w:hanging="360"/>
      </w:pPr>
      <w:rPr>
        <w:rFonts w:hint="default"/>
        <w:b w:val="0"/>
      </w:rPr>
    </w:lvl>
    <w:lvl w:ilvl="4" w:tplc="D872179A" w:tentative="1">
      <w:start w:val="1"/>
      <w:numFmt w:val="lowerLetter"/>
      <w:lvlText w:val="%5."/>
      <w:lvlJc w:val="left"/>
      <w:pPr>
        <w:tabs>
          <w:tab w:val="num" w:pos="3603"/>
        </w:tabs>
        <w:ind w:left="3603" w:hanging="360"/>
      </w:pPr>
    </w:lvl>
    <w:lvl w:ilvl="5" w:tplc="DF4AD94C" w:tentative="1">
      <w:start w:val="1"/>
      <w:numFmt w:val="lowerRoman"/>
      <w:lvlText w:val="%6."/>
      <w:lvlJc w:val="right"/>
      <w:pPr>
        <w:tabs>
          <w:tab w:val="num" w:pos="4323"/>
        </w:tabs>
        <w:ind w:left="4323" w:hanging="180"/>
      </w:pPr>
    </w:lvl>
    <w:lvl w:ilvl="6" w:tplc="F3549312" w:tentative="1">
      <w:start w:val="1"/>
      <w:numFmt w:val="decimal"/>
      <w:lvlText w:val="%7."/>
      <w:lvlJc w:val="left"/>
      <w:pPr>
        <w:tabs>
          <w:tab w:val="num" w:pos="5043"/>
        </w:tabs>
        <w:ind w:left="5043" w:hanging="360"/>
      </w:pPr>
    </w:lvl>
    <w:lvl w:ilvl="7" w:tplc="9A789A00" w:tentative="1">
      <w:start w:val="1"/>
      <w:numFmt w:val="lowerLetter"/>
      <w:lvlText w:val="%8."/>
      <w:lvlJc w:val="left"/>
      <w:pPr>
        <w:tabs>
          <w:tab w:val="num" w:pos="5763"/>
        </w:tabs>
        <w:ind w:left="5763" w:hanging="360"/>
      </w:pPr>
    </w:lvl>
    <w:lvl w:ilvl="8" w:tplc="9112EC48" w:tentative="1">
      <w:start w:val="1"/>
      <w:numFmt w:val="lowerRoman"/>
      <w:lvlText w:val="%9."/>
      <w:lvlJc w:val="right"/>
      <w:pPr>
        <w:tabs>
          <w:tab w:val="num" w:pos="6483"/>
        </w:tabs>
        <w:ind w:left="6483" w:hanging="180"/>
      </w:pPr>
    </w:lvl>
  </w:abstractNum>
  <w:abstractNum w:abstractNumId="10">
    <w:nsid w:val="5E2E611D"/>
    <w:multiLevelType w:val="hybridMultilevel"/>
    <w:tmpl w:val="F2F06E58"/>
    <w:lvl w:ilvl="0" w:tplc="04050003">
      <w:start w:val="1"/>
      <w:numFmt w:val="decimal"/>
      <w:lvlText w:val="%1."/>
      <w:lvlJc w:val="left"/>
      <w:pPr>
        <w:ind w:left="1146" w:hanging="360"/>
      </w:pPr>
      <w:rPr>
        <w:rFonts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6492787A"/>
    <w:multiLevelType w:val="hybridMultilevel"/>
    <w:tmpl w:val="A17EFBEA"/>
    <w:lvl w:ilvl="0" w:tplc="E8E8CC52">
      <w:start w:val="1"/>
      <w:numFmt w:val="decimal"/>
      <w:lvlText w:val="%1."/>
      <w:lvlJc w:val="left"/>
      <w:pPr>
        <w:tabs>
          <w:tab w:val="num" w:pos="360"/>
        </w:tabs>
        <w:ind w:left="360" w:hanging="360"/>
      </w:pPr>
    </w:lvl>
    <w:lvl w:ilvl="1" w:tplc="F0A8E25E">
      <w:start w:val="1"/>
      <w:numFmt w:val="bullet"/>
      <w:lvlText w:val=""/>
      <w:lvlJc w:val="left"/>
      <w:pPr>
        <w:tabs>
          <w:tab w:val="num" w:pos="1440"/>
        </w:tabs>
        <w:ind w:left="1440" w:hanging="360"/>
      </w:pPr>
      <w:rPr>
        <w:rFonts w:ascii="Wingdings" w:hAnsi="Wingdings" w:hint="default"/>
      </w:rPr>
    </w:lvl>
    <w:lvl w:ilvl="2" w:tplc="EEE42CDC" w:tentative="1">
      <w:start w:val="1"/>
      <w:numFmt w:val="lowerRoman"/>
      <w:lvlText w:val="%3."/>
      <w:lvlJc w:val="right"/>
      <w:pPr>
        <w:tabs>
          <w:tab w:val="num" w:pos="2160"/>
        </w:tabs>
        <w:ind w:left="2160" w:hanging="180"/>
      </w:pPr>
    </w:lvl>
    <w:lvl w:ilvl="3" w:tplc="5212D834" w:tentative="1">
      <w:start w:val="1"/>
      <w:numFmt w:val="decimal"/>
      <w:lvlText w:val="%4."/>
      <w:lvlJc w:val="left"/>
      <w:pPr>
        <w:tabs>
          <w:tab w:val="num" w:pos="2880"/>
        </w:tabs>
        <w:ind w:left="2880" w:hanging="360"/>
      </w:pPr>
    </w:lvl>
    <w:lvl w:ilvl="4" w:tplc="044C0F24" w:tentative="1">
      <w:start w:val="1"/>
      <w:numFmt w:val="lowerLetter"/>
      <w:lvlText w:val="%5."/>
      <w:lvlJc w:val="left"/>
      <w:pPr>
        <w:tabs>
          <w:tab w:val="num" w:pos="3600"/>
        </w:tabs>
        <w:ind w:left="3600" w:hanging="360"/>
      </w:pPr>
    </w:lvl>
    <w:lvl w:ilvl="5" w:tplc="3CDC1CFA" w:tentative="1">
      <w:start w:val="1"/>
      <w:numFmt w:val="lowerRoman"/>
      <w:lvlText w:val="%6."/>
      <w:lvlJc w:val="right"/>
      <w:pPr>
        <w:tabs>
          <w:tab w:val="num" w:pos="4320"/>
        </w:tabs>
        <w:ind w:left="4320" w:hanging="180"/>
      </w:pPr>
    </w:lvl>
    <w:lvl w:ilvl="6" w:tplc="FCEC9044" w:tentative="1">
      <w:start w:val="1"/>
      <w:numFmt w:val="decimal"/>
      <w:lvlText w:val="%7."/>
      <w:lvlJc w:val="left"/>
      <w:pPr>
        <w:tabs>
          <w:tab w:val="num" w:pos="5040"/>
        </w:tabs>
        <w:ind w:left="5040" w:hanging="360"/>
      </w:pPr>
    </w:lvl>
    <w:lvl w:ilvl="7" w:tplc="FAAC3630" w:tentative="1">
      <w:start w:val="1"/>
      <w:numFmt w:val="lowerLetter"/>
      <w:lvlText w:val="%8."/>
      <w:lvlJc w:val="left"/>
      <w:pPr>
        <w:tabs>
          <w:tab w:val="num" w:pos="5760"/>
        </w:tabs>
        <w:ind w:left="5760" w:hanging="360"/>
      </w:pPr>
    </w:lvl>
    <w:lvl w:ilvl="8" w:tplc="1D640A3E" w:tentative="1">
      <w:start w:val="1"/>
      <w:numFmt w:val="lowerRoman"/>
      <w:lvlText w:val="%9."/>
      <w:lvlJc w:val="right"/>
      <w:pPr>
        <w:tabs>
          <w:tab w:val="num" w:pos="6480"/>
        </w:tabs>
        <w:ind w:left="6480" w:hanging="180"/>
      </w:pPr>
    </w:lvl>
  </w:abstractNum>
  <w:abstractNum w:abstractNumId="12">
    <w:nsid w:val="6C942E0E"/>
    <w:multiLevelType w:val="hybridMultilevel"/>
    <w:tmpl w:val="7F544E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205108"/>
    <w:multiLevelType w:val="multilevel"/>
    <w:tmpl w:val="04050023"/>
    <w:lvl w:ilvl="0">
      <w:start w:val="1"/>
      <w:numFmt w:val="upperRoman"/>
      <w:pStyle w:val="Nadpis1"/>
      <w:lvlText w:val="Článek %1."/>
      <w:lvlJc w:val="left"/>
      <w:pPr>
        <w:tabs>
          <w:tab w:val="num" w:pos="1440"/>
        </w:tabs>
        <w:ind w:left="0" w:firstLine="0"/>
      </w:p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abstractNumId w:val="13"/>
  </w:num>
  <w:num w:numId="2">
    <w:abstractNumId w:val="0"/>
    <w:lvlOverride w:ilvl="0">
      <w:startOverride w:val="1"/>
    </w:lvlOverride>
  </w:num>
  <w:num w:numId="3">
    <w:abstractNumId w:val="3"/>
  </w:num>
  <w:num w:numId="4">
    <w:abstractNumId w:val="4"/>
  </w:num>
  <w:num w:numId="5">
    <w:abstractNumId w:val="1"/>
  </w:num>
  <w:num w:numId="6">
    <w:abstractNumId w:val="11"/>
  </w:num>
  <w:num w:numId="7">
    <w:abstractNumId w:val="2"/>
  </w:num>
  <w:num w:numId="8">
    <w:abstractNumId w:val="5"/>
  </w:num>
  <w:num w:numId="9">
    <w:abstractNumId w:val="9"/>
  </w:num>
  <w:num w:numId="10">
    <w:abstractNumId w:val="8"/>
  </w:num>
  <w:num w:numId="11">
    <w:abstractNumId w:val="12"/>
  </w:num>
  <w:num w:numId="12">
    <w:abstractNumId w:val="10"/>
  </w:num>
  <w:num w:numId="13">
    <w:abstractNumId w:val="6"/>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FF"/>
    <w:rsid w:val="000070DD"/>
    <w:rsid w:val="00007D98"/>
    <w:rsid w:val="00027F69"/>
    <w:rsid w:val="00027F8E"/>
    <w:rsid w:val="00037DC1"/>
    <w:rsid w:val="00045F06"/>
    <w:rsid w:val="0005687C"/>
    <w:rsid w:val="000569C8"/>
    <w:rsid w:val="00060C93"/>
    <w:rsid w:val="00075E47"/>
    <w:rsid w:val="000863BA"/>
    <w:rsid w:val="00092108"/>
    <w:rsid w:val="00092CFA"/>
    <w:rsid w:val="000C175D"/>
    <w:rsid w:val="000C5703"/>
    <w:rsid w:val="000C5A84"/>
    <w:rsid w:val="000D68A7"/>
    <w:rsid w:val="000F1B0A"/>
    <w:rsid w:val="00102C45"/>
    <w:rsid w:val="00103CC1"/>
    <w:rsid w:val="001069E3"/>
    <w:rsid w:val="00123C3A"/>
    <w:rsid w:val="00130C16"/>
    <w:rsid w:val="001320E7"/>
    <w:rsid w:val="00153EB4"/>
    <w:rsid w:val="00175BC8"/>
    <w:rsid w:val="00177A15"/>
    <w:rsid w:val="00182F80"/>
    <w:rsid w:val="00191CF5"/>
    <w:rsid w:val="001923C5"/>
    <w:rsid w:val="001A0076"/>
    <w:rsid w:val="001A1BBC"/>
    <w:rsid w:val="001A5924"/>
    <w:rsid w:val="001C21E0"/>
    <w:rsid w:val="001D1E01"/>
    <w:rsid w:val="001E3CCC"/>
    <w:rsid w:val="001F2882"/>
    <w:rsid w:val="00202FA5"/>
    <w:rsid w:val="00203C60"/>
    <w:rsid w:val="00204263"/>
    <w:rsid w:val="00205AD9"/>
    <w:rsid w:val="0022299B"/>
    <w:rsid w:val="00230651"/>
    <w:rsid w:val="00234A38"/>
    <w:rsid w:val="00243E0D"/>
    <w:rsid w:val="0025092C"/>
    <w:rsid w:val="0025095F"/>
    <w:rsid w:val="00260F99"/>
    <w:rsid w:val="002777B8"/>
    <w:rsid w:val="0028639B"/>
    <w:rsid w:val="002A7E22"/>
    <w:rsid w:val="002B48D1"/>
    <w:rsid w:val="002C5A00"/>
    <w:rsid w:val="002C6679"/>
    <w:rsid w:val="002D7419"/>
    <w:rsid w:val="002E51C6"/>
    <w:rsid w:val="00301C92"/>
    <w:rsid w:val="003047C8"/>
    <w:rsid w:val="003062A3"/>
    <w:rsid w:val="00307EB2"/>
    <w:rsid w:val="00312B54"/>
    <w:rsid w:val="00315932"/>
    <w:rsid w:val="003410A0"/>
    <w:rsid w:val="00344AF8"/>
    <w:rsid w:val="00346751"/>
    <w:rsid w:val="00352BE5"/>
    <w:rsid w:val="00390CE2"/>
    <w:rsid w:val="0039158B"/>
    <w:rsid w:val="00395100"/>
    <w:rsid w:val="00395C07"/>
    <w:rsid w:val="00395DA8"/>
    <w:rsid w:val="003A5568"/>
    <w:rsid w:val="003A67F6"/>
    <w:rsid w:val="003B184E"/>
    <w:rsid w:val="003E14D6"/>
    <w:rsid w:val="003E49DC"/>
    <w:rsid w:val="003F4CEA"/>
    <w:rsid w:val="003F5B1A"/>
    <w:rsid w:val="00414E81"/>
    <w:rsid w:val="004207CD"/>
    <w:rsid w:val="004228D1"/>
    <w:rsid w:val="00422D89"/>
    <w:rsid w:val="0044214F"/>
    <w:rsid w:val="00445DDC"/>
    <w:rsid w:val="004530D9"/>
    <w:rsid w:val="00453F83"/>
    <w:rsid w:val="0045452A"/>
    <w:rsid w:val="004837FB"/>
    <w:rsid w:val="004971F6"/>
    <w:rsid w:val="004C2F85"/>
    <w:rsid w:val="004D037B"/>
    <w:rsid w:val="004D7497"/>
    <w:rsid w:val="004D7D23"/>
    <w:rsid w:val="004E0035"/>
    <w:rsid w:val="004E0ED6"/>
    <w:rsid w:val="004F2D2E"/>
    <w:rsid w:val="004F604C"/>
    <w:rsid w:val="004F73C4"/>
    <w:rsid w:val="005405B6"/>
    <w:rsid w:val="005617AF"/>
    <w:rsid w:val="00567FED"/>
    <w:rsid w:val="00585AE4"/>
    <w:rsid w:val="00593C98"/>
    <w:rsid w:val="005A649C"/>
    <w:rsid w:val="005B08A6"/>
    <w:rsid w:val="005C42E5"/>
    <w:rsid w:val="005C44F1"/>
    <w:rsid w:val="005D22DF"/>
    <w:rsid w:val="005D403C"/>
    <w:rsid w:val="005D5E97"/>
    <w:rsid w:val="005E1F4A"/>
    <w:rsid w:val="005F4DE9"/>
    <w:rsid w:val="005F576F"/>
    <w:rsid w:val="006001DF"/>
    <w:rsid w:val="00602A0B"/>
    <w:rsid w:val="00604792"/>
    <w:rsid w:val="0062629D"/>
    <w:rsid w:val="006334FD"/>
    <w:rsid w:val="006479B1"/>
    <w:rsid w:val="00650AF9"/>
    <w:rsid w:val="006620A4"/>
    <w:rsid w:val="0067456B"/>
    <w:rsid w:val="00682B2F"/>
    <w:rsid w:val="00697A91"/>
    <w:rsid w:val="006A76CB"/>
    <w:rsid w:val="006B12CD"/>
    <w:rsid w:val="006C1C04"/>
    <w:rsid w:val="006C358B"/>
    <w:rsid w:val="006C42EE"/>
    <w:rsid w:val="006E7779"/>
    <w:rsid w:val="006F20B2"/>
    <w:rsid w:val="00710687"/>
    <w:rsid w:val="00716A39"/>
    <w:rsid w:val="007231CF"/>
    <w:rsid w:val="00727C3C"/>
    <w:rsid w:val="00734350"/>
    <w:rsid w:val="00741214"/>
    <w:rsid w:val="0074578A"/>
    <w:rsid w:val="0075144D"/>
    <w:rsid w:val="007559E8"/>
    <w:rsid w:val="00760699"/>
    <w:rsid w:val="00764A59"/>
    <w:rsid w:val="0076671D"/>
    <w:rsid w:val="00774CDA"/>
    <w:rsid w:val="007877EE"/>
    <w:rsid w:val="007908D3"/>
    <w:rsid w:val="00793174"/>
    <w:rsid w:val="00793416"/>
    <w:rsid w:val="007A005F"/>
    <w:rsid w:val="007A48FA"/>
    <w:rsid w:val="007B0C3A"/>
    <w:rsid w:val="007B5490"/>
    <w:rsid w:val="007C5255"/>
    <w:rsid w:val="007C6296"/>
    <w:rsid w:val="007C766B"/>
    <w:rsid w:val="007D44E7"/>
    <w:rsid w:val="007D5E8D"/>
    <w:rsid w:val="007D70F7"/>
    <w:rsid w:val="007E0F85"/>
    <w:rsid w:val="007F0A81"/>
    <w:rsid w:val="00803158"/>
    <w:rsid w:val="00803251"/>
    <w:rsid w:val="00810477"/>
    <w:rsid w:val="0081481D"/>
    <w:rsid w:val="00820E49"/>
    <w:rsid w:val="008247AA"/>
    <w:rsid w:val="00830AA7"/>
    <w:rsid w:val="008362C5"/>
    <w:rsid w:val="00862045"/>
    <w:rsid w:val="00863EA7"/>
    <w:rsid w:val="00882D7A"/>
    <w:rsid w:val="00890C2F"/>
    <w:rsid w:val="008A02F5"/>
    <w:rsid w:val="008B0216"/>
    <w:rsid w:val="008B253D"/>
    <w:rsid w:val="008C4DB9"/>
    <w:rsid w:val="008C4ECD"/>
    <w:rsid w:val="008D5550"/>
    <w:rsid w:val="008F6737"/>
    <w:rsid w:val="00901D87"/>
    <w:rsid w:val="009161DB"/>
    <w:rsid w:val="00920BA5"/>
    <w:rsid w:val="00921788"/>
    <w:rsid w:val="00931525"/>
    <w:rsid w:val="0095211F"/>
    <w:rsid w:val="009546EA"/>
    <w:rsid w:val="00977542"/>
    <w:rsid w:val="00980AFA"/>
    <w:rsid w:val="009825C1"/>
    <w:rsid w:val="00982D40"/>
    <w:rsid w:val="00983499"/>
    <w:rsid w:val="0098747B"/>
    <w:rsid w:val="00994764"/>
    <w:rsid w:val="009A4FEA"/>
    <w:rsid w:val="009A720D"/>
    <w:rsid w:val="009B2AAD"/>
    <w:rsid w:val="009B3765"/>
    <w:rsid w:val="009C2822"/>
    <w:rsid w:val="009D5F70"/>
    <w:rsid w:val="009E3410"/>
    <w:rsid w:val="009E4DB7"/>
    <w:rsid w:val="009E5C99"/>
    <w:rsid w:val="009F4BD3"/>
    <w:rsid w:val="009F5472"/>
    <w:rsid w:val="009F61E7"/>
    <w:rsid w:val="00A11E25"/>
    <w:rsid w:val="00A168DF"/>
    <w:rsid w:val="00A16A49"/>
    <w:rsid w:val="00A2747A"/>
    <w:rsid w:val="00A46E9A"/>
    <w:rsid w:val="00A47AED"/>
    <w:rsid w:val="00A5361B"/>
    <w:rsid w:val="00A563FF"/>
    <w:rsid w:val="00A70E83"/>
    <w:rsid w:val="00A90766"/>
    <w:rsid w:val="00A962A1"/>
    <w:rsid w:val="00AA6AA5"/>
    <w:rsid w:val="00AA7FEA"/>
    <w:rsid w:val="00AB121C"/>
    <w:rsid w:val="00AB493D"/>
    <w:rsid w:val="00AB6C54"/>
    <w:rsid w:val="00AC44D0"/>
    <w:rsid w:val="00AC6521"/>
    <w:rsid w:val="00AD4BC4"/>
    <w:rsid w:val="00AD541D"/>
    <w:rsid w:val="00AE05DB"/>
    <w:rsid w:val="00AE7A97"/>
    <w:rsid w:val="00AF2195"/>
    <w:rsid w:val="00AF4E2F"/>
    <w:rsid w:val="00AF7942"/>
    <w:rsid w:val="00B031E0"/>
    <w:rsid w:val="00B26531"/>
    <w:rsid w:val="00B26A03"/>
    <w:rsid w:val="00B314D4"/>
    <w:rsid w:val="00B31DF4"/>
    <w:rsid w:val="00B4028A"/>
    <w:rsid w:val="00B50559"/>
    <w:rsid w:val="00B51870"/>
    <w:rsid w:val="00B639C5"/>
    <w:rsid w:val="00B8104B"/>
    <w:rsid w:val="00B81CE0"/>
    <w:rsid w:val="00B859B0"/>
    <w:rsid w:val="00BA5686"/>
    <w:rsid w:val="00BC7685"/>
    <w:rsid w:val="00BC7FE3"/>
    <w:rsid w:val="00BE624E"/>
    <w:rsid w:val="00BE6FD0"/>
    <w:rsid w:val="00BF0C26"/>
    <w:rsid w:val="00C02482"/>
    <w:rsid w:val="00C03498"/>
    <w:rsid w:val="00C07BFF"/>
    <w:rsid w:val="00C17032"/>
    <w:rsid w:val="00C2547A"/>
    <w:rsid w:val="00C4052F"/>
    <w:rsid w:val="00C44F44"/>
    <w:rsid w:val="00C53C43"/>
    <w:rsid w:val="00C6586B"/>
    <w:rsid w:val="00C733D4"/>
    <w:rsid w:val="00C80AC5"/>
    <w:rsid w:val="00C851FE"/>
    <w:rsid w:val="00C913EE"/>
    <w:rsid w:val="00C92521"/>
    <w:rsid w:val="00CA1EBC"/>
    <w:rsid w:val="00CA6C4C"/>
    <w:rsid w:val="00CB2393"/>
    <w:rsid w:val="00CC28B6"/>
    <w:rsid w:val="00CD3162"/>
    <w:rsid w:val="00CE0C4B"/>
    <w:rsid w:val="00CE3B08"/>
    <w:rsid w:val="00CE58DC"/>
    <w:rsid w:val="00CF0B34"/>
    <w:rsid w:val="00CF2E72"/>
    <w:rsid w:val="00CF519C"/>
    <w:rsid w:val="00D001C3"/>
    <w:rsid w:val="00D0053C"/>
    <w:rsid w:val="00D02609"/>
    <w:rsid w:val="00D135DF"/>
    <w:rsid w:val="00D161C0"/>
    <w:rsid w:val="00D16911"/>
    <w:rsid w:val="00D257B8"/>
    <w:rsid w:val="00D26339"/>
    <w:rsid w:val="00D33F07"/>
    <w:rsid w:val="00D36C1F"/>
    <w:rsid w:val="00D447C5"/>
    <w:rsid w:val="00D44A8C"/>
    <w:rsid w:val="00D661FF"/>
    <w:rsid w:val="00D7617E"/>
    <w:rsid w:val="00D93CE5"/>
    <w:rsid w:val="00DA042D"/>
    <w:rsid w:val="00DA1820"/>
    <w:rsid w:val="00DA2C2D"/>
    <w:rsid w:val="00DB711F"/>
    <w:rsid w:val="00DE4364"/>
    <w:rsid w:val="00DE4374"/>
    <w:rsid w:val="00DE6FE5"/>
    <w:rsid w:val="00DF624D"/>
    <w:rsid w:val="00E021B7"/>
    <w:rsid w:val="00E16090"/>
    <w:rsid w:val="00E22229"/>
    <w:rsid w:val="00E34041"/>
    <w:rsid w:val="00E368C8"/>
    <w:rsid w:val="00E559C5"/>
    <w:rsid w:val="00E55E6B"/>
    <w:rsid w:val="00E57D21"/>
    <w:rsid w:val="00E72690"/>
    <w:rsid w:val="00E919BF"/>
    <w:rsid w:val="00E93524"/>
    <w:rsid w:val="00EA664E"/>
    <w:rsid w:val="00EB58D2"/>
    <w:rsid w:val="00EC1592"/>
    <w:rsid w:val="00EC4E07"/>
    <w:rsid w:val="00EC5B35"/>
    <w:rsid w:val="00ED23D0"/>
    <w:rsid w:val="00F05604"/>
    <w:rsid w:val="00F0717B"/>
    <w:rsid w:val="00F31585"/>
    <w:rsid w:val="00F329EA"/>
    <w:rsid w:val="00F362C7"/>
    <w:rsid w:val="00F418C6"/>
    <w:rsid w:val="00F4296F"/>
    <w:rsid w:val="00F43D47"/>
    <w:rsid w:val="00F55CB5"/>
    <w:rsid w:val="00F62E73"/>
    <w:rsid w:val="00F72CD1"/>
    <w:rsid w:val="00F82882"/>
    <w:rsid w:val="00F84F65"/>
    <w:rsid w:val="00F90980"/>
    <w:rsid w:val="00F93CFA"/>
    <w:rsid w:val="00F942A4"/>
    <w:rsid w:val="00F9563E"/>
    <w:rsid w:val="00F957A7"/>
    <w:rsid w:val="00F95D5F"/>
    <w:rsid w:val="00F97B78"/>
    <w:rsid w:val="00FB6B0E"/>
    <w:rsid w:val="00FC7751"/>
    <w:rsid w:val="00FD04D5"/>
    <w:rsid w:val="00FD5317"/>
    <w:rsid w:val="00FD55D7"/>
    <w:rsid w:val="00FE1F60"/>
    <w:rsid w:val="00FF08F4"/>
    <w:rsid w:val="00FF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outlineLvl w:val="1"/>
    </w:pPr>
    <w:rPr>
      <w:sz w:val="28"/>
    </w:rPr>
  </w:style>
  <w:style w:type="paragraph" w:styleId="Nadpis3">
    <w:name w:val="heading 3"/>
    <w:basedOn w:val="Normln"/>
    <w:next w:val="Normln"/>
    <w:link w:val="Nadpis3Char"/>
    <w:qFormat/>
    <w:pPr>
      <w:keepNext/>
      <w:numPr>
        <w:ilvl w:val="2"/>
        <w:numId w:val="1"/>
      </w:numPr>
      <w:outlineLvl w:val="2"/>
    </w:pPr>
    <w:rPr>
      <w:b/>
      <w:bCs/>
      <w:sz w:val="28"/>
      <w:u w:val="single"/>
    </w:rPr>
  </w:style>
  <w:style w:type="paragraph" w:styleId="Nadpis4">
    <w:name w:val="heading 4"/>
    <w:basedOn w:val="Normln"/>
    <w:next w:val="Normln"/>
    <w:link w:val="Nadpis4Char"/>
    <w:qFormat/>
    <w:pPr>
      <w:keepNext/>
      <w:numPr>
        <w:ilvl w:val="3"/>
        <w:numId w:val="1"/>
      </w:numPr>
      <w:outlineLvl w:val="3"/>
    </w:pPr>
    <w:rPr>
      <w:b/>
      <w:bCs/>
      <w:u w:val="single"/>
    </w:rPr>
  </w:style>
  <w:style w:type="paragraph" w:styleId="Nadpis5">
    <w:name w:val="heading 5"/>
    <w:basedOn w:val="Normln"/>
    <w:next w:val="Normln"/>
    <w:qFormat/>
    <w:pPr>
      <w:keepNext/>
      <w:numPr>
        <w:ilvl w:val="4"/>
        <w:numId w:val="1"/>
      </w:numPr>
      <w:outlineLvl w:val="4"/>
    </w:pPr>
    <w:rPr>
      <w:b/>
      <w:bCs/>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link w:val="Nadpis7Char"/>
    <w:qFormat/>
    <w:pPr>
      <w:spacing w:before="240" w:after="60"/>
      <w:outlineLvl w:val="6"/>
    </w:p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pPr>
      <w:overflowPunct w:val="0"/>
      <w:autoSpaceDE w:val="0"/>
      <w:autoSpaceDN w:val="0"/>
      <w:adjustRightInd w:val="0"/>
      <w:jc w:val="both"/>
      <w:textAlignment w:val="baseline"/>
    </w:pPr>
    <w:rPr>
      <w:rFonts w:ascii="Arial Narrow" w:hAnsi="Arial Narrow"/>
      <w:i/>
      <w:sz w:val="20"/>
      <w:szCs w:val="20"/>
    </w:rPr>
  </w:style>
  <w:style w:type="character" w:styleId="Hypertextovodkaz">
    <w:name w:val="Hyperlink"/>
    <w:semiHidden/>
    <w:rPr>
      <w:color w:val="0000FF"/>
      <w:u w:val="single"/>
    </w:rPr>
  </w:style>
  <w:style w:type="paragraph" w:styleId="Zkladntextodsazen">
    <w:name w:val="Body Text Indent"/>
    <w:basedOn w:val="Normln"/>
    <w:link w:val="ZkladntextodsazenChar"/>
    <w:semiHidden/>
    <w:pPr>
      <w:ind w:left="-142"/>
    </w:pPr>
    <w:rPr>
      <w:b/>
      <w:bCs/>
      <w:sz w:val="28"/>
      <w:szCs w:val="20"/>
    </w:rPr>
  </w:style>
  <w:style w:type="paragraph" w:styleId="Normlnweb">
    <w:name w:val="Normal (Web)"/>
    <w:basedOn w:val="Normln"/>
    <w:semiHidden/>
    <w:pPr>
      <w:spacing w:before="100" w:beforeAutospacing="1" w:after="100" w:afterAutospacing="1"/>
    </w:pPr>
  </w:style>
  <w:style w:type="paragraph" w:styleId="Zkladntextodsazen2">
    <w:name w:val="Body Text Indent 2"/>
    <w:basedOn w:val="Normln"/>
    <w:semiHidden/>
    <w:pPr>
      <w:ind w:left="720" w:hanging="360"/>
      <w:jc w:val="both"/>
    </w:pPr>
    <w:rPr>
      <w:sz w:val="20"/>
      <w:szCs w:val="22"/>
    </w:rPr>
  </w:style>
  <w:style w:type="character" w:customStyle="1" w:styleId="lscprp0">
    <w:name w:val="lscprp0"/>
    <w:semiHidden/>
    <w:rPr>
      <w:rFonts w:ascii="Arial" w:hAnsi="Arial" w:cs="Arial"/>
      <w:color w:val="auto"/>
      <w:sz w:val="20"/>
      <w:szCs w:val="20"/>
    </w:rPr>
  </w:style>
  <w:style w:type="paragraph" w:customStyle="1" w:styleId="Char">
    <w:name w:val="Char"/>
    <w:basedOn w:val="Normln"/>
    <w:pPr>
      <w:spacing w:after="160" w:line="240" w:lineRule="exact"/>
      <w:jc w:val="both"/>
    </w:pPr>
    <w:rPr>
      <w:rFonts w:ascii="Times New Roman Bold" w:hAnsi="Times New Roman Bold"/>
      <w:sz w:val="22"/>
      <w:szCs w:val="26"/>
      <w:lang w:val="sk-SK" w:eastAsia="en-US"/>
    </w:rPr>
  </w:style>
  <w:style w:type="paragraph" w:styleId="Zpat">
    <w:name w:val="footer"/>
    <w:basedOn w:val="Normln"/>
    <w:link w:val="ZpatChar"/>
    <w:uiPriority w:val="99"/>
    <w:pPr>
      <w:tabs>
        <w:tab w:val="center" w:pos="4536"/>
        <w:tab w:val="right" w:pos="9072"/>
      </w:tabs>
    </w:pPr>
  </w:style>
  <w:style w:type="paragraph" w:styleId="Textkomente">
    <w:name w:val="annotation text"/>
    <w:basedOn w:val="Normln"/>
    <w:link w:val="TextkomenteChar"/>
    <w:semiHidden/>
    <w:rPr>
      <w:sz w:val="20"/>
      <w:szCs w:val="20"/>
    </w:rPr>
  </w:style>
  <w:style w:type="paragraph" w:styleId="Textvbloku">
    <w:name w:val="Block Text"/>
    <w:basedOn w:val="Normln"/>
    <w:semiHidden/>
    <w:pPr>
      <w:tabs>
        <w:tab w:val="num" w:pos="530"/>
      </w:tabs>
      <w:ind w:left="530" w:right="110"/>
      <w:jc w:val="both"/>
    </w:pPr>
    <w:rPr>
      <w:rFonts w:ascii="Arial" w:hAnsi="Arial" w:cs="Arial"/>
      <w:sz w:val="20"/>
      <w:szCs w:val="20"/>
    </w:rPr>
  </w:style>
  <w:style w:type="paragraph" w:styleId="Zkladntext">
    <w:name w:val="Body Text"/>
    <w:basedOn w:val="Normln"/>
    <w:link w:val="ZkladntextChar"/>
    <w:semiHidden/>
    <w:pPr>
      <w:spacing w:after="120"/>
    </w:pPr>
  </w:style>
  <w:style w:type="paragraph" w:styleId="Zkladntext2">
    <w:name w:val="Body Text 2"/>
    <w:basedOn w:val="Normln"/>
    <w:semiHidden/>
    <w:pPr>
      <w:spacing w:after="120" w:line="480" w:lineRule="auto"/>
    </w:pPr>
  </w:style>
  <w:style w:type="paragraph" w:customStyle="1" w:styleId="Podpisy">
    <w:name w:val="Podpisy"/>
    <w:basedOn w:val="Normln"/>
    <w:pPr>
      <w:numPr>
        <w:numId w:val="2"/>
      </w:numPr>
      <w:overflowPunct w:val="0"/>
      <w:autoSpaceDE w:val="0"/>
      <w:autoSpaceDN w:val="0"/>
      <w:adjustRightInd w:val="0"/>
      <w:spacing w:after="120"/>
      <w:jc w:val="both"/>
      <w:textAlignment w:val="baseline"/>
    </w:pPr>
    <w:rPr>
      <w:sz w:val="22"/>
      <w:szCs w:val="22"/>
    </w:rPr>
  </w:style>
  <w:style w:type="paragraph" w:styleId="Zkladntext3">
    <w:name w:val="Body Text 3"/>
    <w:basedOn w:val="Normln"/>
    <w:semiHidden/>
    <w:pPr>
      <w:spacing w:after="120"/>
    </w:pPr>
    <w:rPr>
      <w:sz w:val="16"/>
      <w:szCs w:val="16"/>
      <w:lang w:val="en-US"/>
    </w:rPr>
  </w:style>
  <w:style w:type="paragraph" w:styleId="Odstavecseseznamem">
    <w:name w:val="List Paragraph"/>
    <w:basedOn w:val="Normln"/>
    <w:uiPriority w:val="34"/>
    <w:qFormat/>
    <w:pPr>
      <w:ind w:left="708"/>
    </w:pPr>
    <w:rPr>
      <w:sz w:val="20"/>
      <w:szCs w:val="20"/>
    </w:rPr>
  </w:style>
  <w:style w:type="paragraph" w:styleId="Bezmezer">
    <w:name w:val="No Spacing"/>
    <w:uiPriority w:val="1"/>
    <w:qFormat/>
    <w:rPr>
      <w:rFonts w:eastAsia="Calibri"/>
      <w:sz w:val="22"/>
      <w:szCs w:val="22"/>
      <w:lang w:val="cs-CZ" w:eastAsia="en-US"/>
    </w:rPr>
  </w:style>
  <w:style w:type="paragraph" w:styleId="Textbubliny">
    <w:name w:val="Balloon Text"/>
    <w:basedOn w:val="Normln"/>
    <w:semiHidden/>
    <w:unhideWhenUsed/>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NormlnOdsazen">
    <w:name w:val="Normální  + Odsazení"/>
    <w:basedOn w:val="Normln"/>
    <w:pPr>
      <w:numPr>
        <w:numId w:val="9"/>
      </w:numPr>
      <w:spacing w:after="120"/>
      <w:jc w:val="both"/>
    </w:pPr>
    <w:rPr>
      <w:rFonts w:ascii="Verdana" w:hAnsi="Verdana"/>
      <w:sz w:val="20"/>
    </w:rPr>
  </w:style>
  <w:style w:type="paragraph" w:customStyle="1" w:styleId="Normodsaz">
    <w:name w:val="Norm.odsaz."/>
    <w:basedOn w:val="Normln"/>
    <w:pPr>
      <w:jc w:val="both"/>
    </w:pPr>
    <w:rPr>
      <w:szCs w:val="20"/>
    </w:rPr>
  </w:style>
  <w:style w:type="character" w:styleId="Odkaznakoment">
    <w:name w:val="annotation reference"/>
    <w:semiHidden/>
    <w:rPr>
      <w:sz w:val="16"/>
    </w:rPr>
  </w:style>
  <w:style w:type="paragraph" w:styleId="Seznam">
    <w:name w:val="List"/>
    <w:basedOn w:val="Normln"/>
    <w:semiHidden/>
    <w:unhideWhenUsed/>
    <w:rsid w:val="005617AF"/>
    <w:pPr>
      <w:ind w:left="283" w:hanging="283"/>
    </w:pPr>
  </w:style>
  <w:style w:type="paragraph" w:styleId="Pedmtkomente">
    <w:name w:val="annotation subject"/>
    <w:basedOn w:val="Textkomente"/>
    <w:next w:val="Textkomente"/>
    <w:link w:val="PedmtkomenteChar"/>
    <w:uiPriority w:val="99"/>
    <w:semiHidden/>
    <w:unhideWhenUsed/>
    <w:rsid w:val="00C07BFF"/>
    <w:rPr>
      <w:b/>
      <w:bCs/>
    </w:rPr>
  </w:style>
  <w:style w:type="character" w:customStyle="1" w:styleId="TextkomenteChar">
    <w:name w:val="Text komentáře Char"/>
    <w:basedOn w:val="Standardnpsmoodstavce"/>
    <w:link w:val="Textkomente"/>
    <w:semiHidden/>
    <w:rsid w:val="00C07BFF"/>
  </w:style>
  <w:style w:type="character" w:customStyle="1" w:styleId="PedmtkomenteChar">
    <w:name w:val="Předmět komentáře Char"/>
    <w:link w:val="Pedmtkomente"/>
    <w:uiPriority w:val="99"/>
    <w:semiHidden/>
    <w:rsid w:val="00C07BFF"/>
    <w:rPr>
      <w:b/>
      <w:bCs/>
    </w:rPr>
  </w:style>
  <w:style w:type="character" w:customStyle="1" w:styleId="Nadpis4Char">
    <w:name w:val="Nadpis 4 Char"/>
    <w:link w:val="Nadpis4"/>
    <w:locked/>
    <w:rsid w:val="000070DD"/>
    <w:rPr>
      <w:b/>
      <w:bCs/>
      <w:sz w:val="24"/>
      <w:szCs w:val="24"/>
      <w:u w:val="single"/>
    </w:rPr>
  </w:style>
  <w:style w:type="paragraph" w:styleId="Revize">
    <w:name w:val="Revision"/>
    <w:hidden/>
    <w:uiPriority w:val="99"/>
    <w:semiHidden/>
    <w:rsid w:val="001D1E01"/>
    <w:rPr>
      <w:sz w:val="24"/>
      <w:szCs w:val="24"/>
      <w:lang w:val="cs-CZ" w:eastAsia="cs-CZ"/>
    </w:rPr>
  </w:style>
  <w:style w:type="table" w:styleId="Mkatabulky">
    <w:name w:val="Table Grid"/>
    <w:basedOn w:val="Normlntabulka"/>
    <w:uiPriority w:val="59"/>
    <w:rsid w:val="00F9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307EB2"/>
    <w:pPr>
      <w:tabs>
        <w:tab w:val="center" w:pos="4536"/>
        <w:tab w:val="right" w:pos="9072"/>
      </w:tabs>
    </w:pPr>
  </w:style>
  <w:style w:type="character" w:customStyle="1" w:styleId="ZhlavChar">
    <w:name w:val="Záhlaví Char"/>
    <w:link w:val="Zhlav"/>
    <w:uiPriority w:val="99"/>
    <w:rsid w:val="00307EB2"/>
    <w:rPr>
      <w:sz w:val="24"/>
      <w:szCs w:val="24"/>
    </w:rPr>
  </w:style>
  <w:style w:type="character" w:customStyle="1" w:styleId="Nadpis3Char">
    <w:name w:val="Nadpis 3 Char"/>
    <w:link w:val="Nadpis3"/>
    <w:rsid w:val="00994764"/>
    <w:rPr>
      <w:b/>
      <w:bCs/>
      <w:sz w:val="28"/>
      <w:szCs w:val="24"/>
      <w:u w:val="single"/>
    </w:rPr>
  </w:style>
  <w:style w:type="character" w:customStyle="1" w:styleId="Nadpis7Char">
    <w:name w:val="Nadpis 7 Char"/>
    <w:link w:val="Nadpis7"/>
    <w:rsid w:val="00994764"/>
    <w:rPr>
      <w:sz w:val="24"/>
      <w:szCs w:val="24"/>
    </w:rPr>
  </w:style>
  <w:style w:type="character" w:customStyle="1" w:styleId="ZkladntextodsazenChar">
    <w:name w:val="Základní text odsazený Char"/>
    <w:link w:val="Zkladntextodsazen"/>
    <w:semiHidden/>
    <w:rsid w:val="00994764"/>
    <w:rPr>
      <w:b/>
      <w:bCs/>
      <w:sz w:val="28"/>
    </w:rPr>
  </w:style>
  <w:style w:type="character" w:customStyle="1" w:styleId="ZpatChar">
    <w:name w:val="Zápatí Char"/>
    <w:link w:val="Zpat"/>
    <w:uiPriority w:val="99"/>
    <w:rsid w:val="00994764"/>
    <w:rPr>
      <w:sz w:val="24"/>
      <w:szCs w:val="24"/>
    </w:rPr>
  </w:style>
  <w:style w:type="character" w:customStyle="1" w:styleId="ZkladntextChar">
    <w:name w:val="Základní text Char"/>
    <w:link w:val="Zkladntext"/>
    <w:semiHidden/>
    <w:rsid w:val="00994764"/>
    <w:rPr>
      <w:sz w:val="24"/>
      <w:szCs w:val="24"/>
    </w:rPr>
  </w:style>
  <w:style w:type="paragraph" w:customStyle="1" w:styleId="Normln11">
    <w:name w:val="Normální 11"/>
    <w:basedOn w:val="Normln"/>
    <w:rsid w:val="00F418C6"/>
    <w:pPr>
      <w:jc w:val="center"/>
    </w:pPr>
    <w:rPr>
      <w:rFonts w:ascii="Verdana" w:hAnsi="Verdana"/>
      <w:sz w:val="22"/>
    </w:rPr>
  </w:style>
  <w:style w:type="paragraph" w:customStyle="1" w:styleId="Style1">
    <w:name w:val="Style 1"/>
    <w:uiPriority w:val="99"/>
    <w:rsid w:val="00F418C6"/>
    <w:pPr>
      <w:widowControl w:val="0"/>
      <w:autoSpaceDE w:val="0"/>
      <w:autoSpaceDN w:val="0"/>
      <w:adjustRightInd w:val="0"/>
    </w:pPr>
    <w:rPr>
      <w:sz w:val="24"/>
      <w:szCs w:val="24"/>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outlineLvl w:val="1"/>
    </w:pPr>
    <w:rPr>
      <w:sz w:val="28"/>
    </w:rPr>
  </w:style>
  <w:style w:type="paragraph" w:styleId="Nadpis3">
    <w:name w:val="heading 3"/>
    <w:basedOn w:val="Normln"/>
    <w:next w:val="Normln"/>
    <w:link w:val="Nadpis3Char"/>
    <w:qFormat/>
    <w:pPr>
      <w:keepNext/>
      <w:numPr>
        <w:ilvl w:val="2"/>
        <w:numId w:val="1"/>
      </w:numPr>
      <w:outlineLvl w:val="2"/>
    </w:pPr>
    <w:rPr>
      <w:b/>
      <w:bCs/>
      <w:sz w:val="28"/>
      <w:u w:val="single"/>
    </w:rPr>
  </w:style>
  <w:style w:type="paragraph" w:styleId="Nadpis4">
    <w:name w:val="heading 4"/>
    <w:basedOn w:val="Normln"/>
    <w:next w:val="Normln"/>
    <w:link w:val="Nadpis4Char"/>
    <w:qFormat/>
    <w:pPr>
      <w:keepNext/>
      <w:numPr>
        <w:ilvl w:val="3"/>
        <w:numId w:val="1"/>
      </w:numPr>
      <w:outlineLvl w:val="3"/>
    </w:pPr>
    <w:rPr>
      <w:b/>
      <w:bCs/>
      <w:u w:val="single"/>
    </w:rPr>
  </w:style>
  <w:style w:type="paragraph" w:styleId="Nadpis5">
    <w:name w:val="heading 5"/>
    <w:basedOn w:val="Normln"/>
    <w:next w:val="Normln"/>
    <w:qFormat/>
    <w:pPr>
      <w:keepNext/>
      <w:numPr>
        <w:ilvl w:val="4"/>
        <w:numId w:val="1"/>
      </w:numPr>
      <w:outlineLvl w:val="4"/>
    </w:pPr>
    <w:rPr>
      <w:b/>
      <w:bCs/>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link w:val="Nadpis7Char"/>
    <w:qFormat/>
    <w:pPr>
      <w:spacing w:before="240" w:after="60"/>
      <w:outlineLvl w:val="6"/>
    </w:p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pPr>
      <w:overflowPunct w:val="0"/>
      <w:autoSpaceDE w:val="0"/>
      <w:autoSpaceDN w:val="0"/>
      <w:adjustRightInd w:val="0"/>
      <w:jc w:val="both"/>
      <w:textAlignment w:val="baseline"/>
    </w:pPr>
    <w:rPr>
      <w:rFonts w:ascii="Arial Narrow" w:hAnsi="Arial Narrow"/>
      <w:i/>
      <w:sz w:val="20"/>
      <w:szCs w:val="20"/>
    </w:rPr>
  </w:style>
  <w:style w:type="character" w:styleId="Hypertextovodkaz">
    <w:name w:val="Hyperlink"/>
    <w:semiHidden/>
    <w:rPr>
      <w:color w:val="0000FF"/>
      <w:u w:val="single"/>
    </w:rPr>
  </w:style>
  <w:style w:type="paragraph" w:styleId="Zkladntextodsazen">
    <w:name w:val="Body Text Indent"/>
    <w:basedOn w:val="Normln"/>
    <w:link w:val="ZkladntextodsazenChar"/>
    <w:semiHidden/>
    <w:pPr>
      <w:ind w:left="-142"/>
    </w:pPr>
    <w:rPr>
      <w:b/>
      <w:bCs/>
      <w:sz w:val="28"/>
      <w:szCs w:val="20"/>
    </w:rPr>
  </w:style>
  <w:style w:type="paragraph" w:styleId="Normlnweb">
    <w:name w:val="Normal (Web)"/>
    <w:basedOn w:val="Normln"/>
    <w:semiHidden/>
    <w:pPr>
      <w:spacing w:before="100" w:beforeAutospacing="1" w:after="100" w:afterAutospacing="1"/>
    </w:pPr>
  </w:style>
  <w:style w:type="paragraph" w:styleId="Zkladntextodsazen2">
    <w:name w:val="Body Text Indent 2"/>
    <w:basedOn w:val="Normln"/>
    <w:semiHidden/>
    <w:pPr>
      <w:ind w:left="720" w:hanging="360"/>
      <w:jc w:val="both"/>
    </w:pPr>
    <w:rPr>
      <w:sz w:val="20"/>
      <w:szCs w:val="22"/>
    </w:rPr>
  </w:style>
  <w:style w:type="character" w:customStyle="1" w:styleId="lscprp0">
    <w:name w:val="lscprp0"/>
    <w:semiHidden/>
    <w:rPr>
      <w:rFonts w:ascii="Arial" w:hAnsi="Arial" w:cs="Arial"/>
      <w:color w:val="auto"/>
      <w:sz w:val="20"/>
      <w:szCs w:val="20"/>
    </w:rPr>
  </w:style>
  <w:style w:type="paragraph" w:customStyle="1" w:styleId="Char">
    <w:name w:val="Char"/>
    <w:basedOn w:val="Normln"/>
    <w:pPr>
      <w:spacing w:after="160" w:line="240" w:lineRule="exact"/>
      <w:jc w:val="both"/>
    </w:pPr>
    <w:rPr>
      <w:rFonts w:ascii="Times New Roman Bold" w:hAnsi="Times New Roman Bold"/>
      <w:sz w:val="22"/>
      <w:szCs w:val="26"/>
      <w:lang w:val="sk-SK" w:eastAsia="en-US"/>
    </w:rPr>
  </w:style>
  <w:style w:type="paragraph" w:styleId="Zpat">
    <w:name w:val="footer"/>
    <w:basedOn w:val="Normln"/>
    <w:link w:val="ZpatChar"/>
    <w:uiPriority w:val="99"/>
    <w:pPr>
      <w:tabs>
        <w:tab w:val="center" w:pos="4536"/>
        <w:tab w:val="right" w:pos="9072"/>
      </w:tabs>
    </w:pPr>
  </w:style>
  <w:style w:type="paragraph" w:styleId="Textkomente">
    <w:name w:val="annotation text"/>
    <w:basedOn w:val="Normln"/>
    <w:link w:val="TextkomenteChar"/>
    <w:semiHidden/>
    <w:rPr>
      <w:sz w:val="20"/>
      <w:szCs w:val="20"/>
    </w:rPr>
  </w:style>
  <w:style w:type="paragraph" w:styleId="Textvbloku">
    <w:name w:val="Block Text"/>
    <w:basedOn w:val="Normln"/>
    <w:semiHidden/>
    <w:pPr>
      <w:tabs>
        <w:tab w:val="num" w:pos="530"/>
      </w:tabs>
      <w:ind w:left="530" w:right="110"/>
      <w:jc w:val="both"/>
    </w:pPr>
    <w:rPr>
      <w:rFonts w:ascii="Arial" w:hAnsi="Arial" w:cs="Arial"/>
      <w:sz w:val="20"/>
      <w:szCs w:val="20"/>
    </w:rPr>
  </w:style>
  <w:style w:type="paragraph" w:styleId="Zkladntext">
    <w:name w:val="Body Text"/>
    <w:basedOn w:val="Normln"/>
    <w:link w:val="ZkladntextChar"/>
    <w:semiHidden/>
    <w:pPr>
      <w:spacing w:after="120"/>
    </w:pPr>
  </w:style>
  <w:style w:type="paragraph" w:styleId="Zkladntext2">
    <w:name w:val="Body Text 2"/>
    <w:basedOn w:val="Normln"/>
    <w:semiHidden/>
    <w:pPr>
      <w:spacing w:after="120" w:line="480" w:lineRule="auto"/>
    </w:pPr>
  </w:style>
  <w:style w:type="paragraph" w:customStyle="1" w:styleId="Podpisy">
    <w:name w:val="Podpisy"/>
    <w:basedOn w:val="Normln"/>
    <w:pPr>
      <w:numPr>
        <w:numId w:val="2"/>
      </w:numPr>
      <w:overflowPunct w:val="0"/>
      <w:autoSpaceDE w:val="0"/>
      <w:autoSpaceDN w:val="0"/>
      <w:adjustRightInd w:val="0"/>
      <w:spacing w:after="120"/>
      <w:jc w:val="both"/>
      <w:textAlignment w:val="baseline"/>
    </w:pPr>
    <w:rPr>
      <w:sz w:val="22"/>
      <w:szCs w:val="22"/>
    </w:rPr>
  </w:style>
  <w:style w:type="paragraph" w:styleId="Zkladntext3">
    <w:name w:val="Body Text 3"/>
    <w:basedOn w:val="Normln"/>
    <w:semiHidden/>
    <w:pPr>
      <w:spacing w:after="120"/>
    </w:pPr>
    <w:rPr>
      <w:sz w:val="16"/>
      <w:szCs w:val="16"/>
      <w:lang w:val="en-US"/>
    </w:rPr>
  </w:style>
  <w:style w:type="paragraph" w:styleId="Odstavecseseznamem">
    <w:name w:val="List Paragraph"/>
    <w:basedOn w:val="Normln"/>
    <w:uiPriority w:val="34"/>
    <w:qFormat/>
    <w:pPr>
      <w:ind w:left="708"/>
    </w:pPr>
    <w:rPr>
      <w:sz w:val="20"/>
      <w:szCs w:val="20"/>
    </w:rPr>
  </w:style>
  <w:style w:type="paragraph" w:styleId="Bezmezer">
    <w:name w:val="No Spacing"/>
    <w:uiPriority w:val="1"/>
    <w:qFormat/>
    <w:rPr>
      <w:rFonts w:eastAsia="Calibri"/>
      <w:sz w:val="22"/>
      <w:szCs w:val="22"/>
      <w:lang w:val="cs-CZ" w:eastAsia="en-US"/>
    </w:rPr>
  </w:style>
  <w:style w:type="paragraph" w:styleId="Textbubliny">
    <w:name w:val="Balloon Text"/>
    <w:basedOn w:val="Normln"/>
    <w:semiHidden/>
    <w:unhideWhenUsed/>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NormlnOdsazen">
    <w:name w:val="Normální  + Odsazení"/>
    <w:basedOn w:val="Normln"/>
    <w:pPr>
      <w:numPr>
        <w:numId w:val="9"/>
      </w:numPr>
      <w:spacing w:after="120"/>
      <w:jc w:val="both"/>
    </w:pPr>
    <w:rPr>
      <w:rFonts w:ascii="Verdana" w:hAnsi="Verdana"/>
      <w:sz w:val="20"/>
    </w:rPr>
  </w:style>
  <w:style w:type="paragraph" w:customStyle="1" w:styleId="Normodsaz">
    <w:name w:val="Norm.odsaz."/>
    <w:basedOn w:val="Normln"/>
    <w:pPr>
      <w:jc w:val="both"/>
    </w:pPr>
    <w:rPr>
      <w:szCs w:val="20"/>
    </w:rPr>
  </w:style>
  <w:style w:type="character" w:styleId="Odkaznakoment">
    <w:name w:val="annotation reference"/>
    <w:semiHidden/>
    <w:rPr>
      <w:sz w:val="16"/>
    </w:rPr>
  </w:style>
  <w:style w:type="paragraph" w:styleId="Seznam">
    <w:name w:val="List"/>
    <w:basedOn w:val="Normln"/>
    <w:semiHidden/>
    <w:unhideWhenUsed/>
    <w:rsid w:val="005617AF"/>
    <w:pPr>
      <w:ind w:left="283" w:hanging="283"/>
    </w:pPr>
  </w:style>
  <w:style w:type="paragraph" w:styleId="Pedmtkomente">
    <w:name w:val="annotation subject"/>
    <w:basedOn w:val="Textkomente"/>
    <w:next w:val="Textkomente"/>
    <w:link w:val="PedmtkomenteChar"/>
    <w:uiPriority w:val="99"/>
    <w:semiHidden/>
    <w:unhideWhenUsed/>
    <w:rsid w:val="00C07BFF"/>
    <w:rPr>
      <w:b/>
      <w:bCs/>
    </w:rPr>
  </w:style>
  <w:style w:type="character" w:customStyle="1" w:styleId="TextkomenteChar">
    <w:name w:val="Text komentáře Char"/>
    <w:basedOn w:val="Standardnpsmoodstavce"/>
    <w:link w:val="Textkomente"/>
    <w:semiHidden/>
    <w:rsid w:val="00C07BFF"/>
  </w:style>
  <w:style w:type="character" w:customStyle="1" w:styleId="PedmtkomenteChar">
    <w:name w:val="Předmět komentáře Char"/>
    <w:link w:val="Pedmtkomente"/>
    <w:uiPriority w:val="99"/>
    <w:semiHidden/>
    <w:rsid w:val="00C07BFF"/>
    <w:rPr>
      <w:b/>
      <w:bCs/>
    </w:rPr>
  </w:style>
  <w:style w:type="character" w:customStyle="1" w:styleId="Nadpis4Char">
    <w:name w:val="Nadpis 4 Char"/>
    <w:link w:val="Nadpis4"/>
    <w:locked/>
    <w:rsid w:val="000070DD"/>
    <w:rPr>
      <w:b/>
      <w:bCs/>
      <w:sz w:val="24"/>
      <w:szCs w:val="24"/>
      <w:u w:val="single"/>
    </w:rPr>
  </w:style>
  <w:style w:type="paragraph" w:styleId="Revize">
    <w:name w:val="Revision"/>
    <w:hidden/>
    <w:uiPriority w:val="99"/>
    <w:semiHidden/>
    <w:rsid w:val="001D1E01"/>
    <w:rPr>
      <w:sz w:val="24"/>
      <w:szCs w:val="24"/>
      <w:lang w:val="cs-CZ" w:eastAsia="cs-CZ"/>
    </w:rPr>
  </w:style>
  <w:style w:type="table" w:styleId="Mkatabulky">
    <w:name w:val="Table Grid"/>
    <w:basedOn w:val="Normlntabulka"/>
    <w:uiPriority w:val="59"/>
    <w:rsid w:val="00F9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307EB2"/>
    <w:pPr>
      <w:tabs>
        <w:tab w:val="center" w:pos="4536"/>
        <w:tab w:val="right" w:pos="9072"/>
      </w:tabs>
    </w:pPr>
  </w:style>
  <w:style w:type="character" w:customStyle="1" w:styleId="ZhlavChar">
    <w:name w:val="Záhlaví Char"/>
    <w:link w:val="Zhlav"/>
    <w:uiPriority w:val="99"/>
    <w:rsid w:val="00307EB2"/>
    <w:rPr>
      <w:sz w:val="24"/>
      <w:szCs w:val="24"/>
    </w:rPr>
  </w:style>
  <w:style w:type="character" w:customStyle="1" w:styleId="Nadpis3Char">
    <w:name w:val="Nadpis 3 Char"/>
    <w:link w:val="Nadpis3"/>
    <w:rsid w:val="00994764"/>
    <w:rPr>
      <w:b/>
      <w:bCs/>
      <w:sz w:val="28"/>
      <w:szCs w:val="24"/>
      <w:u w:val="single"/>
    </w:rPr>
  </w:style>
  <w:style w:type="character" w:customStyle="1" w:styleId="Nadpis7Char">
    <w:name w:val="Nadpis 7 Char"/>
    <w:link w:val="Nadpis7"/>
    <w:rsid w:val="00994764"/>
    <w:rPr>
      <w:sz w:val="24"/>
      <w:szCs w:val="24"/>
    </w:rPr>
  </w:style>
  <w:style w:type="character" w:customStyle="1" w:styleId="ZkladntextodsazenChar">
    <w:name w:val="Základní text odsazený Char"/>
    <w:link w:val="Zkladntextodsazen"/>
    <w:semiHidden/>
    <w:rsid w:val="00994764"/>
    <w:rPr>
      <w:b/>
      <w:bCs/>
      <w:sz w:val="28"/>
    </w:rPr>
  </w:style>
  <w:style w:type="character" w:customStyle="1" w:styleId="ZpatChar">
    <w:name w:val="Zápatí Char"/>
    <w:link w:val="Zpat"/>
    <w:uiPriority w:val="99"/>
    <w:rsid w:val="00994764"/>
    <w:rPr>
      <w:sz w:val="24"/>
      <w:szCs w:val="24"/>
    </w:rPr>
  </w:style>
  <w:style w:type="character" w:customStyle="1" w:styleId="ZkladntextChar">
    <w:name w:val="Základní text Char"/>
    <w:link w:val="Zkladntext"/>
    <w:semiHidden/>
    <w:rsid w:val="00994764"/>
    <w:rPr>
      <w:sz w:val="24"/>
      <w:szCs w:val="24"/>
    </w:rPr>
  </w:style>
  <w:style w:type="paragraph" w:customStyle="1" w:styleId="Normln11">
    <w:name w:val="Normální 11"/>
    <w:basedOn w:val="Normln"/>
    <w:rsid w:val="00F418C6"/>
    <w:pPr>
      <w:jc w:val="center"/>
    </w:pPr>
    <w:rPr>
      <w:rFonts w:ascii="Verdana" w:hAnsi="Verdana"/>
      <w:sz w:val="22"/>
    </w:rPr>
  </w:style>
  <w:style w:type="paragraph" w:customStyle="1" w:styleId="Style1">
    <w:name w:val="Style 1"/>
    <w:uiPriority w:val="99"/>
    <w:rsid w:val="00F418C6"/>
    <w:pPr>
      <w:widowControl w:val="0"/>
      <w:autoSpaceDE w:val="0"/>
      <w:autoSpaceDN w:val="0"/>
      <w:adjustRightInd w:val="0"/>
    </w:pPr>
    <w:rPr>
      <w:sz w:val="24"/>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6044">
      <w:bodyDiv w:val="1"/>
      <w:marLeft w:val="0"/>
      <w:marRight w:val="0"/>
      <w:marTop w:val="0"/>
      <w:marBottom w:val="0"/>
      <w:divBdr>
        <w:top w:val="none" w:sz="0" w:space="0" w:color="auto"/>
        <w:left w:val="none" w:sz="0" w:space="0" w:color="auto"/>
        <w:bottom w:val="none" w:sz="0" w:space="0" w:color="auto"/>
        <w:right w:val="none" w:sz="0" w:space="0" w:color="auto"/>
      </w:divBdr>
    </w:div>
    <w:div w:id="678431640">
      <w:bodyDiv w:val="1"/>
      <w:marLeft w:val="0"/>
      <w:marRight w:val="0"/>
      <w:marTop w:val="0"/>
      <w:marBottom w:val="0"/>
      <w:divBdr>
        <w:top w:val="none" w:sz="0" w:space="0" w:color="auto"/>
        <w:left w:val="none" w:sz="0" w:space="0" w:color="auto"/>
        <w:bottom w:val="none" w:sz="0" w:space="0" w:color="auto"/>
        <w:right w:val="none" w:sz="0" w:space="0" w:color="auto"/>
      </w:divBdr>
    </w:div>
    <w:div w:id="789326967">
      <w:bodyDiv w:val="1"/>
      <w:marLeft w:val="0"/>
      <w:marRight w:val="0"/>
      <w:marTop w:val="0"/>
      <w:marBottom w:val="0"/>
      <w:divBdr>
        <w:top w:val="none" w:sz="0" w:space="0" w:color="auto"/>
        <w:left w:val="none" w:sz="0" w:space="0" w:color="auto"/>
        <w:bottom w:val="none" w:sz="0" w:space="0" w:color="auto"/>
        <w:right w:val="none" w:sz="0" w:space="0" w:color="auto"/>
      </w:divBdr>
    </w:div>
    <w:div w:id="868182986">
      <w:bodyDiv w:val="1"/>
      <w:marLeft w:val="0"/>
      <w:marRight w:val="0"/>
      <w:marTop w:val="0"/>
      <w:marBottom w:val="0"/>
      <w:divBdr>
        <w:top w:val="none" w:sz="0" w:space="0" w:color="auto"/>
        <w:left w:val="none" w:sz="0" w:space="0" w:color="auto"/>
        <w:bottom w:val="none" w:sz="0" w:space="0" w:color="auto"/>
        <w:right w:val="none" w:sz="0" w:space="0" w:color="auto"/>
      </w:divBdr>
    </w:div>
    <w:div w:id="874079864">
      <w:bodyDiv w:val="1"/>
      <w:marLeft w:val="0"/>
      <w:marRight w:val="0"/>
      <w:marTop w:val="0"/>
      <w:marBottom w:val="0"/>
      <w:divBdr>
        <w:top w:val="none" w:sz="0" w:space="0" w:color="auto"/>
        <w:left w:val="none" w:sz="0" w:space="0" w:color="auto"/>
        <w:bottom w:val="none" w:sz="0" w:space="0" w:color="auto"/>
        <w:right w:val="none" w:sz="0" w:space="0" w:color="auto"/>
      </w:divBdr>
    </w:div>
    <w:div w:id="896739481">
      <w:bodyDiv w:val="1"/>
      <w:marLeft w:val="0"/>
      <w:marRight w:val="0"/>
      <w:marTop w:val="0"/>
      <w:marBottom w:val="0"/>
      <w:divBdr>
        <w:top w:val="none" w:sz="0" w:space="0" w:color="auto"/>
        <w:left w:val="none" w:sz="0" w:space="0" w:color="auto"/>
        <w:bottom w:val="none" w:sz="0" w:space="0" w:color="auto"/>
        <w:right w:val="none" w:sz="0" w:space="0" w:color="auto"/>
      </w:divBdr>
    </w:div>
    <w:div w:id="1007293530">
      <w:bodyDiv w:val="1"/>
      <w:marLeft w:val="0"/>
      <w:marRight w:val="0"/>
      <w:marTop w:val="0"/>
      <w:marBottom w:val="0"/>
      <w:divBdr>
        <w:top w:val="none" w:sz="0" w:space="0" w:color="auto"/>
        <w:left w:val="none" w:sz="0" w:space="0" w:color="auto"/>
        <w:bottom w:val="none" w:sz="0" w:space="0" w:color="auto"/>
        <w:right w:val="none" w:sz="0" w:space="0" w:color="auto"/>
      </w:divBdr>
    </w:div>
    <w:div w:id="1136994025">
      <w:bodyDiv w:val="1"/>
      <w:marLeft w:val="0"/>
      <w:marRight w:val="0"/>
      <w:marTop w:val="0"/>
      <w:marBottom w:val="0"/>
      <w:divBdr>
        <w:top w:val="none" w:sz="0" w:space="0" w:color="auto"/>
        <w:left w:val="none" w:sz="0" w:space="0" w:color="auto"/>
        <w:bottom w:val="none" w:sz="0" w:space="0" w:color="auto"/>
        <w:right w:val="none" w:sz="0" w:space="0" w:color="auto"/>
      </w:divBdr>
    </w:div>
    <w:div w:id="1408071970">
      <w:bodyDiv w:val="1"/>
      <w:marLeft w:val="0"/>
      <w:marRight w:val="0"/>
      <w:marTop w:val="0"/>
      <w:marBottom w:val="0"/>
      <w:divBdr>
        <w:top w:val="none" w:sz="0" w:space="0" w:color="auto"/>
        <w:left w:val="none" w:sz="0" w:space="0" w:color="auto"/>
        <w:bottom w:val="none" w:sz="0" w:space="0" w:color="auto"/>
        <w:right w:val="none" w:sz="0" w:space="0" w:color="auto"/>
      </w:divBdr>
    </w:div>
    <w:div w:id="19397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FD73-1B25-4868-AADF-F1414FD2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1330</Words>
  <Characters>7853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 - stroje</vt:lpstr>
      <vt:lpstr>KUPNÍ SMLOUVA - stroje</vt:lpstr>
    </vt:vector>
  </TitlesOfParts>
  <Manager>Košuilič Jiří</Manager>
  <Company>RTS a.s.</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 stroje</dc:title>
  <dc:creator>Vrbka Petr</dc:creator>
  <cp:lastModifiedBy>Admin</cp:lastModifiedBy>
  <cp:revision>6</cp:revision>
  <cp:lastPrinted>2015-12-11T12:17:00Z</cp:lastPrinted>
  <dcterms:created xsi:type="dcterms:W3CDTF">2024-01-18T05:45:00Z</dcterms:created>
  <dcterms:modified xsi:type="dcterms:W3CDTF">2024-01-24T08:13:00Z</dcterms:modified>
  <cp:category>obchodní podmínky VZ</cp:category>
</cp:coreProperties>
</file>