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3FFDD2" w14:textId="77777777" w:rsidR="00D2143C" w:rsidRDefault="00D2143C" w:rsidP="003E3F04">
      <w:pPr>
        <w:suppressAutoHyphens/>
        <w:jc w:val="center"/>
        <w:rPr>
          <w:rFonts w:ascii="Arial" w:hAnsi="Arial" w:cs="Arial"/>
          <w:b/>
          <w:sz w:val="36"/>
          <w:szCs w:val="36"/>
        </w:rPr>
      </w:pPr>
    </w:p>
    <w:p w14:paraId="5C4ED633" w14:textId="02DDBC78" w:rsidR="003E3F04" w:rsidRPr="00926127" w:rsidRDefault="00C07D05" w:rsidP="003E3F04">
      <w:pPr>
        <w:suppressAutoHyphens/>
        <w:jc w:val="center"/>
        <w:rPr>
          <w:rFonts w:ascii="Arial" w:hAnsi="Arial" w:cs="Arial"/>
          <w:b/>
          <w:sz w:val="36"/>
          <w:szCs w:val="36"/>
        </w:rPr>
      </w:pPr>
      <w:r>
        <w:rPr>
          <w:rFonts w:ascii="Arial" w:hAnsi="Arial" w:cs="Arial"/>
          <w:b/>
          <w:sz w:val="36"/>
          <w:szCs w:val="36"/>
        </w:rPr>
        <w:t xml:space="preserve">Dodatek </w:t>
      </w:r>
      <w:r w:rsidR="008B52FD">
        <w:rPr>
          <w:rFonts w:ascii="Arial" w:hAnsi="Arial" w:cs="Arial"/>
          <w:b/>
          <w:sz w:val="36"/>
          <w:szCs w:val="36"/>
        </w:rPr>
        <w:t xml:space="preserve">č. </w:t>
      </w:r>
      <w:r w:rsidR="00C40AB6">
        <w:rPr>
          <w:rFonts w:ascii="Arial" w:hAnsi="Arial" w:cs="Arial"/>
          <w:b/>
          <w:sz w:val="36"/>
          <w:szCs w:val="36"/>
        </w:rPr>
        <w:t>2</w:t>
      </w:r>
      <w:r w:rsidR="008B52FD">
        <w:rPr>
          <w:rFonts w:ascii="Arial" w:hAnsi="Arial" w:cs="Arial"/>
          <w:b/>
          <w:sz w:val="36"/>
          <w:szCs w:val="36"/>
        </w:rPr>
        <w:t xml:space="preserve"> k příkazní</w:t>
      </w:r>
      <w:r w:rsidR="003E3F04">
        <w:rPr>
          <w:rFonts w:ascii="Arial" w:hAnsi="Arial" w:cs="Arial"/>
          <w:b/>
          <w:sz w:val="36"/>
          <w:szCs w:val="36"/>
        </w:rPr>
        <w:t xml:space="preserve"> s</w:t>
      </w:r>
      <w:r w:rsidR="003E3F04" w:rsidRPr="00926127">
        <w:rPr>
          <w:rFonts w:ascii="Arial" w:hAnsi="Arial" w:cs="Arial"/>
          <w:b/>
          <w:sz w:val="36"/>
          <w:szCs w:val="36"/>
        </w:rPr>
        <w:t>mlouv</w:t>
      </w:r>
      <w:r w:rsidR="003E3F04">
        <w:rPr>
          <w:rFonts w:ascii="Arial" w:hAnsi="Arial" w:cs="Arial"/>
          <w:b/>
          <w:sz w:val="36"/>
          <w:szCs w:val="36"/>
        </w:rPr>
        <w:t>ě</w:t>
      </w:r>
      <w:r w:rsidR="003E3F04" w:rsidRPr="00926127">
        <w:rPr>
          <w:rFonts w:ascii="Arial" w:hAnsi="Arial" w:cs="Arial"/>
          <w:b/>
          <w:sz w:val="36"/>
          <w:szCs w:val="36"/>
        </w:rPr>
        <w:t xml:space="preserve"> </w:t>
      </w:r>
      <w:r w:rsidR="00350496">
        <w:rPr>
          <w:rFonts w:ascii="Arial" w:hAnsi="Arial" w:cs="Arial"/>
          <w:b/>
          <w:sz w:val="36"/>
          <w:szCs w:val="36"/>
        </w:rPr>
        <w:t>ze dne 15. 2. 2021</w:t>
      </w:r>
    </w:p>
    <w:p w14:paraId="4DAA845B" w14:textId="77777777" w:rsidR="00350496" w:rsidRDefault="003E3F04" w:rsidP="0083266E">
      <w:pPr>
        <w:suppressAutoHyphens/>
        <w:jc w:val="center"/>
        <w:rPr>
          <w:rFonts w:ascii="Arial" w:hAnsi="Arial" w:cs="Arial"/>
        </w:rPr>
      </w:pPr>
      <w:r w:rsidRPr="00926127">
        <w:rPr>
          <w:rFonts w:ascii="Arial" w:hAnsi="Arial" w:cs="Arial"/>
        </w:rPr>
        <w:t>uzavřen</w:t>
      </w:r>
      <w:r>
        <w:rPr>
          <w:rFonts w:ascii="Arial" w:hAnsi="Arial" w:cs="Arial"/>
        </w:rPr>
        <w:t>é</w:t>
      </w:r>
      <w:r w:rsidRPr="00926127">
        <w:rPr>
          <w:rFonts w:ascii="Arial" w:hAnsi="Arial" w:cs="Arial"/>
        </w:rPr>
        <w:t xml:space="preserve"> </w:t>
      </w:r>
      <w:r w:rsidR="0083266E" w:rsidRPr="00E04715">
        <w:rPr>
          <w:rFonts w:ascii="Arial" w:hAnsi="Arial" w:cs="Arial"/>
        </w:rPr>
        <w:t xml:space="preserve">podle § 2430 a následujících zákona č. 89/2012 Sb., občanského zákoníku, </w:t>
      </w:r>
    </w:p>
    <w:p w14:paraId="55D3E06C" w14:textId="21A47EFD" w:rsidR="003E3F04" w:rsidRPr="00926127" w:rsidRDefault="0083266E" w:rsidP="0083266E">
      <w:pPr>
        <w:suppressAutoHyphens/>
        <w:jc w:val="center"/>
        <w:rPr>
          <w:rFonts w:ascii="Arial" w:hAnsi="Arial" w:cs="Arial"/>
        </w:rPr>
      </w:pPr>
      <w:r w:rsidRPr="00E04715">
        <w:rPr>
          <w:rFonts w:ascii="Arial" w:hAnsi="Arial" w:cs="Arial"/>
        </w:rPr>
        <w:t>ve znění pozdějších předpisů</w:t>
      </w:r>
    </w:p>
    <w:p w14:paraId="32F4D7DA" w14:textId="7B8C9795" w:rsidR="003E3F04" w:rsidRDefault="003E3F04" w:rsidP="003E3F04">
      <w:pPr>
        <w:suppressAutoHyphens/>
        <w:spacing w:before="40" w:after="60"/>
        <w:jc w:val="both"/>
        <w:rPr>
          <w:rFonts w:ascii="Arial" w:hAnsi="Arial" w:cs="Arial"/>
        </w:rPr>
      </w:pPr>
    </w:p>
    <w:p w14:paraId="76099AC9" w14:textId="77777777" w:rsidR="003E3F04" w:rsidRDefault="003E3F04" w:rsidP="003E3F04">
      <w:pPr>
        <w:suppressAutoHyphens/>
        <w:spacing w:before="40" w:after="60"/>
        <w:jc w:val="both"/>
        <w:rPr>
          <w:rFonts w:ascii="Arial" w:hAnsi="Arial" w:cs="Arial"/>
        </w:rPr>
      </w:pPr>
    </w:p>
    <w:p w14:paraId="0C25D3EE" w14:textId="77777777" w:rsidR="00D2143C" w:rsidRDefault="00D2143C" w:rsidP="003E3F04">
      <w:pPr>
        <w:suppressAutoHyphens/>
        <w:spacing w:before="40" w:after="60"/>
        <w:jc w:val="both"/>
        <w:rPr>
          <w:rFonts w:ascii="Arial" w:hAnsi="Arial" w:cs="Arial"/>
        </w:rPr>
      </w:pPr>
    </w:p>
    <w:p w14:paraId="0E80F581" w14:textId="77777777" w:rsidR="0083266E" w:rsidRPr="00756C9D" w:rsidRDefault="0083266E" w:rsidP="0083266E">
      <w:pPr>
        <w:pStyle w:val="Nadpis3"/>
        <w:numPr>
          <w:ilvl w:val="0"/>
          <w:numId w:val="0"/>
        </w:numPr>
        <w:ind w:left="720"/>
        <w:jc w:val="center"/>
        <w:rPr>
          <w:bCs w:val="0"/>
          <w:sz w:val="28"/>
          <w:szCs w:val="28"/>
        </w:rPr>
      </w:pPr>
      <w:r w:rsidRPr="00756C9D">
        <w:rPr>
          <w:bCs w:val="0"/>
          <w:sz w:val="28"/>
          <w:szCs w:val="28"/>
        </w:rPr>
        <w:t xml:space="preserve">I. </w:t>
      </w:r>
      <w:r w:rsidRPr="00756C9D">
        <w:rPr>
          <w:bCs w:val="0"/>
          <w:sz w:val="28"/>
          <w:szCs w:val="28"/>
        </w:rPr>
        <w:br/>
        <w:t>Smluvní strany</w:t>
      </w:r>
    </w:p>
    <w:p w14:paraId="0457079F" w14:textId="77777777" w:rsidR="0083266E" w:rsidRPr="00586038" w:rsidRDefault="0083266E" w:rsidP="0083266E">
      <w:pPr>
        <w:pStyle w:val="Nadpis2"/>
        <w:tabs>
          <w:tab w:val="clear" w:pos="1002"/>
          <w:tab w:val="num" w:pos="576"/>
        </w:tabs>
        <w:ind w:left="576"/>
        <w:rPr>
          <w:rFonts w:ascii="Arial" w:hAnsi="Arial" w:cs="Arial"/>
          <w:b/>
          <w:sz w:val="20"/>
          <w:szCs w:val="20"/>
        </w:rPr>
      </w:pPr>
      <w:r w:rsidRPr="00586038">
        <w:rPr>
          <w:rFonts w:ascii="Arial" w:hAnsi="Arial" w:cs="Arial"/>
          <w:b/>
          <w:sz w:val="20"/>
          <w:szCs w:val="20"/>
        </w:rPr>
        <w:t>Příkazce:</w:t>
      </w:r>
      <w:r w:rsidRPr="00586038">
        <w:rPr>
          <w:rFonts w:ascii="Arial" w:hAnsi="Arial" w:cs="Arial"/>
          <w:b/>
          <w:sz w:val="20"/>
          <w:szCs w:val="20"/>
        </w:rPr>
        <w:tab/>
      </w:r>
      <w:r w:rsidRPr="00586038">
        <w:rPr>
          <w:rFonts w:ascii="Arial" w:hAnsi="Arial" w:cs="Arial"/>
          <w:b/>
          <w:sz w:val="20"/>
          <w:szCs w:val="20"/>
        </w:rPr>
        <w:tab/>
      </w:r>
      <w:r>
        <w:rPr>
          <w:rFonts w:ascii="Arial" w:hAnsi="Arial" w:cs="Arial"/>
          <w:b/>
          <w:sz w:val="20"/>
          <w:szCs w:val="20"/>
        </w:rPr>
        <w:tab/>
      </w:r>
      <w:r w:rsidRPr="00586038">
        <w:rPr>
          <w:rFonts w:ascii="Arial" w:hAnsi="Arial" w:cs="Arial"/>
          <w:b/>
          <w:sz w:val="20"/>
          <w:szCs w:val="20"/>
        </w:rPr>
        <w:t>město Český Těšín</w:t>
      </w:r>
    </w:p>
    <w:p w14:paraId="19CC0341" w14:textId="77777777" w:rsidR="0083266E" w:rsidRPr="00756C9D" w:rsidRDefault="0083266E" w:rsidP="0083266E">
      <w:pPr>
        <w:pStyle w:val="Zkladntext"/>
        <w:tabs>
          <w:tab w:val="left" w:pos="0"/>
          <w:tab w:val="num" w:pos="567"/>
        </w:tabs>
        <w:ind w:left="567" w:hanging="567"/>
        <w:rPr>
          <w:rFonts w:ascii="Arial" w:hAnsi="Arial" w:cs="Arial"/>
          <w:sz w:val="20"/>
          <w:szCs w:val="20"/>
        </w:rPr>
      </w:pPr>
      <w:r w:rsidRPr="00586038">
        <w:rPr>
          <w:rFonts w:ascii="Arial" w:hAnsi="Arial" w:cs="Arial"/>
          <w:sz w:val="20"/>
          <w:szCs w:val="20"/>
        </w:rPr>
        <w:tab/>
      </w:r>
      <w:r w:rsidRPr="00756C9D">
        <w:rPr>
          <w:rFonts w:ascii="Arial" w:hAnsi="Arial" w:cs="Arial"/>
          <w:sz w:val="20"/>
          <w:szCs w:val="20"/>
        </w:rPr>
        <w:t>se sídlem:</w:t>
      </w:r>
      <w:r w:rsidRPr="00756C9D">
        <w:rPr>
          <w:rFonts w:ascii="Arial" w:hAnsi="Arial" w:cs="Arial"/>
          <w:sz w:val="20"/>
          <w:szCs w:val="20"/>
        </w:rPr>
        <w:tab/>
      </w:r>
      <w:r w:rsidRPr="00756C9D">
        <w:rPr>
          <w:rFonts w:ascii="Arial" w:hAnsi="Arial" w:cs="Arial"/>
          <w:sz w:val="20"/>
          <w:szCs w:val="20"/>
        </w:rPr>
        <w:tab/>
      </w:r>
      <w:r w:rsidRPr="00756C9D">
        <w:rPr>
          <w:rFonts w:ascii="Arial" w:hAnsi="Arial" w:cs="Arial"/>
          <w:sz w:val="20"/>
          <w:szCs w:val="20"/>
        </w:rPr>
        <w:tab/>
        <w:t>nám. ČSA 1/1, 737 01 Český Těšín</w:t>
      </w:r>
    </w:p>
    <w:p w14:paraId="2D8BB874" w14:textId="77777777" w:rsidR="006A18EE" w:rsidRDefault="005B1E76" w:rsidP="006A18EE">
      <w:pPr>
        <w:pStyle w:val="Zkladntext"/>
        <w:tabs>
          <w:tab w:val="left" w:pos="0"/>
          <w:tab w:val="num" w:pos="567"/>
        </w:tabs>
        <w:ind w:left="567" w:hanging="567"/>
        <w:rPr>
          <w:rFonts w:ascii="Arial" w:hAnsi="Arial" w:cs="Arial"/>
          <w:sz w:val="20"/>
          <w:szCs w:val="20"/>
        </w:rPr>
      </w:pPr>
      <w:r>
        <w:rPr>
          <w:rFonts w:ascii="Arial" w:hAnsi="Arial" w:cs="Arial"/>
          <w:sz w:val="20"/>
          <w:szCs w:val="20"/>
        </w:rPr>
        <w:tab/>
        <w:t>zastoupen:</w:t>
      </w:r>
      <w:r>
        <w:rPr>
          <w:rFonts w:ascii="Arial" w:hAnsi="Arial" w:cs="Arial"/>
          <w:sz w:val="20"/>
          <w:szCs w:val="20"/>
        </w:rPr>
        <w:tab/>
      </w:r>
      <w:r>
        <w:rPr>
          <w:rFonts w:ascii="Arial" w:hAnsi="Arial" w:cs="Arial"/>
          <w:sz w:val="20"/>
          <w:szCs w:val="20"/>
        </w:rPr>
        <w:tab/>
      </w:r>
      <w:r>
        <w:rPr>
          <w:rFonts w:ascii="Arial" w:hAnsi="Arial" w:cs="Arial"/>
          <w:sz w:val="20"/>
          <w:szCs w:val="20"/>
        </w:rPr>
        <w:tab/>
      </w:r>
      <w:r w:rsidR="006A18EE">
        <w:rPr>
          <w:rFonts w:ascii="Arial" w:hAnsi="Arial" w:cs="Arial"/>
          <w:sz w:val="20"/>
          <w:szCs w:val="20"/>
        </w:rPr>
        <w:t>Karlem Kulou</w:t>
      </w:r>
      <w:r w:rsidR="006A18EE" w:rsidRPr="0093627C">
        <w:rPr>
          <w:rFonts w:ascii="Arial" w:hAnsi="Arial" w:cs="Arial"/>
          <w:sz w:val="20"/>
          <w:szCs w:val="20"/>
        </w:rPr>
        <w:t>, starost</w:t>
      </w:r>
      <w:r w:rsidR="006A18EE">
        <w:rPr>
          <w:rFonts w:ascii="Arial" w:hAnsi="Arial" w:cs="Arial"/>
          <w:sz w:val="20"/>
          <w:szCs w:val="20"/>
        </w:rPr>
        <w:t>ou</w:t>
      </w:r>
      <w:r w:rsidR="006A18EE" w:rsidRPr="0093627C">
        <w:rPr>
          <w:rFonts w:ascii="Arial" w:hAnsi="Arial" w:cs="Arial"/>
          <w:sz w:val="20"/>
          <w:szCs w:val="20"/>
        </w:rPr>
        <w:t xml:space="preserve"> města</w:t>
      </w:r>
    </w:p>
    <w:p w14:paraId="64300B83" w14:textId="3E1DE126" w:rsidR="006A18EE" w:rsidRPr="00756C9D" w:rsidRDefault="006A18EE" w:rsidP="006A18EE">
      <w:pPr>
        <w:pStyle w:val="Zkladntext"/>
        <w:tabs>
          <w:tab w:val="left" w:pos="0"/>
          <w:tab w:val="num" w:pos="567"/>
        </w:tabs>
        <w:ind w:left="567" w:hanging="567"/>
        <w:rPr>
          <w:rFonts w:ascii="Arial" w:hAnsi="Arial" w:cs="Arial"/>
          <w:sz w:val="20"/>
          <w:szCs w:val="20"/>
        </w:rPr>
      </w:pPr>
      <w:r w:rsidRPr="00756C9D">
        <w:rPr>
          <w:rFonts w:ascii="Arial" w:hAnsi="Arial" w:cs="Arial"/>
          <w:sz w:val="20"/>
          <w:szCs w:val="20"/>
        </w:rPr>
        <w:tab/>
        <w:t>ve věcech technických:</w:t>
      </w:r>
      <w:r w:rsidRPr="00756C9D">
        <w:rPr>
          <w:rFonts w:ascii="Arial" w:hAnsi="Arial" w:cs="Arial"/>
          <w:sz w:val="20"/>
          <w:szCs w:val="20"/>
        </w:rPr>
        <w:tab/>
      </w:r>
      <w:r w:rsidRPr="00756C9D">
        <w:rPr>
          <w:rFonts w:ascii="Arial" w:hAnsi="Arial" w:cs="Arial"/>
          <w:sz w:val="20"/>
          <w:szCs w:val="20"/>
        </w:rPr>
        <w:tab/>
      </w:r>
      <w:r w:rsidR="00291A1A">
        <w:rPr>
          <w:rFonts w:ascii="Arial" w:hAnsi="Arial" w:cs="Arial"/>
          <w:sz w:val="20"/>
          <w:szCs w:val="20"/>
        </w:rPr>
        <w:t>…………………………………………</w:t>
      </w:r>
      <w:r w:rsidRPr="00756C9D">
        <w:rPr>
          <w:rFonts w:ascii="Arial" w:hAnsi="Arial" w:cs="Arial"/>
          <w:sz w:val="20"/>
          <w:szCs w:val="20"/>
        </w:rPr>
        <w:t xml:space="preserve"> </w:t>
      </w:r>
    </w:p>
    <w:p w14:paraId="3BBD7BB3" w14:textId="62105015" w:rsidR="0083266E" w:rsidRPr="00756C9D" w:rsidRDefault="00023ADF" w:rsidP="006A18EE">
      <w:pPr>
        <w:pStyle w:val="Zkladntext"/>
        <w:tabs>
          <w:tab w:val="left" w:pos="0"/>
          <w:tab w:val="num" w:pos="567"/>
        </w:tabs>
        <w:ind w:left="567" w:hanging="567"/>
        <w:rPr>
          <w:rFonts w:ascii="Arial" w:hAnsi="Arial" w:cs="Arial"/>
          <w:sz w:val="20"/>
          <w:szCs w:val="20"/>
        </w:rPr>
      </w:pPr>
      <w:r>
        <w:rPr>
          <w:rFonts w:ascii="Arial" w:hAnsi="Arial" w:cs="Arial"/>
          <w:sz w:val="20"/>
          <w:szCs w:val="20"/>
        </w:rPr>
        <w:tab/>
      </w:r>
      <w:r w:rsidR="0083266E" w:rsidRPr="00756C9D">
        <w:rPr>
          <w:rFonts w:ascii="Arial" w:hAnsi="Arial" w:cs="Arial"/>
          <w:sz w:val="20"/>
          <w:szCs w:val="20"/>
        </w:rPr>
        <w:t xml:space="preserve">e-mail: </w:t>
      </w:r>
      <w:r w:rsidR="0083266E" w:rsidRPr="00756C9D">
        <w:rPr>
          <w:rFonts w:ascii="Arial" w:hAnsi="Arial" w:cs="Arial"/>
          <w:sz w:val="20"/>
          <w:szCs w:val="20"/>
        </w:rPr>
        <w:tab/>
      </w:r>
      <w:r w:rsidR="0083266E" w:rsidRPr="00756C9D">
        <w:rPr>
          <w:rFonts w:ascii="Arial" w:hAnsi="Arial" w:cs="Arial"/>
          <w:sz w:val="20"/>
          <w:szCs w:val="20"/>
        </w:rPr>
        <w:tab/>
      </w:r>
      <w:r w:rsidR="0083266E" w:rsidRPr="00756C9D">
        <w:rPr>
          <w:rFonts w:ascii="Arial" w:hAnsi="Arial" w:cs="Arial"/>
          <w:sz w:val="20"/>
          <w:szCs w:val="20"/>
        </w:rPr>
        <w:tab/>
      </w:r>
      <w:r w:rsidR="0083266E" w:rsidRPr="00756C9D">
        <w:rPr>
          <w:rFonts w:ascii="Arial" w:hAnsi="Arial" w:cs="Arial"/>
          <w:sz w:val="20"/>
          <w:szCs w:val="20"/>
        </w:rPr>
        <w:tab/>
      </w:r>
      <w:r w:rsidR="00291A1A">
        <w:rPr>
          <w:rFonts w:ascii="Arial" w:hAnsi="Arial" w:cs="Arial"/>
          <w:sz w:val="20"/>
          <w:szCs w:val="20"/>
        </w:rPr>
        <w:t>………….</w:t>
      </w:r>
    </w:p>
    <w:p w14:paraId="6F3F5E30" w14:textId="77777777" w:rsidR="0083266E" w:rsidRPr="00756C9D" w:rsidRDefault="0083266E" w:rsidP="0083266E">
      <w:pPr>
        <w:pStyle w:val="Zkladntext"/>
        <w:tabs>
          <w:tab w:val="left" w:pos="0"/>
          <w:tab w:val="num" w:pos="567"/>
        </w:tabs>
        <w:ind w:left="567" w:hanging="567"/>
        <w:rPr>
          <w:rFonts w:ascii="Arial" w:hAnsi="Arial" w:cs="Arial"/>
          <w:sz w:val="20"/>
          <w:szCs w:val="20"/>
        </w:rPr>
      </w:pPr>
      <w:r w:rsidRPr="00756C9D">
        <w:rPr>
          <w:rFonts w:ascii="Arial" w:hAnsi="Arial" w:cs="Arial"/>
          <w:sz w:val="20"/>
          <w:szCs w:val="20"/>
        </w:rPr>
        <w:tab/>
        <w:t>IČ:</w:t>
      </w:r>
      <w:r w:rsidRPr="00756C9D">
        <w:rPr>
          <w:rFonts w:ascii="Arial" w:hAnsi="Arial" w:cs="Arial"/>
          <w:sz w:val="20"/>
          <w:szCs w:val="20"/>
        </w:rPr>
        <w:tab/>
      </w:r>
      <w:r w:rsidRPr="00756C9D">
        <w:rPr>
          <w:rFonts w:ascii="Arial" w:hAnsi="Arial" w:cs="Arial"/>
          <w:sz w:val="20"/>
          <w:szCs w:val="20"/>
        </w:rPr>
        <w:tab/>
      </w:r>
      <w:r w:rsidRPr="00756C9D">
        <w:rPr>
          <w:rFonts w:ascii="Arial" w:hAnsi="Arial" w:cs="Arial"/>
          <w:sz w:val="20"/>
          <w:szCs w:val="20"/>
        </w:rPr>
        <w:tab/>
      </w:r>
      <w:r w:rsidRPr="00756C9D">
        <w:rPr>
          <w:rFonts w:ascii="Arial" w:hAnsi="Arial" w:cs="Arial"/>
          <w:sz w:val="20"/>
          <w:szCs w:val="20"/>
        </w:rPr>
        <w:tab/>
        <w:t>00297437</w:t>
      </w:r>
    </w:p>
    <w:p w14:paraId="6D0D414F" w14:textId="77777777" w:rsidR="0083266E" w:rsidRPr="00756C9D" w:rsidRDefault="0083266E" w:rsidP="0083266E">
      <w:pPr>
        <w:pStyle w:val="Zkladntext"/>
        <w:tabs>
          <w:tab w:val="left" w:pos="0"/>
          <w:tab w:val="num" w:pos="567"/>
        </w:tabs>
        <w:ind w:left="567" w:hanging="567"/>
        <w:rPr>
          <w:rFonts w:ascii="Arial" w:hAnsi="Arial" w:cs="Arial"/>
          <w:sz w:val="20"/>
          <w:szCs w:val="20"/>
        </w:rPr>
      </w:pPr>
      <w:r w:rsidRPr="00756C9D">
        <w:rPr>
          <w:rFonts w:ascii="Arial" w:hAnsi="Arial" w:cs="Arial"/>
          <w:sz w:val="20"/>
          <w:szCs w:val="20"/>
        </w:rPr>
        <w:tab/>
        <w:t>DIČ:</w:t>
      </w:r>
      <w:r w:rsidRPr="00756C9D">
        <w:rPr>
          <w:rFonts w:ascii="Arial" w:hAnsi="Arial" w:cs="Arial"/>
          <w:sz w:val="20"/>
          <w:szCs w:val="20"/>
        </w:rPr>
        <w:tab/>
      </w:r>
      <w:r w:rsidRPr="00756C9D">
        <w:rPr>
          <w:rFonts w:ascii="Arial" w:hAnsi="Arial" w:cs="Arial"/>
          <w:sz w:val="20"/>
          <w:szCs w:val="20"/>
        </w:rPr>
        <w:tab/>
      </w:r>
      <w:r w:rsidRPr="00756C9D">
        <w:rPr>
          <w:rFonts w:ascii="Arial" w:hAnsi="Arial" w:cs="Arial"/>
          <w:sz w:val="20"/>
          <w:szCs w:val="20"/>
        </w:rPr>
        <w:tab/>
      </w:r>
      <w:r w:rsidRPr="00756C9D">
        <w:rPr>
          <w:rFonts w:ascii="Arial" w:hAnsi="Arial" w:cs="Arial"/>
          <w:sz w:val="20"/>
          <w:szCs w:val="20"/>
        </w:rPr>
        <w:tab/>
        <w:t>CZ00297437</w:t>
      </w:r>
    </w:p>
    <w:p w14:paraId="308F66DE" w14:textId="77777777" w:rsidR="0083266E" w:rsidRPr="00756C9D" w:rsidRDefault="0083266E" w:rsidP="0083266E">
      <w:pPr>
        <w:pStyle w:val="Zkladntext"/>
        <w:tabs>
          <w:tab w:val="left" w:pos="0"/>
          <w:tab w:val="num" w:pos="567"/>
        </w:tabs>
        <w:ind w:left="567" w:hanging="567"/>
        <w:rPr>
          <w:rFonts w:ascii="Arial" w:hAnsi="Arial" w:cs="Arial"/>
          <w:b/>
          <w:bCs/>
          <w:iCs/>
          <w:sz w:val="20"/>
          <w:szCs w:val="20"/>
        </w:rPr>
      </w:pPr>
      <w:r w:rsidRPr="00756C9D">
        <w:rPr>
          <w:rFonts w:ascii="Arial" w:hAnsi="Arial" w:cs="Arial"/>
          <w:sz w:val="20"/>
          <w:szCs w:val="20"/>
        </w:rPr>
        <w:tab/>
      </w:r>
    </w:p>
    <w:p w14:paraId="086A0D2C" w14:textId="77777777" w:rsidR="0083266E" w:rsidRPr="00756C9D" w:rsidRDefault="0083266E" w:rsidP="0083266E">
      <w:pPr>
        <w:tabs>
          <w:tab w:val="num" w:pos="576"/>
          <w:tab w:val="left" w:pos="4253"/>
        </w:tabs>
        <w:ind w:left="360"/>
        <w:rPr>
          <w:rFonts w:ascii="Arial" w:hAnsi="Arial" w:cs="Arial"/>
          <w:b/>
          <w:bCs/>
          <w:iCs/>
        </w:rPr>
      </w:pPr>
      <w:r w:rsidRPr="00756C9D">
        <w:rPr>
          <w:rFonts w:ascii="Arial" w:hAnsi="Arial" w:cs="Arial"/>
          <w:b/>
          <w:bCs/>
          <w:iCs/>
        </w:rPr>
        <w:tab/>
        <w:t xml:space="preserve">(dále jen příkazce) </w:t>
      </w:r>
    </w:p>
    <w:p w14:paraId="6787FF23" w14:textId="77777777" w:rsidR="0083266E" w:rsidRPr="00756C9D" w:rsidRDefault="0083266E" w:rsidP="0083266E">
      <w:pPr>
        <w:rPr>
          <w:rFonts w:ascii="Arial" w:hAnsi="Arial" w:cs="Arial"/>
          <w:b/>
          <w:bCs/>
        </w:rPr>
      </w:pPr>
      <w:r w:rsidRPr="00756C9D">
        <w:rPr>
          <w:rFonts w:ascii="Arial" w:hAnsi="Arial" w:cs="Arial"/>
          <w:b/>
          <w:bCs/>
        </w:rPr>
        <w:t xml:space="preserve"> </w:t>
      </w:r>
    </w:p>
    <w:p w14:paraId="6753DDB8" w14:textId="77777777" w:rsidR="0083266E" w:rsidRPr="00756C9D" w:rsidRDefault="0083266E" w:rsidP="0083266E">
      <w:pPr>
        <w:ind w:firstLine="576"/>
        <w:rPr>
          <w:rFonts w:ascii="Arial" w:hAnsi="Arial" w:cs="Arial"/>
          <w:b/>
          <w:bCs/>
        </w:rPr>
      </w:pPr>
      <w:r w:rsidRPr="00756C9D">
        <w:rPr>
          <w:rFonts w:ascii="Arial" w:hAnsi="Arial" w:cs="Arial"/>
          <w:b/>
          <w:bCs/>
        </w:rPr>
        <w:t>a</w:t>
      </w:r>
    </w:p>
    <w:p w14:paraId="176DCD4A" w14:textId="77777777" w:rsidR="0083266E" w:rsidRPr="00586038" w:rsidRDefault="0083266E" w:rsidP="0083266E">
      <w:pPr>
        <w:pStyle w:val="Zkladntext"/>
        <w:tabs>
          <w:tab w:val="left" w:pos="0"/>
          <w:tab w:val="num" w:pos="576"/>
        </w:tabs>
        <w:ind w:firstLine="397"/>
        <w:rPr>
          <w:rFonts w:ascii="Arial" w:hAnsi="Arial" w:cs="Arial"/>
          <w:b/>
          <w:bCs/>
          <w:sz w:val="20"/>
          <w:szCs w:val="20"/>
        </w:rPr>
      </w:pPr>
    </w:p>
    <w:p w14:paraId="6A694382" w14:textId="77777777" w:rsidR="0083266E" w:rsidRPr="00586038" w:rsidRDefault="0083266E" w:rsidP="0083266E">
      <w:pPr>
        <w:pStyle w:val="Nadpis2"/>
        <w:tabs>
          <w:tab w:val="clear" w:pos="1002"/>
          <w:tab w:val="num" w:pos="576"/>
        </w:tabs>
        <w:ind w:left="576"/>
        <w:rPr>
          <w:rFonts w:ascii="Arial" w:hAnsi="Arial" w:cs="Arial"/>
          <w:b/>
          <w:sz w:val="20"/>
          <w:szCs w:val="20"/>
        </w:rPr>
      </w:pPr>
      <w:r>
        <w:rPr>
          <w:rFonts w:ascii="Arial" w:hAnsi="Arial" w:cs="Arial"/>
          <w:b/>
          <w:sz w:val="20"/>
          <w:szCs w:val="20"/>
        </w:rPr>
        <w:t>Příkazník:</w:t>
      </w:r>
      <w:r w:rsidRPr="00586038">
        <w:rPr>
          <w:rFonts w:ascii="Arial" w:hAnsi="Arial" w:cs="Arial"/>
          <w:b/>
          <w:sz w:val="20"/>
          <w:szCs w:val="20"/>
        </w:rPr>
        <w:tab/>
      </w:r>
      <w:r>
        <w:rPr>
          <w:rFonts w:ascii="Arial" w:hAnsi="Arial" w:cs="Arial"/>
          <w:b/>
          <w:sz w:val="20"/>
          <w:szCs w:val="20"/>
        </w:rPr>
        <w:tab/>
      </w:r>
      <w:r>
        <w:rPr>
          <w:rFonts w:ascii="Arial" w:hAnsi="Arial" w:cs="Arial"/>
          <w:b/>
          <w:sz w:val="20"/>
          <w:szCs w:val="20"/>
        </w:rPr>
        <w:tab/>
        <w:t>Ing. Milan Sedláček, M-I-S-E Dozorování staveb</w:t>
      </w:r>
      <w:r w:rsidRPr="00586038">
        <w:rPr>
          <w:rFonts w:ascii="Arial" w:hAnsi="Arial" w:cs="Arial"/>
          <w:b/>
          <w:sz w:val="20"/>
          <w:szCs w:val="20"/>
        </w:rPr>
        <w:tab/>
      </w:r>
    </w:p>
    <w:p w14:paraId="634FB1D5" w14:textId="77777777" w:rsidR="0083266E" w:rsidRPr="00844AB8" w:rsidRDefault="0083266E" w:rsidP="0083266E">
      <w:pPr>
        <w:pStyle w:val="Zkladntext"/>
        <w:tabs>
          <w:tab w:val="left" w:pos="0"/>
          <w:tab w:val="num" w:pos="567"/>
        </w:tabs>
        <w:ind w:left="567" w:hanging="567"/>
        <w:rPr>
          <w:rFonts w:ascii="Arial" w:hAnsi="Arial" w:cs="Arial"/>
          <w:sz w:val="20"/>
          <w:szCs w:val="20"/>
        </w:rPr>
      </w:pPr>
      <w:r w:rsidRPr="00586038">
        <w:rPr>
          <w:rFonts w:ascii="Arial" w:hAnsi="Arial" w:cs="Arial"/>
          <w:sz w:val="20"/>
        </w:rPr>
        <w:tab/>
      </w:r>
      <w:r w:rsidRPr="00844AB8">
        <w:rPr>
          <w:rFonts w:ascii="Arial" w:hAnsi="Arial" w:cs="Arial"/>
          <w:sz w:val="20"/>
          <w:szCs w:val="20"/>
        </w:rPr>
        <w:t>se sídlem:</w:t>
      </w:r>
      <w:r w:rsidRPr="00844AB8">
        <w:rPr>
          <w:rFonts w:ascii="Arial" w:hAnsi="Arial" w:cs="Arial"/>
          <w:sz w:val="20"/>
          <w:szCs w:val="20"/>
        </w:rPr>
        <w:tab/>
      </w:r>
      <w:r w:rsidRPr="00844AB8">
        <w:rPr>
          <w:rFonts w:ascii="Arial" w:hAnsi="Arial" w:cs="Arial"/>
          <w:sz w:val="20"/>
          <w:szCs w:val="20"/>
        </w:rPr>
        <w:tab/>
      </w:r>
      <w:r w:rsidRPr="00844AB8">
        <w:rPr>
          <w:rFonts w:ascii="Arial" w:hAnsi="Arial" w:cs="Arial"/>
          <w:sz w:val="20"/>
          <w:szCs w:val="20"/>
        </w:rPr>
        <w:tab/>
      </w:r>
      <w:r>
        <w:rPr>
          <w:rFonts w:ascii="Arial" w:hAnsi="Arial" w:cs="Arial"/>
          <w:sz w:val="20"/>
          <w:szCs w:val="20"/>
        </w:rPr>
        <w:t xml:space="preserve">Ukrajinská 1451/11, 708 00 </w:t>
      </w:r>
      <w:proofErr w:type="gramStart"/>
      <w:r>
        <w:rPr>
          <w:rFonts w:ascii="Arial" w:hAnsi="Arial" w:cs="Arial"/>
          <w:sz w:val="20"/>
          <w:szCs w:val="20"/>
        </w:rPr>
        <w:t>Ostrava - Poruba</w:t>
      </w:r>
      <w:proofErr w:type="gramEnd"/>
    </w:p>
    <w:p w14:paraId="03662FE5" w14:textId="77777777" w:rsidR="0083266E" w:rsidRPr="00844AB8" w:rsidRDefault="0083266E" w:rsidP="0083266E">
      <w:pPr>
        <w:pStyle w:val="Zkladntext"/>
        <w:tabs>
          <w:tab w:val="left" w:pos="0"/>
          <w:tab w:val="num" w:pos="567"/>
        </w:tabs>
        <w:ind w:left="567" w:hanging="567"/>
        <w:rPr>
          <w:rFonts w:ascii="Arial" w:hAnsi="Arial" w:cs="Arial"/>
          <w:sz w:val="20"/>
          <w:szCs w:val="20"/>
        </w:rPr>
      </w:pPr>
      <w:r w:rsidRPr="00844AB8">
        <w:rPr>
          <w:rFonts w:ascii="Arial" w:hAnsi="Arial" w:cs="Arial"/>
          <w:sz w:val="20"/>
          <w:szCs w:val="20"/>
        </w:rPr>
        <w:tab/>
        <w:t>zastoupen:</w:t>
      </w:r>
      <w:r w:rsidRPr="00844AB8">
        <w:rPr>
          <w:rFonts w:ascii="Arial" w:hAnsi="Arial" w:cs="Arial"/>
          <w:sz w:val="20"/>
          <w:szCs w:val="20"/>
        </w:rPr>
        <w:tab/>
      </w:r>
      <w:r w:rsidRPr="00844AB8">
        <w:rPr>
          <w:rFonts w:ascii="Arial" w:hAnsi="Arial" w:cs="Arial"/>
          <w:sz w:val="20"/>
          <w:szCs w:val="20"/>
        </w:rPr>
        <w:tab/>
      </w:r>
      <w:r w:rsidRPr="00844AB8">
        <w:rPr>
          <w:rFonts w:ascii="Arial" w:hAnsi="Arial" w:cs="Arial"/>
          <w:sz w:val="20"/>
          <w:szCs w:val="20"/>
        </w:rPr>
        <w:tab/>
      </w:r>
      <w:r>
        <w:rPr>
          <w:rFonts w:ascii="Arial" w:hAnsi="Arial" w:cs="Arial"/>
          <w:sz w:val="20"/>
          <w:szCs w:val="20"/>
        </w:rPr>
        <w:t>Ing. Milanem Sedláčkem, Ph.D.</w:t>
      </w:r>
    </w:p>
    <w:p w14:paraId="02480CCE" w14:textId="4F14D19B" w:rsidR="0083266E" w:rsidRPr="00844AB8" w:rsidRDefault="0083266E" w:rsidP="0083266E">
      <w:pPr>
        <w:pStyle w:val="Zkladntext"/>
        <w:tabs>
          <w:tab w:val="left" w:pos="0"/>
          <w:tab w:val="num" w:pos="567"/>
        </w:tabs>
        <w:ind w:left="567" w:hanging="567"/>
        <w:rPr>
          <w:rFonts w:ascii="Arial" w:hAnsi="Arial" w:cs="Arial"/>
          <w:sz w:val="20"/>
          <w:szCs w:val="20"/>
        </w:rPr>
      </w:pPr>
      <w:r w:rsidRPr="00844AB8">
        <w:rPr>
          <w:rFonts w:ascii="Arial" w:hAnsi="Arial" w:cs="Arial"/>
          <w:sz w:val="20"/>
          <w:szCs w:val="20"/>
        </w:rPr>
        <w:tab/>
        <w:t>ve věcech technických:</w:t>
      </w:r>
      <w:r w:rsidRPr="00844AB8">
        <w:rPr>
          <w:rFonts w:ascii="Arial" w:hAnsi="Arial" w:cs="Arial"/>
          <w:sz w:val="20"/>
          <w:szCs w:val="20"/>
        </w:rPr>
        <w:tab/>
      </w:r>
      <w:r w:rsidRPr="00844AB8">
        <w:rPr>
          <w:rFonts w:ascii="Arial" w:hAnsi="Arial" w:cs="Arial"/>
          <w:sz w:val="20"/>
          <w:szCs w:val="20"/>
        </w:rPr>
        <w:tab/>
      </w:r>
      <w:r>
        <w:rPr>
          <w:rFonts w:ascii="Arial" w:hAnsi="Arial" w:cs="Arial"/>
          <w:sz w:val="20"/>
          <w:szCs w:val="20"/>
        </w:rPr>
        <w:t>Ing. Milan Sedláček, Ph.D.</w:t>
      </w:r>
      <w:r w:rsidRPr="00844AB8">
        <w:rPr>
          <w:rFonts w:ascii="Arial" w:hAnsi="Arial" w:cs="Arial"/>
          <w:sz w:val="20"/>
          <w:szCs w:val="20"/>
        </w:rPr>
        <w:t xml:space="preserve">, tel.: </w:t>
      </w:r>
      <w:r w:rsidR="007C25AE">
        <w:rPr>
          <w:rFonts w:ascii="Arial" w:hAnsi="Arial" w:cs="Arial"/>
          <w:sz w:val="20"/>
          <w:szCs w:val="20"/>
        </w:rPr>
        <w:t>……………….</w:t>
      </w:r>
      <w:r w:rsidRPr="00844AB8">
        <w:rPr>
          <w:rFonts w:ascii="Arial" w:hAnsi="Arial" w:cs="Arial"/>
          <w:sz w:val="20"/>
          <w:szCs w:val="20"/>
        </w:rPr>
        <w:t xml:space="preserve"> </w:t>
      </w:r>
      <w:r w:rsidRPr="00844AB8">
        <w:rPr>
          <w:rFonts w:ascii="Arial" w:hAnsi="Arial" w:cs="Arial"/>
          <w:sz w:val="20"/>
          <w:szCs w:val="20"/>
        </w:rPr>
        <w:tab/>
      </w:r>
    </w:p>
    <w:p w14:paraId="211FFF8C" w14:textId="21755F54" w:rsidR="0083266E" w:rsidRPr="00844AB8" w:rsidRDefault="0083266E" w:rsidP="0083266E">
      <w:pPr>
        <w:pStyle w:val="Zkladntext"/>
        <w:tabs>
          <w:tab w:val="left" w:pos="0"/>
          <w:tab w:val="num" w:pos="567"/>
        </w:tabs>
        <w:ind w:left="567" w:hanging="567"/>
        <w:rPr>
          <w:rFonts w:ascii="Arial" w:hAnsi="Arial" w:cs="Arial"/>
          <w:sz w:val="20"/>
          <w:szCs w:val="20"/>
        </w:rPr>
      </w:pPr>
      <w:r w:rsidRPr="00844AB8">
        <w:rPr>
          <w:rFonts w:ascii="Arial" w:hAnsi="Arial" w:cs="Arial"/>
          <w:sz w:val="20"/>
          <w:szCs w:val="20"/>
        </w:rPr>
        <w:tab/>
        <w:t>e-mail:</w:t>
      </w:r>
      <w:r w:rsidRPr="00844AB8">
        <w:rPr>
          <w:rFonts w:ascii="Arial" w:hAnsi="Arial" w:cs="Arial"/>
          <w:sz w:val="20"/>
          <w:szCs w:val="20"/>
        </w:rPr>
        <w:tab/>
      </w:r>
      <w:r w:rsidRPr="00844AB8">
        <w:rPr>
          <w:rFonts w:ascii="Arial" w:hAnsi="Arial" w:cs="Arial"/>
          <w:sz w:val="20"/>
          <w:szCs w:val="20"/>
        </w:rPr>
        <w:tab/>
      </w:r>
      <w:r w:rsidRPr="00844AB8">
        <w:rPr>
          <w:rFonts w:ascii="Arial" w:hAnsi="Arial" w:cs="Arial"/>
          <w:sz w:val="20"/>
          <w:szCs w:val="20"/>
        </w:rPr>
        <w:tab/>
      </w:r>
      <w:r w:rsidRPr="00844AB8">
        <w:rPr>
          <w:rFonts w:ascii="Arial" w:hAnsi="Arial" w:cs="Arial"/>
          <w:sz w:val="20"/>
          <w:szCs w:val="20"/>
        </w:rPr>
        <w:tab/>
      </w:r>
      <w:r w:rsidR="007C25AE">
        <w:rPr>
          <w:rFonts w:ascii="Arial" w:hAnsi="Arial" w:cs="Arial"/>
          <w:sz w:val="20"/>
          <w:szCs w:val="20"/>
        </w:rPr>
        <w:t>…………………………………….</w:t>
      </w:r>
    </w:p>
    <w:p w14:paraId="639B66FD" w14:textId="77777777" w:rsidR="0083266E" w:rsidRPr="00844AB8" w:rsidRDefault="0083266E" w:rsidP="0083266E">
      <w:pPr>
        <w:pStyle w:val="Zkladntext"/>
        <w:tabs>
          <w:tab w:val="left" w:pos="0"/>
          <w:tab w:val="num" w:pos="567"/>
        </w:tabs>
        <w:ind w:left="567" w:hanging="567"/>
        <w:rPr>
          <w:rFonts w:ascii="Arial" w:hAnsi="Arial" w:cs="Arial"/>
          <w:sz w:val="20"/>
          <w:szCs w:val="20"/>
        </w:rPr>
      </w:pPr>
      <w:r w:rsidRPr="00844AB8">
        <w:rPr>
          <w:rFonts w:ascii="Arial" w:hAnsi="Arial" w:cs="Arial"/>
          <w:sz w:val="20"/>
          <w:szCs w:val="20"/>
        </w:rPr>
        <w:tab/>
        <w:t>IČ:</w:t>
      </w:r>
      <w:r w:rsidRPr="00844AB8">
        <w:rPr>
          <w:rFonts w:ascii="Arial" w:hAnsi="Arial" w:cs="Arial"/>
          <w:sz w:val="20"/>
          <w:szCs w:val="20"/>
        </w:rPr>
        <w:tab/>
      </w:r>
      <w:r w:rsidRPr="00844AB8">
        <w:rPr>
          <w:rFonts w:ascii="Arial" w:hAnsi="Arial" w:cs="Arial"/>
          <w:sz w:val="20"/>
          <w:szCs w:val="20"/>
        </w:rPr>
        <w:tab/>
      </w:r>
      <w:r w:rsidRPr="00844AB8">
        <w:rPr>
          <w:rFonts w:ascii="Arial" w:hAnsi="Arial" w:cs="Arial"/>
          <w:sz w:val="20"/>
          <w:szCs w:val="20"/>
        </w:rPr>
        <w:tab/>
      </w:r>
      <w:r w:rsidRPr="00844AB8">
        <w:rPr>
          <w:rFonts w:ascii="Arial" w:hAnsi="Arial" w:cs="Arial"/>
          <w:sz w:val="20"/>
          <w:szCs w:val="20"/>
        </w:rPr>
        <w:tab/>
      </w:r>
      <w:r>
        <w:rPr>
          <w:rFonts w:ascii="Arial" w:hAnsi="Arial" w:cs="Arial"/>
          <w:sz w:val="20"/>
          <w:szCs w:val="20"/>
        </w:rPr>
        <w:t>04786084</w:t>
      </w:r>
    </w:p>
    <w:p w14:paraId="5BCAF38A" w14:textId="77777777" w:rsidR="0083266E" w:rsidRPr="00844AB8" w:rsidRDefault="0083266E" w:rsidP="0083266E">
      <w:pPr>
        <w:pStyle w:val="Zkladntext"/>
        <w:tabs>
          <w:tab w:val="left" w:pos="0"/>
          <w:tab w:val="num" w:pos="567"/>
        </w:tabs>
        <w:ind w:left="567" w:hanging="567"/>
        <w:rPr>
          <w:rFonts w:ascii="Arial" w:hAnsi="Arial" w:cs="Arial"/>
          <w:sz w:val="20"/>
          <w:szCs w:val="20"/>
        </w:rPr>
      </w:pPr>
      <w:r w:rsidRPr="00844AB8">
        <w:rPr>
          <w:rFonts w:ascii="Arial" w:hAnsi="Arial" w:cs="Arial"/>
          <w:sz w:val="20"/>
          <w:szCs w:val="20"/>
        </w:rPr>
        <w:tab/>
        <w:t>DIČ:</w:t>
      </w:r>
      <w:r w:rsidRPr="00844AB8">
        <w:rPr>
          <w:rFonts w:ascii="Arial" w:hAnsi="Arial" w:cs="Arial"/>
          <w:sz w:val="20"/>
          <w:szCs w:val="20"/>
        </w:rPr>
        <w:tab/>
      </w:r>
      <w:r w:rsidRPr="00844AB8">
        <w:rPr>
          <w:rFonts w:ascii="Arial" w:hAnsi="Arial" w:cs="Arial"/>
          <w:sz w:val="20"/>
          <w:szCs w:val="20"/>
        </w:rPr>
        <w:tab/>
      </w:r>
      <w:r w:rsidRPr="00844AB8">
        <w:rPr>
          <w:rFonts w:ascii="Arial" w:hAnsi="Arial" w:cs="Arial"/>
          <w:sz w:val="20"/>
          <w:szCs w:val="20"/>
        </w:rPr>
        <w:tab/>
      </w:r>
      <w:r w:rsidRPr="00844AB8">
        <w:rPr>
          <w:rFonts w:ascii="Arial" w:hAnsi="Arial" w:cs="Arial"/>
          <w:sz w:val="20"/>
          <w:szCs w:val="20"/>
        </w:rPr>
        <w:tab/>
      </w:r>
      <w:r>
        <w:rPr>
          <w:rFonts w:ascii="Arial" w:hAnsi="Arial" w:cs="Arial"/>
          <w:sz w:val="20"/>
          <w:szCs w:val="20"/>
        </w:rPr>
        <w:t>CZ8005163507</w:t>
      </w:r>
    </w:p>
    <w:p w14:paraId="13EDEA19" w14:textId="77777777" w:rsidR="0083266E" w:rsidRPr="00844AB8" w:rsidRDefault="0083266E" w:rsidP="0083266E">
      <w:pPr>
        <w:pStyle w:val="Zkladntext"/>
        <w:tabs>
          <w:tab w:val="left" w:pos="0"/>
          <w:tab w:val="num" w:pos="567"/>
        </w:tabs>
        <w:ind w:left="567" w:hanging="567"/>
        <w:rPr>
          <w:rFonts w:ascii="Arial" w:hAnsi="Arial" w:cs="Arial"/>
          <w:sz w:val="20"/>
          <w:szCs w:val="20"/>
        </w:rPr>
      </w:pPr>
      <w:r w:rsidRPr="00844AB8">
        <w:rPr>
          <w:rFonts w:ascii="Arial" w:hAnsi="Arial" w:cs="Arial"/>
          <w:sz w:val="20"/>
          <w:szCs w:val="20"/>
        </w:rPr>
        <w:tab/>
      </w:r>
    </w:p>
    <w:p w14:paraId="293A8951" w14:textId="77777777" w:rsidR="0083266E" w:rsidRPr="00844AB8" w:rsidRDefault="0083266E" w:rsidP="0083266E">
      <w:pPr>
        <w:ind w:firstLine="567"/>
        <w:rPr>
          <w:rFonts w:ascii="Arial" w:hAnsi="Arial" w:cs="Arial"/>
          <w:b/>
          <w:bCs/>
          <w:iCs/>
        </w:rPr>
      </w:pPr>
    </w:p>
    <w:p w14:paraId="45B29FCC" w14:textId="77777777" w:rsidR="0083266E" w:rsidRPr="00844AB8" w:rsidRDefault="0083266E" w:rsidP="0083266E">
      <w:pPr>
        <w:ind w:firstLine="567"/>
        <w:rPr>
          <w:rFonts w:ascii="Arial" w:hAnsi="Arial" w:cs="Arial"/>
          <w:b/>
          <w:bCs/>
          <w:iCs/>
        </w:rPr>
      </w:pPr>
      <w:r w:rsidRPr="00844AB8">
        <w:rPr>
          <w:rFonts w:ascii="Arial" w:hAnsi="Arial" w:cs="Arial"/>
          <w:b/>
          <w:bCs/>
          <w:iCs/>
        </w:rPr>
        <w:t>(dále jen příkazník)</w:t>
      </w:r>
    </w:p>
    <w:p w14:paraId="70A937DD" w14:textId="77777777" w:rsidR="0083266E" w:rsidRPr="00586038" w:rsidRDefault="0083266E" w:rsidP="0083266E">
      <w:pPr>
        <w:pStyle w:val="Normln0"/>
        <w:tabs>
          <w:tab w:val="left" w:pos="3119"/>
        </w:tabs>
        <w:spacing w:line="240" w:lineRule="auto"/>
        <w:ind w:left="567" w:hanging="567"/>
        <w:jc w:val="both"/>
        <w:rPr>
          <w:rFonts w:ascii="Arial" w:hAnsi="Arial" w:cs="Arial"/>
          <w:sz w:val="20"/>
        </w:rPr>
      </w:pPr>
    </w:p>
    <w:p w14:paraId="18F1CB70" w14:textId="25A9DDAC" w:rsidR="00350496" w:rsidRDefault="00350496" w:rsidP="00350496">
      <w:pPr>
        <w:pStyle w:val="Nadpis3"/>
        <w:numPr>
          <w:ilvl w:val="0"/>
          <w:numId w:val="0"/>
        </w:numPr>
        <w:jc w:val="center"/>
        <w:rPr>
          <w:bCs w:val="0"/>
          <w:sz w:val="28"/>
          <w:szCs w:val="28"/>
        </w:rPr>
      </w:pPr>
      <w:r>
        <w:rPr>
          <w:bCs w:val="0"/>
          <w:sz w:val="28"/>
          <w:szCs w:val="28"/>
        </w:rPr>
        <w:t>I</w:t>
      </w:r>
      <w:r w:rsidR="00872B3F">
        <w:rPr>
          <w:bCs w:val="0"/>
          <w:sz w:val="28"/>
          <w:szCs w:val="28"/>
        </w:rPr>
        <w:t>I</w:t>
      </w:r>
      <w:r>
        <w:rPr>
          <w:bCs w:val="0"/>
          <w:sz w:val="28"/>
          <w:szCs w:val="28"/>
        </w:rPr>
        <w:t>.</w:t>
      </w:r>
      <w:r>
        <w:rPr>
          <w:bCs w:val="0"/>
          <w:sz w:val="28"/>
          <w:szCs w:val="28"/>
        </w:rPr>
        <w:br/>
        <w:t>Základní ustanovení</w:t>
      </w:r>
    </w:p>
    <w:p w14:paraId="72B6AC66" w14:textId="0BF76D0E" w:rsidR="00350496" w:rsidRPr="00F30131" w:rsidRDefault="00350496" w:rsidP="00350496">
      <w:pPr>
        <w:pStyle w:val="Nadpis2"/>
        <w:tabs>
          <w:tab w:val="num" w:pos="567"/>
        </w:tabs>
        <w:suppressAutoHyphens/>
        <w:spacing w:before="0" w:after="80" w:line="240" w:lineRule="atLeast"/>
        <w:ind w:left="567" w:hanging="567"/>
        <w:rPr>
          <w:rFonts w:ascii="Arial" w:hAnsi="Arial" w:cs="Arial"/>
          <w:sz w:val="20"/>
          <w:szCs w:val="20"/>
        </w:rPr>
      </w:pPr>
      <w:r w:rsidRPr="00F30131">
        <w:rPr>
          <w:rFonts w:ascii="Arial" w:hAnsi="Arial" w:cs="Arial"/>
          <w:sz w:val="20"/>
          <w:szCs w:val="20"/>
        </w:rPr>
        <w:t xml:space="preserve">Smluvní strany uzavřely </w:t>
      </w:r>
      <w:r>
        <w:rPr>
          <w:rFonts w:ascii="Arial" w:hAnsi="Arial" w:cs="Arial"/>
          <w:sz w:val="20"/>
          <w:szCs w:val="20"/>
        </w:rPr>
        <w:t xml:space="preserve">dne 15. 2. 2021 </w:t>
      </w:r>
      <w:r w:rsidRPr="00F30131">
        <w:rPr>
          <w:rFonts w:ascii="Arial" w:hAnsi="Arial" w:cs="Arial"/>
          <w:sz w:val="20"/>
          <w:szCs w:val="20"/>
        </w:rPr>
        <w:t xml:space="preserve">příkazní smlouvu, jejímž předmětem je vykonávat činnosti technického dozoru investora (dále také „TDI“) - stavby </w:t>
      </w:r>
      <w:r w:rsidRPr="00F30131">
        <w:rPr>
          <w:rFonts w:ascii="Arial" w:hAnsi="Arial" w:cs="Arial"/>
          <w:b/>
          <w:sz w:val="20"/>
          <w:szCs w:val="20"/>
        </w:rPr>
        <w:t xml:space="preserve">„Po stopách těšínské </w:t>
      </w:r>
      <w:proofErr w:type="gramStart"/>
      <w:r w:rsidRPr="00F30131">
        <w:rPr>
          <w:rFonts w:ascii="Arial" w:hAnsi="Arial" w:cs="Arial"/>
          <w:b/>
          <w:sz w:val="20"/>
          <w:szCs w:val="20"/>
        </w:rPr>
        <w:t>tramvaje - rozvoj</w:t>
      </w:r>
      <w:proofErr w:type="gramEnd"/>
      <w:r w:rsidRPr="00F30131">
        <w:rPr>
          <w:rFonts w:ascii="Arial" w:hAnsi="Arial" w:cs="Arial"/>
          <w:b/>
          <w:sz w:val="20"/>
          <w:szCs w:val="20"/>
        </w:rPr>
        <w:t xml:space="preserve"> přeshraniční turistiky“.</w:t>
      </w:r>
    </w:p>
    <w:p w14:paraId="6530E3C7" w14:textId="77777777" w:rsidR="00D2143C" w:rsidRDefault="00D2143C" w:rsidP="008F6956">
      <w:pPr>
        <w:spacing w:line="276" w:lineRule="auto"/>
        <w:jc w:val="both"/>
        <w:rPr>
          <w:rFonts w:ascii="Arial" w:hAnsi="Arial" w:cs="Arial"/>
        </w:rPr>
      </w:pPr>
    </w:p>
    <w:p w14:paraId="28278198" w14:textId="00A9DB77" w:rsidR="004F60CB" w:rsidRDefault="004F60CB" w:rsidP="004F60CB">
      <w:pPr>
        <w:pStyle w:val="Nadpis1"/>
        <w:numPr>
          <w:ilvl w:val="0"/>
          <w:numId w:val="0"/>
        </w:numPr>
        <w:suppressAutoHyphens/>
        <w:spacing w:before="0" w:after="80" w:line="240" w:lineRule="atLeast"/>
        <w:jc w:val="center"/>
        <w:rPr>
          <w:sz w:val="28"/>
          <w:szCs w:val="28"/>
        </w:rPr>
      </w:pPr>
      <w:r>
        <w:rPr>
          <w:sz w:val="28"/>
          <w:szCs w:val="28"/>
        </w:rPr>
        <w:t>II</w:t>
      </w:r>
      <w:r w:rsidR="00872B3F">
        <w:rPr>
          <w:sz w:val="28"/>
          <w:szCs w:val="28"/>
        </w:rPr>
        <w:t>I</w:t>
      </w:r>
      <w:r>
        <w:rPr>
          <w:sz w:val="28"/>
          <w:szCs w:val="28"/>
        </w:rPr>
        <w:t xml:space="preserve">. </w:t>
      </w:r>
    </w:p>
    <w:p w14:paraId="093CE1E1" w14:textId="0EA373DF" w:rsidR="003E3F04" w:rsidRPr="00926127" w:rsidRDefault="003E3F04" w:rsidP="004F60CB">
      <w:pPr>
        <w:pStyle w:val="Nadpis1"/>
        <w:numPr>
          <w:ilvl w:val="0"/>
          <w:numId w:val="0"/>
        </w:numPr>
        <w:suppressAutoHyphens/>
        <w:spacing w:before="0" w:after="80" w:line="240" w:lineRule="atLeast"/>
        <w:jc w:val="center"/>
        <w:rPr>
          <w:sz w:val="28"/>
          <w:szCs w:val="28"/>
        </w:rPr>
      </w:pPr>
      <w:r w:rsidRPr="00926127">
        <w:rPr>
          <w:sz w:val="28"/>
          <w:szCs w:val="28"/>
        </w:rPr>
        <w:t xml:space="preserve">Předmět </w:t>
      </w:r>
      <w:r>
        <w:rPr>
          <w:sz w:val="28"/>
          <w:szCs w:val="28"/>
        </w:rPr>
        <w:t>dodatku</w:t>
      </w:r>
    </w:p>
    <w:p w14:paraId="64116B1C" w14:textId="3D7FCF81" w:rsidR="00F30131" w:rsidRDefault="003E3F04" w:rsidP="00F30131">
      <w:pPr>
        <w:pStyle w:val="Nadpis2"/>
        <w:tabs>
          <w:tab w:val="clear" w:pos="1002"/>
          <w:tab w:val="num" w:pos="567"/>
        </w:tabs>
        <w:ind w:left="567" w:hanging="567"/>
        <w:rPr>
          <w:rFonts w:ascii="Arial" w:hAnsi="Arial" w:cs="Arial"/>
          <w:sz w:val="20"/>
          <w:szCs w:val="20"/>
        </w:rPr>
      </w:pPr>
      <w:r w:rsidRPr="00F30131">
        <w:rPr>
          <w:rFonts w:ascii="Arial" w:hAnsi="Arial" w:cs="Arial"/>
          <w:sz w:val="20"/>
          <w:szCs w:val="20"/>
        </w:rPr>
        <w:t xml:space="preserve">V souladu s čl. </w:t>
      </w:r>
      <w:proofErr w:type="gramStart"/>
      <w:r w:rsidR="00EC33AF" w:rsidRPr="00F30131">
        <w:rPr>
          <w:rFonts w:ascii="Arial" w:hAnsi="Arial" w:cs="Arial"/>
          <w:sz w:val="20"/>
          <w:szCs w:val="20"/>
        </w:rPr>
        <w:t>XI./</w:t>
      </w:r>
      <w:proofErr w:type="gramEnd"/>
      <w:r w:rsidR="00EC33AF" w:rsidRPr="00F30131">
        <w:rPr>
          <w:rFonts w:ascii="Arial" w:hAnsi="Arial" w:cs="Arial"/>
          <w:sz w:val="20"/>
          <w:szCs w:val="20"/>
        </w:rPr>
        <w:t>6. příkazní</w:t>
      </w:r>
      <w:r w:rsidR="0083266E" w:rsidRPr="00F30131">
        <w:rPr>
          <w:rFonts w:ascii="Arial" w:hAnsi="Arial" w:cs="Arial"/>
          <w:sz w:val="20"/>
          <w:szCs w:val="20"/>
        </w:rPr>
        <w:t xml:space="preserve"> </w:t>
      </w:r>
      <w:r w:rsidRPr="00F30131">
        <w:rPr>
          <w:rFonts w:ascii="Arial" w:hAnsi="Arial" w:cs="Arial"/>
          <w:sz w:val="20"/>
          <w:szCs w:val="20"/>
        </w:rPr>
        <w:t xml:space="preserve">smlouvy, </w:t>
      </w:r>
      <w:r w:rsidR="00F30131" w:rsidRPr="00F30131">
        <w:rPr>
          <w:rFonts w:ascii="Arial" w:hAnsi="Arial" w:cs="Arial"/>
          <w:sz w:val="20"/>
          <w:szCs w:val="20"/>
        </w:rPr>
        <w:t xml:space="preserve">lze tuto smlouvu </w:t>
      </w:r>
      <w:r w:rsidRPr="00F30131">
        <w:rPr>
          <w:rFonts w:ascii="Arial" w:hAnsi="Arial" w:cs="Arial"/>
          <w:sz w:val="20"/>
          <w:szCs w:val="20"/>
        </w:rPr>
        <w:t>změnit nebo doplnit jen písemnými dodatky podepsanými oběma smluvními stranami</w:t>
      </w:r>
      <w:r w:rsidR="00F30131" w:rsidRPr="00F30131">
        <w:rPr>
          <w:rFonts w:ascii="Arial" w:hAnsi="Arial" w:cs="Arial"/>
          <w:sz w:val="20"/>
          <w:szCs w:val="20"/>
        </w:rPr>
        <w:t xml:space="preserve">. S ohledem na skutečnost, že </w:t>
      </w:r>
      <w:r w:rsidR="00407CC0">
        <w:rPr>
          <w:rFonts w:ascii="Arial" w:hAnsi="Arial" w:cs="Arial"/>
          <w:sz w:val="20"/>
        </w:rPr>
        <w:t xml:space="preserve">příkazce požaduje po příkazníkovi další práce a činnosti, nespecifikované zadávacími podmínkami a smlouvou, když </w:t>
      </w:r>
      <w:r w:rsidR="00F30131" w:rsidRPr="00F30131">
        <w:rPr>
          <w:rFonts w:ascii="Arial" w:hAnsi="Arial" w:cs="Arial"/>
          <w:sz w:val="20"/>
          <w:szCs w:val="20"/>
        </w:rPr>
        <w:t xml:space="preserve">došlo k rozšíření </w:t>
      </w:r>
      <w:r w:rsidR="00EC33AF">
        <w:rPr>
          <w:rFonts w:ascii="Arial" w:hAnsi="Arial" w:cs="Arial"/>
          <w:sz w:val="20"/>
          <w:szCs w:val="20"/>
        </w:rPr>
        <w:t xml:space="preserve">původního </w:t>
      </w:r>
      <w:r w:rsidR="00F30131" w:rsidRPr="00F30131">
        <w:rPr>
          <w:rFonts w:ascii="Arial" w:hAnsi="Arial" w:cs="Arial"/>
          <w:sz w:val="20"/>
          <w:szCs w:val="20"/>
        </w:rPr>
        <w:t xml:space="preserve">předmětu zakázky o provedení </w:t>
      </w:r>
      <w:r w:rsidR="00C17403">
        <w:rPr>
          <w:rFonts w:ascii="Arial" w:hAnsi="Arial" w:cs="Arial"/>
          <w:sz w:val="20"/>
          <w:szCs w:val="20"/>
        </w:rPr>
        <w:t>nové kanalizace</w:t>
      </w:r>
      <w:r w:rsidR="00350496">
        <w:rPr>
          <w:rFonts w:ascii="Arial" w:hAnsi="Arial" w:cs="Arial"/>
          <w:sz w:val="20"/>
          <w:szCs w:val="20"/>
        </w:rPr>
        <w:t>,</w:t>
      </w:r>
      <w:r w:rsidR="00F30131" w:rsidRPr="00F30131">
        <w:rPr>
          <w:rFonts w:ascii="Arial" w:hAnsi="Arial" w:cs="Arial"/>
          <w:sz w:val="20"/>
          <w:szCs w:val="20"/>
        </w:rPr>
        <w:t xml:space="preserve"> se smluvní strany </w:t>
      </w:r>
      <w:r w:rsidR="00F30131">
        <w:rPr>
          <w:rFonts w:ascii="Arial" w:hAnsi="Arial" w:cs="Arial"/>
          <w:sz w:val="20"/>
          <w:szCs w:val="20"/>
        </w:rPr>
        <w:t>rozhodly uzavřít</w:t>
      </w:r>
      <w:r w:rsidR="00F30131" w:rsidRPr="00F30131">
        <w:rPr>
          <w:rFonts w:ascii="Arial" w:hAnsi="Arial" w:cs="Arial"/>
          <w:sz w:val="20"/>
          <w:szCs w:val="20"/>
        </w:rPr>
        <w:t xml:space="preserve"> </w:t>
      </w:r>
      <w:r w:rsidR="00F30131">
        <w:rPr>
          <w:rFonts w:ascii="Arial" w:hAnsi="Arial" w:cs="Arial"/>
          <w:sz w:val="20"/>
          <w:szCs w:val="20"/>
        </w:rPr>
        <w:t xml:space="preserve">tento </w:t>
      </w:r>
      <w:r w:rsidR="00F30131" w:rsidRPr="00F30131">
        <w:rPr>
          <w:rFonts w:ascii="Arial" w:hAnsi="Arial" w:cs="Arial"/>
          <w:sz w:val="20"/>
          <w:szCs w:val="20"/>
        </w:rPr>
        <w:t>dodat</w:t>
      </w:r>
      <w:r w:rsidR="00F30131">
        <w:rPr>
          <w:rFonts w:ascii="Arial" w:hAnsi="Arial" w:cs="Arial"/>
          <w:sz w:val="20"/>
          <w:szCs w:val="20"/>
        </w:rPr>
        <w:t>e</w:t>
      </w:r>
      <w:r w:rsidR="00F30131" w:rsidRPr="00F30131">
        <w:rPr>
          <w:rFonts w:ascii="Arial" w:hAnsi="Arial" w:cs="Arial"/>
          <w:sz w:val="20"/>
          <w:szCs w:val="20"/>
        </w:rPr>
        <w:t xml:space="preserve">k č. </w:t>
      </w:r>
      <w:r w:rsidR="00322DC8">
        <w:rPr>
          <w:rFonts w:ascii="Arial" w:hAnsi="Arial" w:cs="Arial"/>
          <w:sz w:val="20"/>
          <w:szCs w:val="20"/>
        </w:rPr>
        <w:t>2</w:t>
      </w:r>
      <w:r w:rsidR="00F30131" w:rsidRPr="00F30131">
        <w:rPr>
          <w:rFonts w:ascii="Arial" w:hAnsi="Arial" w:cs="Arial"/>
          <w:sz w:val="20"/>
          <w:szCs w:val="20"/>
        </w:rPr>
        <w:t xml:space="preserve"> k</w:t>
      </w:r>
      <w:r w:rsidR="00350496">
        <w:rPr>
          <w:rFonts w:ascii="Arial" w:hAnsi="Arial" w:cs="Arial"/>
          <w:sz w:val="20"/>
          <w:szCs w:val="20"/>
        </w:rPr>
        <w:t xml:space="preserve"> příkazní </w:t>
      </w:r>
      <w:r w:rsidR="00F30131" w:rsidRPr="00F30131">
        <w:rPr>
          <w:rFonts w:ascii="Arial" w:hAnsi="Arial" w:cs="Arial"/>
          <w:sz w:val="20"/>
          <w:szCs w:val="20"/>
        </w:rPr>
        <w:t>smlouvě (dále jen „dodatek“).</w:t>
      </w:r>
    </w:p>
    <w:p w14:paraId="416B65D3" w14:textId="77777777" w:rsidR="00350496" w:rsidRDefault="00350496" w:rsidP="00350496"/>
    <w:p w14:paraId="502E254B" w14:textId="77777777" w:rsidR="00350496" w:rsidRDefault="00350496" w:rsidP="00350496"/>
    <w:p w14:paraId="15599FB1" w14:textId="77777777" w:rsidR="00350496" w:rsidRDefault="00350496" w:rsidP="00350496"/>
    <w:p w14:paraId="2A4FFCEE" w14:textId="77777777" w:rsidR="00350496" w:rsidRPr="00350496" w:rsidRDefault="00350496" w:rsidP="00350496"/>
    <w:p w14:paraId="4F386A7C" w14:textId="3BEAA112" w:rsidR="00EC33AF" w:rsidRDefault="00EC33AF" w:rsidP="00EC33AF">
      <w:pPr>
        <w:pStyle w:val="Nadpis2"/>
        <w:tabs>
          <w:tab w:val="clear" w:pos="1002"/>
          <w:tab w:val="num" w:pos="567"/>
        </w:tabs>
        <w:ind w:left="567" w:hanging="567"/>
        <w:rPr>
          <w:rFonts w:ascii="Arial" w:hAnsi="Arial" w:cs="Arial"/>
          <w:sz w:val="20"/>
          <w:szCs w:val="20"/>
        </w:rPr>
      </w:pPr>
      <w:r>
        <w:rPr>
          <w:rFonts w:ascii="Arial" w:hAnsi="Arial" w:cs="Arial"/>
          <w:sz w:val="20"/>
          <w:szCs w:val="20"/>
        </w:rPr>
        <w:t xml:space="preserve">Smluvní strany </w:t>
      </w:r>
      <w:r w:rsidR="003E3F04" w:rsidRPr="00F30131">
        <w:rPr>
          <w:rFonts w:ascii="Arial" w:hAnsi="Arial" w:cs="Arial"/>
          <w:sz w:val="20"/>
          <w:szCs w:val="20"/>
        </w:rPr>
        <w:t xml:space="preserve">se </w:t>
      </w:r>
      <w:r>
        <w:rPr>
          <w:rFonts w:ascii="Arial" w:hAnsi="Arial" w:cs="Arial"/>
          <w:sz w:val="20"/>
          <w:szCs w:val="20"/>
        </w:rPr>
        <w:t xml:space="preserve">dohodly </w:t>
      </w:r>
      <w:r w:rsidR="00C07D05" w:rsidRPr="00F30131">
        <w:rPr>
          <w:rFonts w:ascii="Arial" w:hAnsi="Arial" w:cs="Arial"/>
          <w:sz w:val="20"/>
          <w:szCs w:val="20"/>
        </w:rPr>
        <w:t xml:space="preserve">na změně ustanovení čl. </w:t>
      </w:r>
      <w:r w:rsidR="00407CC0">
        <w:rPr>
          <w:rFonts w:ascii="Arial" w:hAnsi="Arial" w:cs="Arial"/>
          <w:sz w:val="20"/>
          <w:szCs w:val="20"/>
        </w:rPr>
        <w:t>6</w:t>
      </w:r>
      <w:r w:rsidR="0083266E" w:rsidRPr="00F30131">
        <w:rPr>
          <w:rFonts w:ascii="Arial" w:hAnsi="Arial" w:cs="Arial"/>
          <w:sz w:val="20"/>
          <w:szCs w:val="20"/>
        </w:rPr>
        <w:t>./1.</w:t>
      </w:r>
      <w:r w:rsidR="003E3F04" w:rsidRPr="00F30131">
        <w:rPr>
          <w:rFonts w:ascii="Arial" w:hAnsi="Arial" w:cs="Arial"/>
          <w:sz w:val="20"/>
          <w:szCs w:val="20"/>
        </w:rPr>
        <w:t xml:space="preserve"> </w:t>
      </w:r>
      <w:r w:rsidR="0083266E" w:rsidRPr="00F30131">
        <w:rPr>
          <w:rFonts w:ascii="Arial" w:hAnsi="Arial" w:cs="Arial"/>
          <w:sz w:val="20"/>
          <w:szCs w:val="20"/>
        </w:rPr>
        <w:t xml:space="preserve">příkazní </w:t>
      </w:r>
      <w:r w:rsidR="003E3F04" w:rsidRPr="00F30131">
        <w:rPr>
          <w:rFonts w:ascii="Arial" w:hAnsi="Arial" w:cs="Arial"/>
          <w:sz w:val="20"/>
          <w:szCs w:val="20"/>
        </w:rPr>
        <w:t>smlouvy.</w:t>
      </w:r>
      <w:r>
        <w:rPr>
          <w:rFonts w:ascii="Arial" w:hAnsi="Arial" w:cs="Arial"/>
          <w:sz w:val="20"/>
          <w:szCs w:val="20"/>
        </w:rPr>
        <w:t xml:space="preserve"> Tento nově zní:</w:t>
      </w:r>
    </w:p>
    <w:p w14:paraId="74BE2B02" w14:textId="425A008C" w:rsidR="00423994" w:rsidRPr="00F30131" w:rsidRDefault="00EC33AF" w:rsidP="00EC33AF">
      <w:pPr>
        <w:pStyle w:val="Nadpis2"/>
        <w:numPr>
          <w:ilvl w:val="0"/>
          <w:numId w:val="0"/>
        </w:numPr>
        <w:ind w:left="567"/>
        <w:rPr>
          <w:rFonts w:ascii="Arial" w:hAnsi="Arial" w:cs="Arial"/>
          <w:sz w:val="20"/>
          <w:szCs w:val="20"/>
        </w:rPr>
      </w:pPr>
      <w:r w:rsidRPr="00F30131">
        <w:rPr>
          <w:rFonts w:ascii="Arial" w:hAnsi="Arial" w:cs="Arial"/>
          <w:sz w:val="20"/>
          <w:szCs w:val="20"/>
        </w:rPr>
        <w:lastRenderedPageBreak/>
        <w:t xml:space="preserve"> </w:t>
      </w:r>
    </w:p>
    <w:p w14:paraId="64F3CF98" w14:textId="77777777" w:rsidR="0083266E" w:rsidRPr="00F30131" w:rsidRDefault="0083266E" w:rsidP="0083266E">
      <w:pPr>
        <w:pStyle w:val="Smlouva-slo"/>
        <w:numPr>
          <w:ilvl w:val="6"/>
          <w:numId w:val="12"/>
        </w:numPr>
        <w:tabs>
          <w:tab w:val="left" w:pos="2268"/>
        </w:tabs>
        <w:spacing w:after="120"/>
        <w:ind w:left="426" w:hanging="426"/>
        <w:rPr>
          <w:rFonts w:ascii="Arial" w:hAnsi="Arial" w:cs="Arial"/>
          <w:sz w:val="20"/>
        </w:rPr>
      </w:pPr>
      <w:r w:rsidRPr="00F30131">
        <w:rPr>
          <w:rFonts w:ascii="Arial" w:hAnsi="Arial" w:cs="Arial"/>
          <w:sz w:val="20"/>
        </w:rPr>
        <w:t>Smluvní strany se dohodly, že odměna za provedené práce činí</w:t>
      </w:r>
      <w:r w:rsidRPr="00F30131">
        <w:rPr>
          <w:rFonts w:ascii="Arial" w:hAnsi="Arial" w:cs="Arial"/>
          <w:bCs/>
          <w:iCs/>
          <w:sz w:val="20"/>
        </w:rPr>
        <w:t>:</w:t>
      </w:r>
    </w:p>
    <w:p w14:paraId="786FE2BE" w14:textId="16061803" w:rsidR="0083266E" w:rsidRPr="00F30131" w:rsidRDefault="0083266E" w:rsidP="0083266E">
      <w:pPr>
        <w:tabs>
          <w:tab w:val="left" w:pos="540"/>
          <w:tab w:val="left" w:pos="900"/>
        </w:tabs>
        <w:spacing w:after="120"/>
        <w:rPr>
          <w:rFonts w:ascii="Arial" w:hAnsi="Arial" w:cs="Arial"/>
          <w:b/>
        </w:rPr>
      </w:pPr>
      <w:r w:rsidRPr="00F30131">
        <w:rPr>
          <w:rFonts w:ascii="Arial" w:hAnsi="Arial" w:cs="Arial"/>
          <w:b/>
        </w:rPr>
        <w:tab/>
        <w:t xml:space="preserve">odměna bez DPH </w:t>
      </w:r>
      <w:r w:rsidRPr="00F30131">
        <w:rPr>
          <w:rFonts w:ascii="Arial" w:hAnsi="Arial" w:cs="Arial"/>
          <w:b/>
        </w:rPr>
        <w:tab/>
      </w:r>
      <w:r w:rsidRPr="00F30131">
        <w:rPr>
          <w:rFonts w:ascii="Arial" w:hAnsi="Arial" w:cs="Arial"/>
          <w:b/>
        </w:rPr>
        <w:tab/>
      </w:r>
      <w:r w:rsidRPr="00F30131">
        <w:rPr>
          <w:rFonts w:ascii="Arial" w:hAnsi="Arial" w:cs="Arial"/>
          <w:b/>
        </w:rPr>
        <w:tab/>
      </w:r>
      <w:r w:rsidRPr="00F30131">
        <w:rPr>
          <w:rFonts w:ascii="Arial" w:hAnsi="Arial" w:cs="Arial"/>
          <w:b/>
        </w:rPr>
        <w:tab/>
      </w:r>
      <w:r w:rsidRPr="00F30131">
        <w:rPr>
          <w:rFonts w:ascii="Arial" w:hAnsi="Arial" w:cs="Arial"/>
          <w:b/>
        </w:rPr>
        <w:tab/>
      </w:r>
      <w:r w:rsidRPr="00F30131">
        <w:rPr>
          <w:rFonts w:ascii="Arial" w:hAnsi="Arial" w:cs="Arial"/>
          <w:b/>
        </w:rPr>
        <w:tab/>
        <w:t xml:space="preserve">     </w:t>
      </w:r>
      <w:r w:rsidR="00C40AB6">
        <w:rPr>
          <w:rFonts w:ascii="Arial" w:hAnsi="Arial" w:cs="Arial"/>
          <w:b/>
        </w:rPr>
        <w:t>423 488</w:t>
      </w:r>
      <w:r w:rsidRPr="00F30131">
        <w:rPr>
          <w:rFonts w:ascii="Arial" w:hAnsi="Arial" w:cs="Arial"/>
          <w:b/>
        </w:rPr>
        <w:t>,- Kč</w:t>
      </w:r>
    </w:p>
    <w:p w14:paraId="775A7BC5" w14:textId="77777777" w:rsidR="0083266E" w:rsidRPr="00F30131" w:rsidRDefault="0083266E" w:rsidP="0083266E">
      <w:pPr>
        <w:tabs>
          <w:tab w:val="left" w:pos="540"/>
          <w:tab w:val="left" w:pos="900"/>
        </w:tabs>
        <w:spacing w:after="120"/>
        <w:rPr>
          <w:rFonts w:ascii="Arial" w:hAnsi="Arial" w:cs="Arial"/>
          <w:b/>
        </w:rPr>
      </w:pPr>
      <w:r w:rsidRPr="00F30131">
        <w:rPr>
          <w:rFonts w:ascii="Arial" w:hAnsi="Arial" w:cs="Arial"/>
          <w:b/>
        </w:rPr>
        <w:tab/>
        <w:t xml:space="preserve">DPH … </w:t>
      </w:r>
      <w:proofErr w:type="gramStart"/>
      <w:r w:rsidRPr="00F30131">
        <w:rPr>
          <w:rFonts w:ascii="Arial" w:hAnsi="Arial" w:cs="Arial"/>
          <w:b/>
        </w:rPr>
        <w:t xml:space="preserve">%  </w:t>
      </w:r>
      <w:r w:rsidRPr="00F30131">
        <w:rPr>
          <w:rFonts w:ascii="Arial" w:hAnsi="Arial" w:cs="Arial"/>
          <w:b/>
        </w:rPr>
        <w:tab/>
      </w:r>
      <w:proofErr w:type="gramEnd"/>
      <w:r w:rsidRPr="00F30131">
        <w:rPr>
          <w:rFonts w:ascii="Arial" w:hAnsi="Arial" w:cs="Arial"/>
          <w:b/>
        </w:rPr>
        <w:tab/>
      </w:r>
      <w:r w:rsidRPr="00F30131">
        <w:rPr>
          <w:rFonts w:ascii="Arial" w:hAnsi="Arial" w:cs="Arial"/>
          <w:b/>
        </w:rPr>
        <w:tab/>
      </w:r>
      <w:r w:rsidRPr="00F30131">
        <w:rPr>
          <w:rFonts w:ascii="Arial" w:hAnsi="Arial" w:cs="Arial"/>
          <w:b/>
        </w:rPr>
        <w:tab/>
      </w:r>
      <w:r w:rsidRPr="00F30131">
        <w:rPr>
          <w:rFonts w:ascii="Arial" w:hAnsi="Arial" w:cs="Arial"/>
          <w:b/>
        </w:rPr>
        <w:tab/>
      </w:r>
      <w:r w:rsidRPr="00F30131">
        <w:rPr>
          <w:rFonts w:ascii="Arial" w:hAnsi="Arial" w:cs="Arial"/>
          <w:b/>
        </w:rPr>
        <w:tab/>
      </w:r>
      <w:r w:rsidRPr="00F30131">
        <w:rPr>
          <w:rFonts w:ascii="Arial" w:hAnsi="Arial" w:cs="Arial"/>
          <w:b/>
        </w:rPr>
        <w:tab/>
        <w:t xml:space="preserve">                0,- Kč</w:t>
      </w:r>
    </w:p>
    <w:p w14:paraId="654B325E" w14:textId="144ABB25" w:rsidR="0083266E" w:rsidRPr="002D6237" w:rsidRDefault="0083266E" w:rsidP="0083266E">
      <w:pPr>
        <w:tabs>
          <w:tab w:val="left" w:pos="540"/>
          <w:tab w:val="left" w:pos="900"/>
        </w:tabs>
        <w:spacing w:after="120"/>
        <w:rPr>
          <w:rFonts w:ascii="Arial" w:hAnsi="Arial" w:cs="Arial"/>
          <w:b/>
        </w:rPr>
      </w:pPr>
      <w:r w:rsidRPr="00F30131">
        <w:rPr>
          <w:rFonts w:ascii="Arial" w:hAnsi="Arial" w:cs="Arial"/>
          <w:b/>
        </w:rPr>
        <w:tab/>
        <w:t xml:space="preserve">odměna včetně DPH </w:t>
      </w:r>
      <w:r w:rsidRPr="00F30131">
        <w:rPr>
          <w:rFonts w:ascii="Arial" w:hAnsi="Arial" w:cs="Arial"/>
          <w:b/>
        </w:rPr>
        <w:tab/>
      </w:r>
      <w:r w:rsidRPr="00F30131">
        <w:rPr>
          <w:rFonts w:ascii="Arial" w:hAnsi="Arial" w:cs="Arial"/>
          <w:b/>
        </w:rPr>
        <w:tab/>
      </w:r>
      <w:r w:rsidRPr="00F30131">
        <w:rPr>
          <w:rFonts w:ascii="Arial" w:hAnsi="Arial" w:cs="Arial"/>
          <w:b/>
        </w:rPr>
        <w:tab/>
      </w:r>
      <w:r w:rsidRPr="00F30131">
        <w:rPr>
          <w:rFonts w:ascii="Arial" w:hAnsi="Arial" w:cs="Arial"/>
          <w:b/>
        </w:rPr>
        <w:tab/>
      </w:r>
      <w:r w:rsidRPr="00F30131">
        <w:rPr>
          <w:rFonts w:ascii="Arial" w:hAnsi="Arial" w:cs="Arial"/>
          <w:b/>
        </w:rPr>
        <w:tab/>
      </w:r>
      <w:r w:rsidRPr="00F30131">
        <w:rPr>
          <w:rFonts w:ascii="Arial" w:hAnsi="Arial" w:cs="Arial"/>
          <w:b/>
        </w:rPr>
        <w:tab/>
        <w:t xml:space="preserve">     </w:t>
      </w:r>
      <w:r w:rsidR="00C40AB6">
        <w:rPr>
          <w:rFonts w:ascii="Arial" w:hAnsi="Arial" w:cs="Arial"/>
          <w:b/>
        </w:rPr>
        <w:t>423 488</w:t>
      </w:r>
      <w:r w:rsidRPr="00F30131">
        <w:rPr>
          <w:rFonts w:ascii="Arial" w:hAnsi="Arial" w:cs="Arial"/>
          <w:b/>
        </w:rPr>
        <w:t>,- Kč</w:t>
      </w:r>
    </w:p>
    <w:p w14:paraId="286D8220" w14:textId="77777777" w:rsidR="00D2143C" w:rsidRDefault="00D2143C" w:rsidP="00CA4F41"/>
    <w:p w14:paraId="2391B8DB" w14:textId="77777777" w:rsidR="00D2143C" w:rsidRPr="00CA4F41" w:rsidRDefault="00D2143C" w:rsidP="00CA4F41"/>
    <w:p w14:paraId="4B0C5885" w14:textId="4F898045" w:rsidR="004F60CB" w:rsidRDefault="004F60CB" w:rsidP="004F60CB">
      <w:pPr>
        <w:pStyle w:val="Nadpis1"/>
        <w:numPr>
          <w:ilvl w:val="0"/>
          <w:numId w:val="0"/>
        </w:numPr>
        <w:suppressAutoHyphens/>
        <w:spacing w:before="0" w:after="80" w:line="240" w:lineRule="atLeast"/>
        <w:jc w:val="center"/>
        <w:rPr>
          <w:sz w:val="28"/>
          <w:szCs w:val="28"/>
        </w:rPr>
      </w:pPr>
      <w:r>
        <w:rPr>
          <w:sz w:val="28"/>
          <w:szCs w:val="28"/>
        </w:rPr>
        <w:t>I</w:t>
      </w:r>
      <w:r w:rsidR="00872B3F">
        <w:rPr>
          <w:sz w:val="28"/>
          <w:szCs w:val="28"/>
        </w:rPr>
        <w:t>V</w:t>
      </w:r>
      <w:r>
        <w:rPr>
          <w:sz w:val="28"/>
          <w:szCs w:val="28"/>
        </w:rPr>
        <w:t xml:space="preserve">. </w:t>
      </w:r>
    </w:p>
    <w:p w14:paraId="50551C7A" w14:textId="33ACCE51" w:rsidR="00CA4F41" w:rsidRPr="00AC4788" w:rsidRDefault="00CA4F41" w:rsidP="004F60CB">
      <w:pPr>
        <w:pStyle w:val="Nadpis1"/>
        <w:numPr>
          <w:ilvl w:val="0"/>
          <w:numId w:val="0"/>
        </w:numPr>
        <w:suppressAutoHyphens/>
        <w:spacing w:before="0" w:after="80" w:line="240" w:lineRule="atLeast"/>
        <w:jc w:val="center"/>
        <w:rPr>
          <w:sz w:val="28"/>
          <w:szCs w:val="28"/>
        </w:rPr>
      </w:pPr>
      <w:r w:rsidRPr="00AC4788">
        <w:rPr>
          <w:sz w:val="28"/>
          <w:szCs w:val="28"/>
        </w:rPr>
        <w:t>Závěrečné ustanovení</w:t>
      </w:r>
    </w:p>
    <w:p w14:paraId="4367E711" w14:textId="385652C5" w:rsidR="0045333F" w:rsidRPr="00AC4788" w:rsidRDefault="0045333F" w:rsidP="0045333F">
      <w:pPr>
        <w:pStyle w:val="Nadpis2"/>
        <w:tabs>
          <w:tab w:val="clear" w:pos="1002"/>
          <w:tab w:val="num" w:pos="567"/>
        </w:tabs>
        <w:ind w:left="567" w:hanging="567"/>
        <w:rPr>
          <w:rFonts w:ascii="Arial" w:hAnsi="Arial" w:cs="Arial"/>
          <w:sz w:val="20"/>
          <w:szCs w:val="20"/>
        </w:rPr>
      </w:pPr>
      <w:r w:rsidRPr="00AC4788">
        <w:rPr>
          <w:rFonts w:ascii="Arial" w:hAnsi="Arial" w:cs="Arial"/>
          <w:sz w:val="20"/>
          <w:szCs w:val="20"/>
        </w:rPr>
        <w:t xml:space="preserve">Všechna ustanovení </w:t>
      </w:r>
      <w:r w:rsidR="004F60CB">
        <w:rPr>
          <w:rFonts w:ascii="Arial" w:hAnsi="Arial" w:cs="Arial"/>
          <w:sz w:val="20"/>
          <w:szCs w:val="20"/>
        </w:rPr>
        <w:t xml:space="preserve">příkazní </w:t>
      </w:r>
      <w:proofErr w:type="gramStart"/>
      <w:r w:rsidR="004F60CB">
        <w:rPr>
          <w:rFonts w:ascii="Arial" w:hAnsi="Arial" w:cs="Arial"/>
          <w:sz w:val="20"/>
          <w:szCs w:val="20"/>
        </w:rPr>
        <w:t>smlouvy</w:t>
      </w:r>
      <w:proofErr w:type="gramEnd"/>
      <w:r w:rsidR="004F60CB">
        <w:rPr>
          <w:rFonts w:ascii="Arial" w:hAnsi="Arial" w:cs="Arial"/>
          <w:sz w:val="20"/>
          <w:szCs w:val="20"/>
        </w:rPr>
        <w:t xml:space="preserve"> </w:t>
      </w:r>
      <w:r w:rsidRPr="00AC4788">
        <w:rPr>
          <w:rFonts w:ascii="Arial" w:hAnsi="Arial" w:cs="Arial"/>
          <w:sz w:val="20"/>
          <w:szCs w:val="20"/>
        </w:rPr>
        <w:t xml:space="preserve">pokud nejsou změněna nebo upřesněna tímto Dodatkem č. </w:t>
      </w:r>
      <w:r w:rsidR="00C40AB6">
        <w:rPr>
          <w:rFonts w:ascii="Arial" w:hAnsi="Arial" w:cs="Arial"/>
          <w:sz w:val="20"/>
          <w:szCs w:val="20"/>
        </w:rPr>
        <w:t>2</w:t>
      </w:r>
      <w:r w:rsidRPr="00AC4788">
        <w:rPr>
          <w:rFonts w:ascii="Arial" w:hAnsi="Arial" w:cs="Arial"/>
          <w:sz w:val="20"/>
          <w:szCs w:val="20"/>
        </w:rPr>
        <w:t>, zůstávají i nadále v platnosti a nemění se.</w:t>
      </w:r>
    </w:p>
    <w:p w14:paraId="24455C19" w14:textId="20ECE868" w:rsidR="00CA4F41" w:rsidRPr="00AC4788" w:rsidRDefault="00CA4F41" w:rsidP="00CA4F41">
      <w:pPr>
        <w:pStyle w:val="Nadpis2"/>
        <w:tabs>
          <w:tab w:val="clear" w:pos="1002"/>
          <w:tab w:val="num" w:pos="567"/>
        </w:tabs>
        <w:ind w:left="567" w:hanging="567"/>
        <w:rPr>
          <w:rFonts w:ascii="Arial" w:hAnsi="Arial" w:cs="Arial"/>
          <w:sz w:val="20"/>
          <w:szCs w:val="20"/>
        </w:rPr>
      </w:pPr>
      <w:r w:rsidRPr="00AC4788">
        <w:rPr>
          <w:rFonts w:ascii="Arial" w:hAnsi="Arial" w:cs="Arial"/>
          <w:sz w:val="20"/>
          <w:szCs w:val="20"/>
        </w:rPr>
        <w:t>Případná neplatnost některého ustanovení tohoto dodatku nemá za následek neplatnost ostatních ustanovení. Pro případ, že se kterékoliv ustanovení tohoto dodatku stane neúčinným nebo neplatným, se smluvní strany zavazují bez zbytečného odkladu nahradit takové ustanovení novým.</w:t>
      </w:r>
    </w:p>
    <w:p w14:paraId="37EF7D03" w14:textId="056B49E1" w:rsidR="00CA4F41" w:rsidRPr="00AC4788" w:rsidRDefault="00CA4F41" w:rsidP="00CA4F41">
      <w:pPr>
        <w:pStyle w:val="Nadpis2"/>
        <w:tabs>
          <w:tab w:val="clear" w:pos="1002"/>
          <w:tab w:val="num" w:pos="567"/>
        </w:tabs>
        <w:ind w:left="567" w:hanging="567"/>
        <w:rPr>
          <w:rFonts w:ascii="Arial" w:hAnsi="Arial" w:cs="Arial"/>
          <w:sz w:val="20"/>
          <w:szCs w:val="20"/>
        </w:rPr>
      </w:pPr>
      <w:r w:rsidRPr="00AC4788">
        <w:rPr>
          <w:rFonts w:ascii="Arial" w:hAnsi="Arial" w:cs="Arial"/>
          <w:sz w:val="20"/>
          <w:szCs w:val="20"/>
        </w:rPr>
        <w:t>Osoby podepisující tento dodatek svým podpisem stvrzují platnost svého oprávnění zastupovat smluvní stranu.</w:t>
      </w:r>
    </w:p>
    <w:p w14:paraId="799BBFD1" w14:textId="7FFDE9B1" w:rsidR="00CA4F41" w:rsidRPr="00AC4788" w:rsidRDefault="00CA4F41" w:rsidP="00CA4F41">
      <w:pPr>
        <w:pStyle w:val="Nadpis2"/>
        <w:tabs>
          <w:tab w:val="clear" w:pos="1002"/>
          <w:tab w:val="num" w:pos="567"/>
        </w:tabs>
        <w:ind w:left="567" w:hanging="567"/>
        <w:rPr>
          <w:rFonts w:ascii="Arial" w:hAnsi="Arial" w:cs="Arial"/>
          <w:sz w:val="20"/>
          <w:szCs w:val="20"/>
        </w:rPr>
      </w:pPr>
      <w:r w:rsidRPr="00AC4788">
        <w:rPr>
          <w:rFonts w:ascii="Arial" w:hAnsi="Arial" w:cs="Arial"/>
          <w:sz w:val="20"/>
          <w:szCs w:val="20"/>
        </w:rPr>
        <w:t>Smluvní strany prohlašují, že žádná informace uvedená v tomto dodatku není předmětem obchodního tajemství ve smyslu § 504 občanského zákoníku.</w:t>
      </w:r>
    </w:p>
    <w:p w14:paraId="671AAC0F" w14:textId="7CC94F43" w:rsidR="00CA4F41" w:rsidRPr="00AC4788" w:rsidRDefault="00CA4F41" w:rsidP="00CA4F41">
      <w:pPr>
        <w:pStyle w:val="Nadpis2"/>
        <w:tabs>
          <w:tab w:val="clear" w:pos="1002"/>
          <w:tab w:val="num" w:pos="567"/>
        </w:tabs>
        <w:ind w:left="567" w:hanging="567"/>
        <w:rPr>
          <w:rFonts w:ascii="Arial" w:hAnsi="Arial" w:cs="Arial"/>
          <w:sz w:val="20"/>
          <w:szCs w:val="20"/>
        </w:rPr>
      </w:pPr>
      <w:r w:rsidRPr="00AC4788">
        <w:rPr>
          <w:rFonts w:ascii="Arial" w:hAnsi="Arial" w:cs="Arial"/>
          <w:sz w:val="20"/>
          <w:szCs w:val="20"/>
        </w:rPr>
        <w:t xml:space="preserve">Smluvní strany berou na vědomí, že tento dodatek bude uveřejněn v registru smluv v souladu s ustanoveními zákona č. 340/2015 Sb., o zvláštních podmínkách účinnosti některých smluv, uveřejňování těchto smluv a o registru smluv. </w:t>
      </w:r>
    </w:p>
    <w:p w14:paraId="0547B476" w14:textId="20A9C6A6" w:rsidR="00CA4F41" w:rsidRPr="00AC4788" w:rsidRDefault="00CA4F41" w:rsidP="00CA4F41">
      <w:pPr>
        <w:pStyle w:val="Nadpis2"/>
        <w:tabs>
          <w:tab w:val="clear" w:pos="1002"/>
          <w:tab w:val="num" w:pos="567"/>
        </w:tabs>
        <w:ind w:left="567" w:hanging="567"/>
        <w:rPr>
          <w:rFonts w:ascii="Arial" w:hAnsi="Arial" w:cs="Arial"/>
          <w:sz w:val="20"/>
          <w:szCs w:val="20"/>
        </w:rPr>
      </w:pPr>
      <w:r w:rsidRPr="00AC4788">
        <w:rPr>
          <w:rFonts w:ascii="Arial" w:hAnsi="Arial" w:cs="Arial"/>
          <w:sz w:val="20"/>
          <w:szCs w:val="20"/>
        </w:rPr>
        <w:t>Obě strany smlouvy prohlašují, že si dodatek přečetly, s jeho obsahem souhlasí a že byl sepsán na základě jejich pravé a svobodné vůle, prosté omylů.</w:t>
      </w:r>
    </w:p>
    <w:p w14:paraId="28C0CCE3" w14:textId="210505C0" w:rsidR="0045333F" w:rsidRPr="00AC4788" w:rsidRDefault="004F60CB" w:rsidP="0045333F">
      <w:pPr>
        <w:pStyle w:val="Nadpis2"/>
        <w:tabs>
          <w:tab w:val="clear" w:pos="1002"/>
          <w:tab w:val="num" w:pos="567"/>
        </w:tabs>
        <w:ind w:left="567" w:hanging="567"/>
        <w:rPr>
          <w:rFonts w:ascii="Arial" w:hAnsi="Arial" w:cs="Arial"/>
          <w:sz w:val="20"/>
          <w:szCs w:val="20"/>
        </w:rPr>
      </w:pPr>
      <w:r>
        <w:rPr>
          <w:rFonts w:ascii="Arial" w:hAnsi="Arial" w:cs="Arial"/>
          <w:sz w:val="20"/>
          <w:szCs w:val="20"/>
        </w:rPr>
        <w:t>Osobní údaje uvedené v tomto D</w:t>
      </w:r>
      <w:r w:rsidR="0045333F" w:rsidRPr="00AC4788">
        <w:rPr>
          <w:rFonts w:ascii="Arial" w:hAnsi="Arial" w:cs="Arial"/>
          <w:sz w:val="20"/>
          <w:szCs w:val="20"/>
        </w:rPr>
        <w:t>odatku</w:t>
      </w:r>
      <w:r w:rsidR="00823C26">
        <w:rPr>
          <w:rFonts w:ascii="Arial" w:hAnsi="Arial" w:cs="Arial"/>
          <w:sz w:val="20"/>
          <w:szCs w:val="20"/>
        </w:rPr>
        <w:t xml:space="preserve"> č. </w:t>
      </w:r>
      <w:r w:rsidR="00C40AB6">
        <w:rPr>
          <w:rFonts w:ascii="Arial" w:hAnsi="Arial" w:cs="Arial"/>
          <w:sz w:val="20"/>
          <w:szCs w:val="20"/>
        </w:rPr>
        <w:t xml:space="preserve">2 </w:t>
      </w:r>
      <w:r w:rsidR="0045333F" w:rsidRPr="00AC4788">
        <w:rPr>
          <w:rFonts w:ascii="Arial" w:hAnsi="Arial" w:cs="Arial"/>
          <w:sz w:val="20"/>
          <w:szCs w:val="20"/>
        </w:rPr>
        <w:t>budou zpracovány pouze za</w:t>
      </w:r>
      <w:r w:rsidR="007F2D3E">
        <w:rPr>
          <w:rFonts w:ascii="Arial" w:hAnsi="Arial" w:cs="Arial"/>
          <w:sz w:val="20"/>
          <w:szCs w:val="20"/>
        </w:rPr>
        <w:t xml:space="preserve"> účelem plnění tohoto dodatku</w:t>
      </w:r>
      <w:r w:rsidR="0045333F" w:rsidRPr="00AC4788">
        <w:rPr>
          <w:rFonts w:ascii="Arial" w:hAnsi="Arial" w:cs="Arial"/>
          <w:sz w:val="20"/>
          <w:szCs w:val="20"/>
        </w:rPr>
        <w:t>.</w:t>
      </w:r>
    </w:p>
    <w:p w14:paraId="18FAE0B2" w14:textId="66C339C6" w:rsidR="0045333F" w:rsidRPr="00AC4788" w:rsidRDefault="0045333F" w:rsidP="0045333F">
      <w:pPr>
        <w:pStyle w:val="Nadpis2"/>
        <w:tabs>
          <w:tab w:val="clear" w:pos="1002"/>
          <w:tab w:val="num" w:pos="567"/>
        </w:tabs>
        <w:ind w:left="567" w:hanging="567"/>
        <w:rPr>
          <w:rFonts w:ascii="Arial" w:hAnsi="Arial" w:cs="Arial"/>
          <w:sz w:val="20"/>
          <w:szCs w:val="20"/>
        </w:rPr>
      </w:pPr>
      <w:r w:rsidRPr="00AC4788">
        <w:rPr>
          <w:rFonts w:ascii="Arial" w:hAnsi="Arial" w:cs="Arial"/>
          <w:sz w:val="20"/>
          <w:szCs w:val="20"/>
        </w:rPr>
        <w:t xml:space="preserve">Tento Dodatek č. </w:t>
      </w:r>
      <w:r w:rsidR="00C40AB6">
        <w:rPr>
          <w:rFonts w:ascii="Arial" w:hAnsi="Arial" w:cs="Arial"/>
          <w:sz w:val="20"/>
          <w:szCs w:val="20"/>
        </w:rPr>
        <w:t>2</w:t>
      </w:r>
      <w:r w:rsidRPr="00AC4788">
        <w:rPr>
          <w:rFonts w:ascii="Arial" w:hAnsi="Arial" w:cs="Arial"/>
          <w:sz w:val="20"/>
          <w:szCs w:val="20"/>
        </w:rPr>
        <w:t xml:space="preserve"> nabývá platnosti dnem podpisu oběma smluvními stranami a účinnosti dnem uveřejnění v registru smluv</w:t>
      </w:r>
    </w:p>
    <w:p w14:paraId="63E70A4B" w14:textId="7E3FBEEB" w:rsidR="00CA4F41" w:rsidRDefault="004F60CB" w:rsidP="00CA4F41">
      <w:pPr>
        <w:pStyle w:val="Nadpis2"/>
        <w:tabs>
          <w:tab w:val="clear" w:pos="1002"/>
          <w:tab w:val="num" w:pos="567"/>
        </w:tabs>
        <w:ind w:left="567" w:hanging="567"/>
        <w:rPr>
          <w:rFonts w:ascii="Arial" w:hAnsi="Arial" w:cs="Arial"/>
          <w:sz w:val="20"/>
          <w:szCs w:val="20"/>
        </w:rPr>
      </w:pPr>
      <w:r>
        <w:rPr>
          <w:rFonts w:ascii="Arial" w:hAnsi="Arial" w:cs="Arial"/>
          <w:sz w:val="20"/>
          <w:szCs w:val="20"/>
        </w:rPr>
        <w:t>Tento D</w:t>
      </w:r>
      <w:r w:rsidR="00CA4F41" w:rsidRPr="00CA4F41">
        <w:rPr>
          <w:rFonts w:ascii="Arial" w:hAnsi="Arial" w:cs="Arial"/>
          <w:sz w:val="20"/>
          <w:szCs w:val="20"/>
        </w:rPr>
        <w:t xml:space="preserve">odatek </w:t>
      </w:r>
      <w:r>
        <w:rPr>
          <w:rFonts w:ascii="Arial" w:hAnsi="Arial" w:cs="Arial"/>
          <w:sz w:val="20"/>
          <w:szCs w:val="20"/>
        </w:rPr>
        <w:t xml:space="preserve">č. </w:t>
      </w:r>
      <w:r w:rsidR="00C40AB6">
        <w:rPr>
          <w:rFonts w:ascii="Arial" w:hAnsi="Arial" w:cs="Arial"/>
          <w:sz w:val="20"/>
          <w:szCs w:val="20"/>
        </w:rPr>
        <w:t>2</w:t>
      </w:r>
      <w:r w:rsidR="00823C26">
        <w:rPr>
          <w:rFonts w:ascii="Arial" w:hAnsi="Arial" w:cs="Arial"/>
          <w:sz w:val="20"/>
          <w:szCs w:val="20"/>
        </w:rPr>
        <w:t xml:space="preserve"> </w:t>
      </w:r>
      <w:r w:rsidR="00CA4F41" w:rsidRPr="00CA4F41">
        <w:rPr>
          <w:rFonts w:ascii="Arial" w:hAnsi="Arial" w:cs="Arial"/>
          <w:sz w:val="20"/>
          <w:szCs w:val="20"/>
        </w:rPr>
        <w:t xml:space="preserve">je vyhotoven </w:t>
      </w:r>
      <w:r w:rsidR="00823C26">
        <w:rPr>
          <w:rFonts w:ascii="Arial" w:hAnsi="Arial" w:cs="Arial"/>
          <w:sz w:val="20"/>
          <w:szCs w:val="20"/>
        </w:rPr>
        <w:t>ve</w:t>
      </w:r>
      <w:r w:rsidR="00CA4F41" w:rsidRPr="00CA4F41">
        <w:rPr>
          <w:rFonts w:ascii="Arial" w:hAnsi="Arial" w:cs="Arial"/>
          <w:sz w:val="20"/>
          <w:szCs w:val="20"/>
        </w:rPr>
        <w:t xml:space="preserve"> 4 stejnopisech v listinné podobě, z nichž </w:t>
      </w:r>
      <w:proofErr w:type="gramStart"/>
      <w:r w:rsidR="00CA4F41">
        <w:rPr>
          <w:rFonts w:ascii="Arial" w:hAnsi="Arial" w:cs="Arial"/>
          <w:sz w:val="20"/>
          <w:szCs w:val="20"/>
        </w:rPr>
        <w:t>obdrží</w:t>
      </w:r>
      <w:proofErr w:type="gramEnd"/>
      <w:r w:rsidR="00CA4F41">
        <w:rPr>
          <w:rFonts w:ascii="Arial" w:hAnsi="Arial" w:cs="Arial"/>
          <w:sz w:val="20"/>
          <w:szCs w:val="20"/>
        </w:rPr>
        <w:t xml:space="preserve"> každá strana </w:t>
      </w:r>
      <w:r w:rsidR="007F2D3E">
        <w:rPr>
          <w:rFonts w:ascii="Arial" w:hAnsi="Arial" w:cs="Arial"/>
          <w:sz w:val="20"/>
          <w:szCs w:val="20"/>
        </w:rPr>
        <w:t>dva</w:t>
      </w:r>
      <w:r w:rsidR="00CA4F41" w:rsidRPr="00CA4F41">
        <w:rPr>
          <w:rFonts w:ascii="Arial" w:hAnsi="Arial" w:cs="Arial"/>
          <w:sz w:val="20"/>
          <w:szCs w:val="20"/>
        </w:rPr>
        <w:t>.</w:t>
      </w:r>
      <w:r w:rsidR="0094531F">
        <w:rPr>
          <w:rFonts w:ascii="Arial" w:hAnsi="Arial" w:cs="Arial"/>
          <w:sz w:val="20"/>
          <w:szCs w:val="20"/>
        </w:rPr>
        <w:t xml:space="preserve"> </w:t>
      </w:r>
    </w:p>
    <w:p w14:paraId="3CCE8A23" w14:textId="43132021" w:rsidR="00CA4F41" w:rsidRDefault="00CA4F41" w:rsidP="00CA4F41">
      <w:pPr>
        <w:pStyle w:val="Nadpis2"/>
        <w:tabs>
          <w:tab w:val="clear" w:pos="1002"/>
          <w:tab w:val="num" w:pos="567"/>
        </w:tabs>
        <w:ind w:left="567" w:hanging="567"/>
        <w:rPr>
          <w:rFonts w:ascii="Arial" w:hAnsi="Arial" w:cs="Arial"/>
          <w:sz w:val="20"/>
          <w:szCs w:val="20"/>
        </w:rPr>
      </w:pPr>
      <w:r w:rsidRPr="00755A78">
        <w:rPr>
          <w:rFonts w:ascii="Arial" w:hAnsi="Arial" w:cs="Arial"/>
          <w:sz w:val="20"/>
          <w:szCs w:val="20"/>
        </w:rPr>
        <w:t xml:space="preserve">Uzavření </w:t>
      </w:r>
      <w:r>
        <w:rPr>
          <w:rFonts w:ascii="Arial" w:hAnsi="Arial" w:cs="Arial"/>
          <w:sz w:val="20"/>
          <w:szCs w:val="20"/>
        </w:rPr>
        <w:t>tohoto dodatku</w:t>
      </w:r>
      <w:r w:rsidRPr="00755A78">
        <w:rPr>
          <w:rFonts w:ascii="Arial" w:hAnsi="Arial" w:cs="Arial"/>
          <w:sz w:val="20"/>
          <w:szCs w:val="20"/>
        </w:rPr>
        <w:t xml:space="preserve"> bylo schváleno usnesením Rady mě</w:t>
      </w:r>
      <w:r>
        <w:rPr>
          <w:rFonts w:ascii="Arial" w:hAnsi="Arial" w:cs="Arial"/>
          <w:sz w:val="20"/>
          <w:szCs w:val="20"/>
        </w:rPr>
        <w:t>sta Český Těšín čís.:</w:t>
      </w:r>
      <w:r w:rsidR="00F30131">
        <w:rPr>
          <w:rFonts w:ascii="Arial" w:hAnsi="Arial" w:cs="Arial"/>
          <w:sz w:val="20"/>
          <w:szCs w:val="20"/>
        </w:rPr>
        <w:t xml:space="preserve"> </w:t>
      </w:r>
      <w:r w:rsidR="006A18EE">
        <w:rPr>
          <w:rFonts w:ascii="Arial" w:hAnsi="Arial" w:cs="Arial"/>
          <w:sz w:val="20"/>
          <w:szCs w:val="20"/>
        </w:rPr>
        <w:t>234/4./RM</w:t>
      </w:r>
      <w:r w:rsidR="00F30131">
        <w:rPr>
          <w:rFonts w:ascii="Arial" w:hAnsi="Arial" w:cs="Arial"/>
          <w:sz w:val="20"/>
          <w:szCs w:val="20"/>
        </w:rPr>
        <w:t xml:space="preserve">    </w:t>
      </w:r>
      <w:r w:rsidR="00423994">
        <w:rPr>
          <w:rFonts w:ascii="Arial" w:hAnsi="Arial" w:cs="Arial"/>
          <w:sz w:val="20"/>
          <w:szCs w:val="20"/>
        </w:rPr>
        <w:t xml:space="preserve"> </w:t>
      </w:r>
      <w:r w:rsidR="00AC4788">
        <w:rPr>
          <w:rFonts w:ascii="Arial" w:hAnsi="Arial" w:cs="Arial"/>
          <w:sz w:val="20"/>
          <w:szCs w:val="20"/>
        </w:rPr>
        <w:t>ze</w:t>
      </w:r>
      <w:r>
        <w:rPr>
          <w:rFonts w:ascii="Arial" w:hAnsi="Arial" w:cs="Arial"/>
          <w:sz w:val="20"/>
          <w:szCs w:val="20"/>
        </w:rPr>
        <w:t xml:space="preserve"> dne</w:t>
      </w:r>
      <w:r w:rsidR="006A18EE">
        <w:rPr>
          <w:rFonts w:ascii="Arial" w:hAnsi="Arial" w:cs="Arial"/>
          <w:sz w:val="20"/>
          <w:szCs w:val="20"/>
        </w:rPr>
        <w:t xml:space="preserve"> 17.01.2023</w:t>
      </w:r>
      <w:r>
        <w:rPr>
          <w:rFonts w:ascii="Arial" w:hAnsi="Arial" w:cs="Arial"/>
          <w:sz w:val="20"/>
          <w:szCs w:val="20"/>
        </w:rPr>
        <w:t>.</w:t>
      </w:r>
    </w:p>
    <w:p w14:paraId="3114EDD5" w14:textId="5EA5563A" w:rsidR="00CA4F41" w:rsidRDefault="00CA4F41" w:rsidP="00CA4F41"/>
    <w:p w14:paraId="29377A21" w14:textId="605DF82A" w:rsidR="00CA4F41" w:rsidRDefault="00CA4F41" w:rsidP="00CA4F41">
      <w:pPr>
        <w:tabs>
          <w:tab w:val="num" w:pos="567"/>
        </w:tabs>
        <w:ind w:left="567" w:hanging="567"/>
      </w:pPr>
    </w:p>
    <w:p w14:paraId="5BE9A82A" w14:textId="4CE4C2EA" w:rsidR="00CA4F41" w:rsidRDefault="00CA4F41" w:rsidP="00CA4F41">
      <w:pPr>
        <w:rPr>
          <w:rFonts w:ascii="Arial" w:hAnsi="Arial" w:cs="Arial"/>
        </w:rPr>
      </w:pPr>
      <w:r w:rsidRPr="00DD0325">
        <w:rPr>
          <w:rFonts w:ascii="Arial" w:hAnsi="Arial" w:cs="Arial"/>
        </w:rPr>
        <w:t>V Českém Těšíně dne</w:t>
      </w:r>
      <w:r w:rsidRPr="00DD0325">
        <w:rPr>
          <w:rFonts w:ascii="Arial" w:hAnsi="Arial" w:cs="Arial"/>
        </w:rPr>
        <w:tab/>
      </w:r>
      <w:r w:rsidR="00291A1A">
        <w:rPr>
          <w:rFonts w:ascii="Arial" w:hAnsi="Arial" w:cs="Arial"/>
        </w:rPr>
        <w:t>20.3.2023</w:t>
      </w:r>
      <w:r>
        <w:rPr>
          <w:rFonts w:ascii="Arial" w:hAnsi="Arial" w:cs="Arial"/>
        </w:rPr>
        <w:tab/>
      </w:r>
      <w:r w:rsidRPr="00DD0325">
        <w:rPr>
          <w:rFonts w:ascii="Arial" w:hAnsi="Arial" w:cs="Arial"/>
        </w:rPr>
        <w:tab/>
        <w:t>V</w:t>
      </w:r>
      <w:r w:rsidR="00350496">
        <w:rPr>
          <w:rFonts w:ascii="Arial" w:hAnsi="Arial" w:cs="Arial"/>
        </w:rPr>
        <w:t xml:space="preserve"> Ostravě </w:t>
      </w:r>
      <w:r w:rsidRPr="00DD0325">
        <w:rPr>
          <w:rFonts w:ascii="Arial" w:hAnsi="Arial" w:cs="Arial"/>
        </w:rPr>
        <w:t xml:space="preserve">dne </w:t>
      </w:r>
      <w:r w:rsidR="00291A1A">
        <w:rPr>
          <w:rFonts w:ascii="Arial" w:hAnsi="Arial" w:cs="Arial"/>
        </w:rPr>
        <w:t>8.3.2023</w:t>
      </w:r>
    </w:p>
    <w:p w14:paraId="2DE53BA2" w14:textId="77777777" w:rsidR="00CA4F41" w:rsidRPr="00DD0325" w:rsidRDefault="00CA4F41" w:rsidP="00CA4F41">
      <w:pPr>
        <w:rPr>
          <w:rFonts w:ascii="Arial" w:hAnsi="Arial" w:cs="Arial"/>
        </w:rPr>
      </w:pPr>
    </w:p>
    <w:p w14:paraId="4E2D90AA" w14:textId="77777777" w:rsidR="00CA4F41" w:rsidRPr="00DD0325" w:rsidRDefault="00CA4F41" w:rsidP="00CA4F41">
      <w:pPr>
        <w:rPr>
          <w:rFonts w:ascii="Arial" w:hAnsi="Arial" w:cs="Arial"/>
        </w:rPr>
      </w:pPr>
    </w:p>
    <w:p w14:paraId="1E526C6D" w14:textId="77777777" w:rsidR="00CA4F41" w:rsidRPr="00DD0325" w:rsidRDefault="00CA4F41" w:rsidP="00CA4F41">
      <w:pPr>
        <w:rPr>
          <w:rFonts w:ascii="Arial" w:hAnsi="Arial" w:cs="Arial"/>
        </w:rPr>
      </w:pPr>
    </w:p>
    <w:p w14:paraId="5B1664B1" w14:textId="77777777" w:rsidR="00CA4F41" w:rsidRPr="00DD0325" w:rsidRDefault="00CA4F41" w:rsidP="00CA4F41">
      <w:pPr>
        <w:rPr>
          <w:rFonts w:ascii="Arial" w:hAnsi="Arial" w:cs="Arial"/>
        </w:rPr>
      </w:pPr>
    </w:p>
    <w:p w14:paraId="0521C501" w14:textId="77777777" w:rsidR="00CA4F41" w:rsidRPr="00DD0325" w:rsidRDefault="00CA4F41" w:rsidP="00CA4F41">
      <w:pPr>
        <w:rPr>
          <w:rFonts w:ascii="Arial" w:hAnsi="Arial" w:cs="Arial"/>
        </w:rPr>
      </w:pPr>
    </w:p>
    <w:p w14:paraId="4608A28A" w14:textId="77777777" w:rsidR="00CA4F41" w:rsidRPr="00DD0325" w:rsidRDefault="00CA4F41" w:rsidP="00CA4F41">
      <w:pPr>
        <w:rPr>
          <w:rFonts w:ascii="Arial" w:hAnsi="Arial" w:cs="Arial"/>
        </w:rPr>
      </w:pPr>
    </w:p>
    <w:p w14:paraId="2A35E5DB" w14:textId="77777777" w:rsidR="00CA4F41" w:rsidRPr="00DD0325" w:rsidRDefault="00CA4F41" w:rsidP="00CA4F41">
      <w:pPr>
        <w:jc w:val="both"/>
        <w:rPr>
          <w:rFonts w:ascii="Arial" w:hAnsi="Arial" w:cs="Arial"/>
        </w:rPr>
      </w:pPr>
      <w:r w:rsidRPr="00DD0325">
        <w:rPr>
          <w:rFonts w:ascii="Arial" w:hAnsi="Arial" w:cs="Arial"/>
        </w:rPr>
        <w:t xml:space="preserve">______________________________   </w:t>
      </w:r>
      <w:r w:rsidRPr="00DD0325">
        <w:rPr>
          <w:rFonts w:ascii="Arial" w:hAnsi="Arial" w:cs="Arial"/>
        </w:rPr>
        <w:tab/>
        <w:t xml:space="preserve">   </w:t>
      </w:r>
      <w:r w:rsidRPr="00DD0325">
        <w:rPr>
          <w:rFonts w:ascii="Arial" w:hAnsi="Arial" w:cs="Arial"/>
        </w:rPr>
        <w:tab/>
        <w:t>_______________________________</w:t>
      </w:r>
    </w:p>
    <w:p w14:paraId="6D02E5A3" w14:textId="77777777" w:rsidR="00291D1B" w:rsidRDefault="00291D1B" w:rsidP="00291D1B">
      <w:pPr>
        <w:tabs>
          <w:tab w:val="left" w:pos="4253"/>
        </w:tabs>
        <w:jc w:val="both"/>
        <w:rPr>
          <w:rFonts w:ascii="Arial" w:hAnsi="Arial" w:cs="Arial"/>
        </w:rPr>
      </w:pPr>
      <w:r>
        <w:rPr>
          <w:rFonts w:ascii="Arial" w:hAnsi="Arial" w:cs="Arial"/>
        </w:rPr>
        <w:t>za příkazce:</w:t>
      </w:r>
      <w:r>
        <w:rPr>
          <w:rFonts w:ascii="Arial" w:hAnsi="Arial" w:cs="Arial"/>
        </w:rPr>
        <w:tab/>
        <w:t>za příkazníka</w:t>
      </w:r>
      <w:r w:rsidRPr="00DD0325">
        <w:rPr>
          <w:rFonts w:ascii="Arial" w:hAnsi="Arial" w:cs="Arial"/>
        </w:rPr>
        <w:t>:</w:t>
      </w:r>
    </w:p>
    <w:p w14:paraId="1006474A" w14:textId="7C091E0D" w:rsidR="00CA4F41" w:rsidRPr="00CA4F41" w:rsidRDefault="006A18EE" w:rsidP="00291D1B">
      <w:pPr>
        <w:tabs>
          <w:tab w:val="left" w:pos="4253"/>
        </w:tabs>
        <w:jc w:val="both"/>
      </w:pPr>
      <w:r>
        <w:rPr>
          <w:rFonts w:ascii="Arial" w:hAnsi="Arial" w:cs="Arial"/>
        </w:rPr>
        <w:t>Karel Kula, starosta</w:t>
      </w:r>
      <w:r w:rsidR="00291D1B">
        <w:rPr>
          <w:rFonts w:ascii="Arial" w:hAnsi="Arial" w:cs="Arial"/>
        </w:rPr>
        <w:tab/>
        <w:t xml:space="preserve">Ing. Milan Sedláček, </w:t>
      </w:r>
      <w:proofErr w:type="gramStart"/>
      <w:r w:rsidR="00291D1B">
        <w:rPr>
          <w:rFonts w:ascii="Arial" w:hAnsi="Arial" w:cs="Arial"/>
        </w:rPr>
        <w:t>Ph.D</w:t>
      </w:r>
      <w:proofErr w:type="gramEnd"/>
    </w:p>
    <w:sectPr w:rsidR="00CA4F41" w:rsidRPr="00CA4F41" w:rsidSect="003E3F04">
      <w:headerReference w:type="first" r:id="rId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47042A" w14:textId="77777777" w:rsidR="00722399" w:rsidRDefault="00722399" w:rsidP="003E3F04">
      <w:r>
        <w:separator/>
      </w:r>
    </w:p>
  </w:endnote>
  <w:endnote w:type="continuationSeparator" w:id="0">
    <w:p w14:paraId="3C9A5ED4" w14:textId="77777777" w:rsidR="00722399" w:rsidRDefault="00722399" w:rsidP="003E3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3A88D8" w14:textId="77777777" w:rsidR="00722399" w:rsidRDefault="00722399" w:rsidP="003E3F04">
      <w:r>
        <w:separator/>
      </w:r>
    </w:p>
  </w:footnote>
  <w:footnote w:type="continuationSeparator" w:id="0">
    <w:p w14:paraId="49EA9495" w14:textId="77777777" w:rsidR="00722399" w:rsidRDefault="00722399" w:rsidP="003E3F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FCC0D" w14:textId="3E73E2AC" w:rsidR="003E3F04" w:rsidRDefault="003E3F04">
    <w:pPr>
      <w:pStyle w:val="Zhlav"/>
    </w:pPr>
    <w:r>
      <w:rPr>
        <w:noProof/>
      </w:rPr>
      <w:drawing>
        <wp:anchor distT="0" distB="0" distL="114300" distR="114300" simplePos="0" relativeHeight="251658240" behindDoc="0" locked="0" layoutInCell="1" allowOverlap="1" wp14:anchorId="7ECBA8DD" wp14:editId="2C00D510">
          <wp:simplePos x="0" y="0"/>
          <wp:positionH relativeFrom="margin">
            <wp:align>center</wp:align>
          </wp:positionH>
          <wp:positionV relativeFrom="paragraph">
            <wp:posOffset>-116205</wp:posOffset>
          </wp:positionV>
          <wp:extent cx="4695825" cy="457200"/>
          <wp:effectExtent l="0" t="0" r="9525"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95825" cy="457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F380F"/>
    <w:multiLevelType w:val="multilevel"/>
    <w:tmpl w:val="3ABA6D42"/>
    <w:lvl w:ilvl="0">
      <w:start w:val="1"/>
      <w:numFmt w:val="decimal"/>
      <w:lvlText w:val="%1."/>
      <w:legacy w:legacy="1" w:legacySpace="120" w:legacyIndent="360"/>
      <w:lvlJc w:val="left"/>
      <w:pPr>
        <w:ind w:left="360" w:hanging="360"/>
      </w:pPr>
    </w:lvl>
    <w:lvl w:ilvl="1">
      <w:start w:val="1"/>
      <w:numFmt w:val="bullet"/>
      <w:lvlText w:val=""/>
      <w:lvlJc w:val="left"/>
      <w:pPr>
        <w:ind w:left="720" w:hanging="360"/>
      </w:pPr>
      <w:rPr>
        <w:rFonts w:ascii="Symbol" w:hAnsi="Symbol" w:hint="default"/>
      </w:rPr>
    </w:lvl>
    <w:lvl w:ilvl="2">
      <w:start w:val="3"/>
      <w:numFmt w:val="none"/>
      <w:lvlText w:val="-"/>
      <w:legacy w:legacy="1" w:legacySpace="120" w:legacyIndent="360"/>
      <w:lvlJc w:val="left"/>
      <w:pPr>
        <w:ind w:left="1080" w:hanging="360"/>
      </w:pPr>
    </w:lvl>
    <w:lvl w:ilvl="3">
      <w:start w:val="1"/>
      <w:numFmt w:val="decimal"/>
      <w:lvlText w:val="%4."/>
      <w:legacy w:legacy="1" w:legacySpace="120" w:legacyIndent="360"/>
      <w:lvlJc w:val="left"/>
      <w:pPr>
        <w:ind w:left="540" w:hanging="360"/>
      </w:pPr>
    </w:lvl>
    <w:lvl w:ilvl="4">
      <w:start w:val="1"/>
      <w:numFmt w:val="lowerLetter"/>
      <w:lvlText w:val="%5)"/>
      <w:lvlJc w:val="left"/>
      <w:pPr>
        <w:ind w:left="1800" w:hanging="360"/>
      </w:pPr>
    </w:lvl>
    <w:lvl w:ilvl="5">
      <w:start w:val="1"/>
      <w:numFmt w:val="lowerRoman"/>
      <w:lvlText w:val="%6."/>
      <w:legacy w:legacy="1" w:legacySpace="120" w:legacyIndent="180"/>
      <w:lvlJc w:val="left"/>
      <w:pPr>
        <w:ind w:left="1980" w:hanging="180"/>
      </w:pPr>
    </w:lvl>
    <w:lvl w:ilvl="6">
      <w:start w:val="1"/>
      <w:numFmt w:val="decimal"/>
      <w:lvlText w:val="%7."/>
      <w:legacy w:legacy="1" w:legacySpace="120" w:legacyIndent="360"/>
      <w:lvlJc w:val="left"/>
      <w:pPr>
        <w:ind w:left="2340" w:hanging="360"/>
      </w:pPr>
    </w:lvl>
    <w:lvl w:ilvl="7">
      <w:start w:val="1"/>
      <w:numFmt w:val="lowerLetter"/>
      <w:lvlText w:val="%8."/>
      <w:legacy w:legacy="1" w:legacySpace="120" w:legacyIndent="360"/>
      <w:lvlJc w:val="left"/>
      <w:pPr>
        <w:ind w:left="2700" w:hanging="360"/>
      </w:pPr>
    </w:lvl>
    <w:lvl w:ilvl="8">
      <w:start w:val="1"/>
      <w:numFmt w:val="lowerRoman"/>
      <w:lvlText w:val="%9."/>
      <w:legacy w:legacy="1" w:legacySpace="120" w:legacyIndent="180"/>
      <w:lvlJc w:val="left"/>
      <w:pPr>
        <w:ind w:left="2880" w:hanging="180"/>
      </w:pPr>
    </w:lvl>
  </w:abstractNum>
  <w:abstractNum w:abstractNumId="1" w15:restartNumberingAfterBreak="0">
    <w:nsid w:val="17D15F8D"/>
    <w:multiLevelType w:val="multilevel"/>
    <w:tmpl w:val="1826D636"/>
    <w:lvl w:ilvl="0">
      <w:start w:val="1"/>
      <w:numFmt w:val="decimal"/>
      <w:lvlText w:val="%1."/>
      <w:lvlJc w:val="left"/>
      <w:pPr>
        <w:ind w:left="851" w:hanging="851"/>
      </w:pPr>
      <w:rPr>
        <w:b/>
        <w:bCs w:val="0"/>
        <w:i w:val="0"/>
        <w:iCs w:val="0"/>
        <w:caps w:val="0"/>
        <w:smallCaps w:val="0"/>
        <w:strike w:val="0"/>
        <w:dstrike w:val="0"/>
        <w:noProof w:val="0"/>
        <w:vanish w:val="0"/>
        <w:color w:val="808080" w:themeColor="background1" w:themeShade="80"/>
        <w:spacing w:val="0"/>
        <w:kern w:val="0"/>
        <w:position w:val="0"/>
        <w:u w:val="none"/>
        <w:effect w:val="none"/>
        <w:vertAlign w:val="baseline"/>
        <w:em w:val="none"/>
        <w:specVanish w:val="0"/>
      </w:rPr>
    </w:lvl>
    <w:lvl w:ilvl="1">
      <w:start w:val="1"/>
      <w:numFmt w:val="decimal"/>
      <w:lvlText w:val="%1.%2."/>
      <w:lvlJc w:val="left"/>
      <w:pPr>
        <w:ind w:left="851" w:hanging="851"/>
      </w:pPr>
      <w:rPr>
        <w:rFonts w:hint="default"/>
        <w:b w:val="0"/>
        <w:strike w:val="0"/>
      </w:rPr>
    </w:lvl>
    <w:lvl w:ilvl="2">
      <w:start w:val="1"/>
      <w:numFmt w:val="decimal"/>
      <w:lvlText w:val="%1.%2.%3."/>
      <w:lvlJc w:val="left"/>
      <w:pPr>
        <w:ind w:left="851" w:hanging="851"/>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lowerLetter"/>
      <w:lvlRestart w:val="0"/>
      <w:lvlText w:val="%4)"/>
      <w:lvlJc w:val="left"/>
      <w:pPr>
        <w:ind w:left="1277" w:hanging="28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A0C6BA5"/>
    <w:multiLevelType w:val="multilevel"/>
    <w:tmpl w:val="2CCCE29C"/>
    <w:lvl w:ilvl="0">
      <w:start w:val="1"/>
      <w:numFmt w:val="decimal"/>
      <w:pStyle w:val="Nadpis1"/>
      <w:lvlText w:val="%1."/>
      <w:lvlJc w:val="left"/>
      <w:pPr>
        <w:tabs>
          <w:tab w:val="num" w:pos="432"/>
        </w:tabs>
        <w:ind w:left="432" w:hanging="432"/>
      </w:pPr>
      <w:rPr>
        <w:rFonts w:hint="default"/>
      </w:rPr>
    </w:lvl>
    <w:lvl w:ilvl="1">
      <w:start w:val="1"/>
      <w:numFmt w:val="decimal"/>
      <w:pStyle w:val="Nadpis2"/>
      <w:lvlText w:val="%1.%2"/>
      <w:lvlJc w:val="left"/>
      <w:pPr>
        <w:tabs>
          <w:tab w:val="num" w:pos="1002"/>
        </w:tabs>
        <w:ind w:left="1002" w:hanging="576"/>
      </w:pPr>
      <w:rPr>
        <w:rFonts w:hint="default"/>
        <w:b w:val="0"/>
        <w:color w:val="auto"/>
      </w:rPr>
    </w:lvl>
    <w:lvl w:ilvl="2">
      <w:start w:val="1"/>
      <w:numFmt w:val="decimal"/>
      <w:pStyle w:val="Nadpis3"/>
      <w:lvlText w:val="%1.%2.%3"/>
      <w:lvlJc w:val="left"/>
      <w:pPr>
        <w:tabs>
          <w:tab w:val="num" w:pos="5114"/>
        </w:tabs>
        <w:ind w:left="5114" w:hanging="720"/>
      </w:pPr>
      <w:rPr>
        <w:rFonts w:hint="default"/>
      </w:rPr>
    </w:lvl>
    <w:lvl w:ilvl="3">
      <w:start w:val="1"/>
      <w:numFmt w:val="decimal"/>
      <w:pStyle w:val="Nadpis4"/>
      <w:lvlText w:val="%1.%2.%3.%4"/>
      <w:lvlJc w:val="left"/>
      <w:pPr>
        <w:tabs>
          <w:tab w:val="num" w:pos="864"/>
        </w:tabs>
        <w:ind w:left="864" w:hanging="86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num w:numId="1" w16cid:durableId="940263526">
    <w:abstractNumId w:val="2"/>
  </w:num>
  <w:num w:numId="2" w16cid:durableId="1294408139">
    <w:abstractNumId w:val="1"/>
  </w:num>
  <w:num w:numId="3" w16cid:durableId="1954285353">
    <w:abstractNumId w:val="2"/>
  </w:num>
  <w:num w:numId="4" w16cid:durableId="1636716037">
    <w:abstractNumId w:val="2"/>
  </w:num>
  <w:num w:numId="5" w16cid:durableId="929266877">
    <w:abstractNumId w:val="2"/>
  </w:num>
  <w:num w:numId="6" w16cid:durableId="1409500762">
    <w:abstractNumId w:val="2"/>
  </w:num>
  <w:num w:numId="7" w16cid:durableId="1645961550">
    <w:abstractNumId w:val="2"/>
  </w:num>
  <w:num w:numId="8" w16cid:durableId="10299297">
    <w:abstractNumId w:val="2"/>
  </w:num>
  <w:num w:numId="9" w16cid:durableId="1225945774">
    <w:abstractNumId w:val="2"/>
  </w:num>
  <w:num w:numId="10" w16cid:durableId="1503857220">
    <w:abstractNumId w:val="2"/>
  </w:num>
  <w:num w:numId="11" w16cid:durableId="940643265">
    <w:abstractNumId w:val="2"/>
  </w:num>
  <w:num w:numId="12" w16cid:durableId="14779929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3F04"/>
    <w:rsid w:val="00023ADF"/>
    <w:rsid w:val="0008089D"/>
    <w:rsid w:val="000D3E04"/>
    <w:rsid w:val="0016560E"/>
    <w:rsid w:val="001A454C"/>
    <w:rsid w:val="001F2476"/>
    <w:rsid w:val="00234CEB"/>
    <w:rsid w:val="00291A1A"/>
    <w:rsid w:val="00291D1B"/>
    <w:rsid w:val="00322DC8"/>
    <w:rsid w:val="00350496"/>
    <w:rsid w:val="00354753"/>
    <w:rsid w:val="003E3F04"/>
    <w:rsid w:val="00407CC0"/>
    <w:rsid w:val="00423994"/>
    <w:rsid w:val="004370AD"/>
    <w:rsid w:val="0045333F"/>
    <w:rsid w:val="004C0961"/>
    <w:rsid w:val="004F60CB"/>
    <w:rsid w:val="00500A1B"/>
    <w:rsid w:val="005613DE"/>
    <w:rsid w:val="005B1E76"/>
    <w:rsid w:val="005F37E4"/>
    <w:rsid w:val="0061097D"/>
    <w:rsid w:val="00672454"/>
    <w:rsid w:val="006A18EE"/>
    <w:rsid w:val="00722399"/>
    <w:rsid w:val="007B39C1"/>
    <w:rsid w:val="007C25AE"/>
    <w:rsid w:val="007F2D3E"/>
    <w:rsid w:val="00823C26"/>
    <w:rsid w:val="0083266E"/>
    <w:rsid w:val="00872B3F"/>
    <w:rsid w:val="00876A41"/>
    <w:rsid w:val="008B52FD"/>
    <w:rsid w:val="008F6956"/>
    <w:rsid w:val="0094531F"/>
    <w:rsid w:val="00AC4788"/>
    <w:rsid w:val="00B32965"/>
    <w:rsid w:val="00BC3769"/>
    <w:rsid w:val="00C07D05"/>
    <w:rsid w:val="00C17403"/>
    <w:rsid w:val="00C3512D"/>
    <w:rsid w:val="00C40AB6"/>
    <w:rsid w:val="00C40DDF"/>
    <w:rsid w:val="00CA4F41"/>
    <w:rsid w:val="00CC1906"/>
    <w:rsid w:val="00D2143C"/>
    <w:rsid w:val="00E213E6"/>
    <w:rsid w:val="00EC33AF"/>
    <w:rsid w:val="00F30131"/>
    <w:rsid w:val="00F66375"/>
    <w:rsid w:val="00FC06E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A4013A1"/>
  <w15:docId w15:val="{09CFDFA1-9911-4FD4-80B2-C787E8525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E3F0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cs-CZ"/>
    </w:rPr>
  </w:style>
  <w:style w:type="paragraph" w:styleId="Nadpis1">
    <w:name w:val="heading 1"/>
    <w:aliases w:val="_Nadpis 1"/>
    <w:basedOn w:val="Normln"/>
    <w:next w:val="Normln"/>
    <w:link w:val="Nadpis1Char"/>
    <w:qFormat/>
    <w:rsid w:val="003E3F04"/>
    <w:pPr>
      <w:keepNext/>
      <w:numPr>
        <w:numId w:val="1"/>
      </w:numPr>
      <w:tabs>
        <w:tab w:val="clear" w:pos="432"/>
        <w:tab w:val="num" w:pos="540"/>
      </w:tabs>
      <w:overflowPunct/>
      <w:autoSpaceDE/>
      <w:autoSpaceDN/>
      <w:adjustRightInd/>
      <w:spacing w:before="600" w:after="240"/>
      <w:ind w:left="540" w:hanging="540"/>
      <w:textAlignment w:val="auto"/>
      <w:outlineLvl w:val="0"/>
    </w:pPr>
    <w:rPr>
      <w:rFonts w:ascii="Arial" w:hAnsi="Arial" w:cs="Arial"/>
      <w:b/>
      <w:bCs/>
      <w:kern w:val="32"/>
      <w:sz w:val="32"/>
      <w:szCs w:val="32"/>
    </w:rPr>
  </w:style>
  <w:style w:type="paragraph" w:styleId="Nadpis2">
    <w:name w:val="heading 2"/>
    <w:basedOn w:val="Normln"/>
    <w:next w:val="Normln"/>
    <w:link w:val="Nadpis2Char"/>
    <w:qFormat/>
    <w:rsid w:val="003E3F04"/>
    <w:pPr>
      <w:widowControl w:val="0"/>
      <w:numPr>
        <w:ilvl w:val="1"/>
        <w:numId w:val="1"/>
      </w:numPr>
      <w:overflowPunct/>
      <w:autoSpaceDE/>
      <w:autoSpaceDN/>
      <w:adjustRightInd/>
      <w:spacing w:before="120"/>
      <w:jc w:val="both"/>
      <w:textAlignment w:val="auto"/>
      <w:outlineLvl w:val="1"/>
    </w:pPr>
    <w:rPr>
      <w:sz w:val="22"/>
      <w:szCs w:val="22"/>
    </w:rPr>
  </w:style>
  <w:style w:type="paragraph" w:styleId="Nadpis3">
    <w:name w:val="heading 3"/>
    <w:basedOn w:val="Normln"/>
    <w:next w:val="Normln"/>
    <w:link w:val="Nadpis3Char"/>
    <w:qFormat/>
    <w:rsid w:val="003E3F04"/>
    <w:pPr>
      <w:keepNext/>
      <w:numPr>
        <w:ilvl w:val="2"/>
        <w:numId w:val="1"/>
      </w:numPr>
      <w:overflowPunct/>
      <w:autoSpaceDE/>
      <w:autoSpaceDN/>
      <w:adjustRightInd/>
      <w:spacing w:before="240" w:after="60"/>
      <w:textAlignment w:val="auto"/>
      <w:outlineLvl w:val="2"/>
    </w:pPr>
    <w:rPr>
      <w:rFonts w:ascii="Arial" w:hAnsi="Arial" w:cs="Arial"/>
      <w:b/>
      <w:bCs/>
      <w:sz w:val="26"/>
      <w:szCs w:val="26"/>
    </w:rPr>
  </w:style>
  <w:style w:type="paragraph" w:styleId="Nadpis4">
    <w:name w:val="heading 4"/>
    <w:basedOn w:val="Normln"/>
    <w:next w:val="Normln"/>
    <w:link w:val="Nadpis4Char"/>
    <w:qFormat/>
    <w:rsid w:val="003E3F04"/>
    <w:pPr>
      <w:keepNext/>
      <w:numPr>
        <w:ilvl w:val="3"/>
        <w:numId w:val="1"/>
      </w:numPr>
      <w:overflowPunct/>
      <w:autoSpaceDE/>
      <w:autoSpaceDN/>
      <w:adjustRightInd/>
      <w:spacing w:before="240" w:after="60"/>
      <w:textAlignment w:val="auto"/>
      <w:outlineLvl w:val="3"/>
    </w:pPr>
    <w:rPr>
      <w:b/>
      <w:bCs/>
      <w:sz w:val="28"/>
      <w:szCs w:val="28"/>
    </w:rPr>
  </w:style>
  <w:style w:type="paragraph" w:styleId="Nadpis5">
    <w:name w:val="heading 5"/>
    <w:basedOn w:val="Normln"/>
    <w:next w:val="Normln"/>
    <w:link w:val="Nadpis5Char"/>
    <w:qFormat/>
    <w:rsid w:val="003E3F04"/>
    <w:pPr>
      <w:numPr>
        <w:ilvl w:val="4"/>
        <w:numId w:val="1"/>
      </w:numPr>
      <w:overflowPunct/>
      <w:autoSpaceDE/>
      <w:autoSpaceDN/>
      <w:adjustRightInd/>
      <w:spacing w:before="240" w:after="60"/>
      <w:textAlignment w:val="auto"/>
      <w:outlineLvl w:val="4"/>
    </w:pPr>
    <w:rPr>
      <w:b/>
      <w:bCs/>
      <w:i/>
      <w:iCs/>
      <w:sz w:val="26"/>
      <w:szCs w:val="26"/>
    </w:rPr>
  </w:style>
  <w:style w:type="paragraph" w:styleId="Nadpis6">
    <w:name w:val="heading 6"/>
    <w:basedOn w:val="Normln"/>
    <w:next w:val="Normln"/>
    <w:link w:val="Nadpis6Char"/>
    <w:qFormat/>
    <w:rsid w:val="003E3F04"/>
    <w:pPr>
      <w:numPr>
        <w:ilvl w:val="5"/>
        <w:numId w:val="1"/>
      </w:numPr>
      <w:overflowPunct/>
      <w:autoSpaceDE/>
      <w:autoSpaceDN/>
      <w:adjustRightInd/>
      <w:spacing w:before="240" w:after="60"/>
      <w:textAlignment w:val="auto"/>
      <w:outlineLvl w:val="5"/>
    </w:pPr>
    <w:rPr>
      <w:b/>
      <w:bCs/>
      <w:sz w:val="22"/>
      <w:szCs w:val="22"/>
    </w:rPr>
  </w:style>
  <w:style w:type="paragraph" w:styleId="Nadpis7">
    <w:name w:val="heading 7"/>
    <w:basedOn w:val="Normln"/>
    <w:next w:val="Normln"/>
    <w:link w:val="Nadpis7Char"/>
    <w:qFormat/>
    <w:rsid w:val="003E3F04"/>
    <w:pPr>
      <w:numPr>
        <w:ilvl w:val="6"/>
        <w:numId w:val="1"/>
      </w:numPr>
      <w:overflowPunct/>
      <w:autoSpaceDE/>
      <w:autoSpaceDN/>
      <w:adjustRightInd/>
      <w:spacing w:before="240" w:after="60"/>
      <w:textAlignment w:val="auto"/>
      <w:outlineLvl w:val="6"/>
    </w:pPr>
    <w:rPr>
      <w:sz w:val="24"/>
      <w:szCs w:val="24"/>
    </w:rPr>
  </w:style>
  <w:style w:type="paragraph" w:styleId="Nadpis8">
    <w:name w:val="heading 8"/>
    <w:basedOn w:val="Normln"/>
    <w:next w:val="Normln"/>
    <w:link w:val="Nadpis8Char"/>
    <w:qFormat/>
    <w:rsid w:val="003E3F04"/>
    <w:pPr>
      <w:numPr>
        <w:ilvl w:val="7"/>
        <w:numId w:val="1"/>
      </w:numPr>
      <w:overflowPunct/>
      <w:autoSpaceDE/>
      <w:autoSpaceDN/>
      <w:adjustRightInd/>
      <w:spacing w:before="240" w:after="60"/>
      <w:textAlignment w:val="auto"/>
      <w:outlineLvl w:val="7"/>
    </w:pPr>
    <w:rPr>
      <w:i/>
      <w:iCs/>
      <w:sz w:val="24"/>
      <w:szCs w:val="24"/>
    </w:rPr>
  </w:style>
  <w:style w:type="paragraph" w:styleId="Nadpis9">
    <w:name w:val="heading 9"/>
    <w:basedOn w:val="Normln"/>
    <w:next w:val="Normln"/>
    <w:link w:val="Nadpis9Char"/>
    <w:qFormat/>
    <w:rsid w:val="003E3F04"/>
    <w:pPr>
      <w:numPr>
        <w:ilvl w:val="8"/>
        <w:numId w:val="1"/>
      </w:numPr>
      <w:overflowPunct/>
      <w:autoSpaceDE/>
      <w:autoSpaceDN/>
      <w:adjustRightInd/>
      <w:spacing w:before="240" w:after="60"/>
      <w:textAlignment w:val="auto"/>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
    <w:basedOn w:val="Standardnpsmoodstavce"/>
    <w:link w:val="Nadpis1"/>
    <w:rsid w:val="003E3F04"/>
    <w:rPr>
      <w:rFonts w:ascii="Arial" w:eastAsia="Times New Roman" w:hAnsi="Arial" w:cs="Arial"/>
      <w:b/>
      <w:bCs/>
      <w:kern w:val="32"/>
      <w:sz w:val="32"/>
      <w:szCs w:val="32"/>
      <w:lang w:eastAsia="cs-CZ"/>
    </w:rPr>
  </w:style>
  <w:style w:type="character" w:customStyle="1" w:styleId="Nadpis2Char">
    <w:name w:val="Nadpis 2 Char"/>
    <w:basedOn w:val="Standardnpsmoodstavce"/>
    <w:link w:val="Nadpis2"/>
    <w:rsid w:val="003E3F04"/>
    <w:rPr>
      <w:rFonts w:ascii="Times New Roman" w:eastAsia="Times New Roman" w:hAnsi="Times New Roman" w:cs="Times New Roman"/>
      <w:lang w:eastAsia="cs-CZ"/>
    </w:rPr>
  </w:style>
  <w:style w:type="character" w:customStyle="1" w:styleId="Nadpis3Char">
    <w:name w:val="Nadpis 3 Char"/>
    <w:basedOn w:val="Standardnpsmoodstavce"/>
    <w:link w:val="Nadpis3"/>
    <w:rsid w:val="003E3F04"/>
    <w:rPr>
      <w:rFonts w:ascii="Arial" w:eastAsia="Times New Roman" w:hAnsi="Arial" w:cs="Arial"/>
      <w:b/>
      <w:bCs/>
      <w:sz w:val="26"/>
      <w:szCs w:val="26"/>
      <w:lang w:eastAsia="cs-CZ"/>
    </w:rPr>
  </w:style>
  <w:style w:type="character" w:customStyle="1" w:styleId="Nadpis4Char">
    <w:name w:val="Nadpis 4 Char"/>
    <w:basedOn w:val="Standardnpsmoodstavce"/>
    <w:link w:val="Nadpis4"/>
    <w:rsid w:val="003E3F04"/>
    <w:rPr>
      <w:rFonts w:ascii="Times New Roman" w:eastAsia="Times New Roman" w:hAnsi="Times New Roman" w:cs="Times New Roman"/>
      <w:b/>
      <w:bCs/>
      <w:sz w:val="28"/>
      <w:szCs w:val="28"/>
      <w:lang w:eastAsia="cs-CZ"/>
    </w:rPr>
  </w:style>
  <w:style w:type="character" w:customStyle="1" w:styleId="Nadpis5Char">
    <w:name w:val="Nadpis 5 Char"/>
    <w:basedOn w:val="Standardnpsmoodstavce"/>
    <w:link w:val="Nadpis5"/>
    <w:rsid w:val="003E3F04"/>
    <w:rPr>
      <w:rFonts w:ascii="Times New Roman" w:eastAsia="Times New Roman" w:hAnsi="Times New Roman" w:cs="Times New Roman"/>
      <w:b/>
      <w:bCs/>
      <w:i/>
      <w:iCs/>
      <w:sz w:val="26"/>
      <w:szCs w:val="26"/>
      <w:lang w:eastAsia="cs-CZ"/>
    </w:rPr>
  </w:style>
  <w:style w:type="character" w:customStyle="1" w:styleId="Nadpis6Char">
    <w:name w:val="Nadpis 6 Char"/>
    <w:basedOn w:val="Standardnpsmoodstavce"/>
    <w:link w:val="Nadpis6"/>
    <w:rsid w:val="003E3F04"/>
    <w:rPr>
      <w:rFonts w:ascii="Times New Roman" w:eastAsia="Times New Roman" w:hAnsi="Times New Roman" w:cs="Times New Roman"/>
      <w:b/>
      <w:bCs/>
      <w:lang w:eastAsia="cs-CZ"/>
    </w:rPr>
  </w:style>
  <w:style w:type="character" w:customStyle="1" w:styleId="Nadpis7Char">
    <w:name w:val="Nadpis 7 Char"/>
    <w:basedOn w:val="Standardnpsmoodstavce"/>
    <w:link w:val="Nadpis7"/>
    <w:rsid w:val="003E3F04"/>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rsid w:val="003E3F04"/>
    <w:rPr>
      <w:rFonts w:ascii="Times New Roman" w:eastAsia="Times New Roman" w:hAnsi="Times New Roman" w:cs="Times New Roman"/>
      <w:i/>
      <w:iCs/>
      <w:sz w:val="24"/>
      <w:szCs w:val="24"/>
      <w:lang w:eastAsia="cs-CZ"/>
    </w:rPr>
  </w:style>
  <w:style w:type="character" w:customStyle="1" w:styleId="Nadpis9Char">
    <w:name w:val="Nadpis 9 Char"/>
    <w:basedOn w:val="Standardnpsmoodstavce"/>
    <w:link w:val="Nadpis9"/>
    <w:rsid w:val="003E3F04"/>
    <w:rPr>
      <w:rFonts w:ascii="Arial" w:eastAsia="Times New Roman" w:hAnsi="Arial" w:cs="Arial"/>
      <w:lang w:eastAsia="cs-CZ"/>
    </w:rPr>
  </w:style>
  <w:style w:type="character" w:styleId="Hypertextovodkaz">
    <w:name w:val="Hyperlink"/>
    <w:uiPriority w:val="99"/>
    <w:unhideWhenUsed/>
    <w:rsid w:val="003E3F04"/>
    <w:rPr>
      <w:color w:val="0000FF"/>
      <w:u w:val="single"/>
    </w:rPr>
  </w:style>
  <w:style w:type="paragraph" w:styleId="Zkladntext">
    <w:name w:val="Body Text"/>
    <w:basedOn w:val="Normln"/>
    <w:link w:val="ZkladntextChar"/>
    <w:uiPriority w:val="99"/>
    <w:rsid w:val="003E3F04"/>
    <w:pPr>
      <w:overflowPunct/>
      <w:autoSpaceDE/>
      <w:autoSpaceDN/>
      <w:adjustRightInd/>
      <w:jc w:val="both"/>
      <w:textAlignment w:val="auto"/>
    </w:pPr>
    <w:rPr>
      <w:sz w:val="24"/>
      <w:szCs w:val="24"/>
    </w:rPr>
  </w:style>
  <w:style w:type="character" w:customStyle="1" w:styleId="ZkladntextChar">
    <w:name w:val="Základní text Char"/>
    <w:basedOn w:val="Standardnpsmoodstavce"/>
    <w:link w:val="Zkladntext"/>
    <w:uiPriority w:val="99"/>
    <w:rsid w:val="003E3F04"/>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3E3F04"/>
    <w:pPr>
      <w:tabs>
        <w:tab w:val="center" w:pos="4536"/>
        <w:tab w:val="right" w:pos="9072"/>
      </w:tabs>
    </w:pPr>
  </w:style>
  <w:style w:type="character" w:customStyle="1" w:styleId="ZhlavChar">
    <w:name w:val="Záhlaví Char"/>
    <w:basedOn w:val="Standardnpsmoodstavce"/>
    <w:link w:val="Zhlav"/>
    <w:uiPriority w:val="99"/>
    <w:rsid w:val="003E3F04"/>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3E3F04"/>
    <w:pPr>
      <w:tabs>
        <w:tab w:val="center" w:pos="4536"/>
        <w:tab w:val="right" w:pos="9072"/>
      </w:tabs>
    </w:pPr>
  </w:style>
  <w:style w:type="character" w:customStyle="1" w:styleId="ZpatChar">
    <w:name w:val="Zápatí Char"/>
    <w:basedOn w:val="Standardnpsmoodstavce"/>
    <w:link w:val="Zpat"/>
    <w:uiPriority w:val="99"/>
    <w:rsid w:val="003E3F04"/>
    <w:rPr>
      <w:rFonts w:ascii="Times New Roman" w:eastAsia="Times New Roman" w:hAnsi="Times New Roman" w:cs="Times New Roman"/>
      <w:sz w:val="20"/>
      <w:szCs w:val="20"/>
      <w:lang w:eastAsia="cs-CZ"/>
    </w:rPr>
  </w:style>
  <w:style w:type="paragraph" w:customStyle="1" w:styleId="Styl2">
    <w:name w:val="Styl2"/>
    <w:basedOn w:val="Bezmezer"/>
    <w:uiPriority w:val="99"/>
    <w:qFormat/>
    <w:rsid w:val="003E3F04"/>
    <w:pPr>
      <w:tabs>
        <w:tab w:val="num" w:pos="360"/>
        <w:tab w:val="num" w:pos="720"/>
      </w:tabs>
      <w:overflowPunct/>
      <w:autoSpaceDE/>
      <w:autoSpaceDN/>
      <w:adjustRightInd/>
      <w:spacing w:before="120" w:after="120" w:line="276" w:lineRule="auto"/>
      <w:ind w:left="709" w:hanging="709"/>
      <w:jc w:val="both"/>
      <w:textAlignment w:val="auto"/>
    </w:pPr>
    <w:rPr>
      <w:rFonts w:asciiTheme="minorHAnsi" w:eastAsia="Calibri" w:hAnsiTheme="minorHAnsi" w:cs="Arial"/>
      <w:sz w:val="22"/>
      <w:szCs w:val="22"/>
    </w:rPr>
  </w:style>
  <w:style w:type="paragraph" w:customStyle="1" w:styleId="Psmena">
    <w:name w:val="Písmena"/>
    <w:uiPriority w:val="99"/>
    <w:qFormat/>
    <w:rsid w:val="003E3F04"/>
    <w:pPr>
      <w:spacing w:before="120" w:after="0" w:line="240" w:lineRule="auto"/>
      <w:ind w:left="1277" w:hanging="284"/>
      <w:jc w:val="both"/>
    </w:pPr>
    <w:rPr>
      <w:rFonts w:ascii="Arial" w:eastAsiaTheme="majorEastAsia" w:hAnsi="Arial" w:cs="Arial"/>
      <w:bCs/>
    </w:rPr>
  </w:style>
  <w:style w:type="paragraph" w:customStyle="1" w:styleId="rovezanadpis">
    <w:name w:val="Úroveň za nadpis"/>
    <w:basedOn w:val="Normln"/>
    <w:link w:val="rovezanadpisChar"/>
    <w:qFormat/>
    <w:rsid w:val="003E3F04"/>
    <w:pPr>
      <w:tabs>
        <w:tab w:val="left" w:pos="851"/>
      </w:tabs>
      <w:overflowPunct/>
      <w:autoSpaceDE/>
      <w:autoSpaceDN/>
      <w:adjustRightInd/>
      <w:spacing w:before="120"/>
      <w:ind w:left="851" w:hanging="851"/>
      <w:jc w:val="both"/>
      <w:textAlignment w:val="auto"/>
    </w:pPr>
    <w:rPr>
      <w:rFonts w:ascii="Arial" w:hAnsi="Arial" w:cs="Arial"/>
      <w:color w:val="000000" w:themeColor="text1"/>
      <w:sz w:val="22"/>
      <w:szCs w:val="22"/>
    </w:rPr>
  </w:style>
  <w:style w:type="character" w:customStyle="1" w:styleId="rovezanadpisChar">
    <w:name w:val="Úroveň za nadpis Char"/>
    <w:basedOn w:val="Standardnpsmoodstavce"/>
    <w:link w:val="rovezanadpis"/>
    <w:rsid w:val="003E3F04"/>
    <w:rPr>
      <w:rFonts w:ascii="Arial" w:eastAsia="Times New Roman" w:hAnsi="Arial" w:cs="Arial"/>
      <w:color w:val="000000" w:themeColor="text1"/>
      <w:lang w:eastAsia="cs-CZ"/>
    </w:rPr>
  </w:style>
  <w:style w:type="character" w:styleId="Zstupntext">
    <w:name w:val="Placeholder Text"/>
    <w:uiPriority w:val="99"/>
    <w:semiHidden/>
    <w:rsid w:val="003E3F04"/>
    <w:rPr>
      <w:color w:val="808080"/>
    </w:rPr>
  </w:style>
  <w:style w:type="paragraph" w:styleId="Bezmezer">
    <w:name w:val="No Spacing"/>
    <w:uiPriority w:val="1"/>
    <w:qFormat/>
    <w:rsid w:val="003E3F0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cs-CZ"/>
    </w:rPr>
  </w:style>
  <w:style w:type="paragraph" w:customStyle="1" w:styleId="Normln0">
    <w:name w:val="Normální~~~~~~"/>
    <w:basedOn w:val="Normln"/>
    <w:rsid w:val="0083266E"/>
    <w:pPr>
      <w:widowControl w:val="0"/>
      <w:overflowPunct/>
      <w:autoSpaceDE/>
      <w:autoSpaceDN/>
      <w:adjustRightInd/>
      <w:spacing w:line="288" w:lineRule="auto"/>
      <w:jc w:val="center"/>
      <w:textAlignment w:val="auto"/>
    </w:pPr>
    <w:rPr>
      <w:sz w:val="24"/>
    </w:rPr>
  </w:style>
  <w:style w:type="paragraph" w:customStyle="1" w:styleId="Smlouva-slo">
    <w:name w:val="Smlouva-číslo"/>
    <w:basedOn w:val="Normln"/>
    <w:rsid w:val="0083266E"/>
    <w:pPr>
      <w:overflowPunct/>
      <w:autoSpaceDE/>
      <w:autoSpaceDN/>
      <w:adjustRightInd/>
      <w:spacing w:before="120" w:line="240" w:lineRule="atLeast"/>
      <w:jc w:val="both"/>
      <w:textAlignment w:val="auto"/>
    </w:pPr>
    <w:rPr>
      <w:sz w:val="24"/>
    </w:rPr>
  </w:style>
  <w:style w:type="paragraph" w:styleId="Textbubliny">
    <w:name w:val="Balloon Text"/>
    <w:basedOn w:val="Normln"/>
    <w:link w:val="TextbublinyChar"/>
    <w:uiPriority w:val="99"/>
    <w:semiHidden/>
    <w:unhideWhenUsed/>
    <w:rsid w:val="004C0961"/>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C0961"/>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201740">
      <w:bodyDiv w:val="1"/>
      <w:marLeft w:val="0"/>
      <w:marRight w:val="0"/>
      <w:marTop w:val="0"/>
      <w:marBottom w:val="0"/>
      <w:divBdr>
        <w:top w:val="none" w:sz="0" w:space="0" w:color="auto"/>
        <w:left w:val="none" w:sz="0" w:space="0" w:color="auto"/>
        <w:bottom w:val="none" w:sz="0" w:space="0" w:color="auto"/>
        <w:right w:val="none" w:sz="0" w:space="0" w:color="auto"/>
      </w:divBdr>
    </w:div>
    <w:div w:id="905919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156</TotalTime>
  <Pages>2</Pages>
  <Words>501</Words>
  <Characters>2960</Characters>
  <Application>Microsoft Office Word</Application>
  <DocSecurity>0</DocSecurity>
  <Lines>24</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Pavla Matějková</dc:creator>
  <cp:lastModifiedBy>Dušan Chlebík</cp:lastModifiedBy>
  <cp:revision>18</cp:revision>
  <cp:lastPrinted>2022-06-23T11:17:00Z</cp:lastPrinted>
  <dcterms:created xsi:type="dcterms:W3CDTF">2022-06-22T09:08:00Z</dcterms:created>
  <dcterms:modified xsi:type="dcterms:W3CDTF">2024-01-23T13:49:00Z</dcterms:modified>
</cp:coreProperties>
</file>