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A50E3" w14:textId="05FDC2D3" w:rsidR="006932DE" w:rsidRDefault="00BE0108" w:rsidP="00A85904">
      <w:pPr>
        <w:widowControl w:val="0"/>
        <w:tabs>
          <w:tab w:val="left" w:pos="9638"/>
        </w:tabs>
        <w:autoSpaceDE w:val="0"/>
        <w:spacing w:before="114" w:after="114"/>
        <w:ind w:right="567"/>
        <w:jc w:val="center"/>
        <w:rPr>
          <w:rFonts w:ascii="Times New Roman" w:hAnsi="Times New Roman" w:cs="Times New Roman"/>
          <w:color w:val="000000"/>
        </w:rPr>
      </w:pPr>
      <w:r w:rsidRPr="00964EFD">
        <w:rPr>
          <w:rFonts w:ascii="Times New Roman" w:hAnsi="Times New Roman" w:cs="Times New Roman"/>
          <w:b/>
          <w:bCs/>
          <w:caps/>
          <w:color w:val="000000"/>
          <w:sz w:val="32"/>
          <w:szCs w:val="32"/>
        </w:rPr>
        <w:t>příkazní smlouva</w:t>
      </w:r>
      <w:r w:rsidR="00567F38" w:rsidRPr="00964EFD">
        <w:rPr>
          <w:rFonts w:ascii="Times New Roman" w:hAnsi="Times New Roman" w:cs="Times New Roman"/>
          <w:b/>
          <w:bCs/>
          <w:color w:val="000000"/>
          <w:sz w:val="32"/>
          <w:szCs w:val="32"/>
        </w:rPr>
        <w:t xml:space="preserve"> č.</w:t>
      </w:r>
      <w:r w:rsidR="00567F38">
        <w:rPr>
          <w:rFonts w:ascii="Times New Roman" w:hAnsi="Times New Roman" w:cs="Times New Roman"/>
          <w:b/>
          <w:bCs/>
          <w:color w:val="000000"/>
          <w:sz w:val="32"/>
          <w:szCs w:val="32"/>
        </w:rPr>
        <w:t xml:space="preserve"> </w:t>
      </w:r>
      <w:r w:rsidR="00795D48">
        <w:rPr>
          <w:rFonts w:ascii="Times New Roman" w:hAnsi="Times New Roman" w:cs="Times New Roman"/>
          <w:b/>
          <w:bCs/>
          <w:color w:val="000000"/>
          <w:sz w:val="32"/>
          <w:szCs w:val="32"/>
        </w:rPr>
        <w:t>24005</w:t>
      </w:r>
    </w:p>
    <w:p w14:paraId="31BDEA7C" w14:textId="77777777" w:rsidR="006932DE" w:rsidRPr="00735790" w:rsidRDefault="00A85904"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 xml:space="preserve"> </w:t>
      </w:r>
      <w:r w:rsidR="00567F38">
        <w:rPr>
          <w:rFonts w:ascii="Times New Roman" w:hAnsi="Times New Roman" w:cs="Times New Roman"/>
          <w:color w:val="000000"/>
        </w:rPr>
        <w:t>(dále jen „smlouva“)</w:t>
      </w:r>
    </w:p>
    <w:p w14:paraId="5DD95E9A" w14:textId="6B7C37D0"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Pr>
          <w:rFonts w:ascii="Times New Roman" w:hAnsi="Times New Roman" w:cs="Times New Roman"/>
          <w:color w:val="000000"/>
        </w:rPr>
        <w:t xml:space="preserve"> </w:t>
      </w: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xml:space="preserve">. § </w:t>
      </w:r>
      <w:r w:rsidR="00BE0108">
        <w:rPr>
          <w:rFonts w:ascii="Times New Roman" w:hAnsi="Times New Roman" w:cs="Verdana"/>
          <w:color w:val="000000"/>
          <w:sz w:val="20"/>
          <w:szCs w:val="20"/>
        </w:rPr>
        <w:t>2430</w:t>
      </w:r>
      <w:r w:rsidR="00FA38AF">
        <w:rPr>
          <w:rFonts w:ascii="Times New Roman" w:hAnsi="Times New Roman" w:cs="Verdana"/>
          <w:color w:val="000000"/>
          <w:sz w:val="20"/>
          <w:szCs w:val="20"/>
        </w:rPr>
        <w:t xml:space="preserve"> </w:t>
      </w:r>
      <w:r w:rsidRPr="005E32E1">
        <w:rPr>
          <w:rFonts w:ascii="Times New Roman" w:hAnsi="Times New Roman" w:cs="Verdana"/>
          <w:color w:val="000000"/>
          <w:sz w:val="20"/>
          <w:szCs w:val="20"/>
        </w:rPr>
        <w:t>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uzavřená mezi:</w:t>
      </w:r>
    </w:p>
    <w:p w14:paraId="770F25B0" w14:textId="77777777" w:rsidR="006932DE" w:rsidRPr="00915371" w:rsidRDefault="00915371" w:rsidP="000925E1">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1B25D8C9"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15FA56A3"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3FDA66DC" w14:textId="77777777" w:rsidR="0051473D" w:rsidRDefault="009C0E60" w:rsidP="00237F0D">
      <w:pPr>
        <w:pStyle w:val="Normlnweb"/>
        <w:numPr>
          <w:ilvl w:val="0"/>
          <w:numId w:val="3"/>
        </w:numPr>
        <w:tabs>
          <w:tab w:val="left" w:pos="9638"/>
        </w:tabs>
        <w:spacing w:before="0" w:beforeAutospacing="0" w:after="0" w:line="240" w:lineRule="auto"/>
        <w:ind w:left="357" w:hanging="357"/>
      </w:pPr>
      <w:r>
        <w:rPr>
          <w:b/>
          <w:bCs/>
        </w:rPr>
        <w:t>Správa</w:t>
      </w:r>
      <w:r w:rsidR="0051473D" w:rsidRPr="00B955FF">
        <w:rPr>
          <w:b/>
          <w:bCs/>
        </w:rPr>
        <w:t xml:space="preserve"> nemov</w:t>
      </w:r>
      <w:r w:rsidR="00B955FF">
        <w:rPr>
          <w:b/>
          <w:bCs/>
        </w:rPr>
        <w:t>itostí města Znojma, příspěvková organizace</w:t>
      </w:r>
      <w:r w:rsidR="0051473D" w:rsidRPr="00B955FF">
        <w:rPr>
          <w:b/>
          <w:bCs/>
        </w:rPr>
        <w:t>,</w:t>
      </w:r>
    </w:p>
    <w:p w14:paraId="38A8CFE0" w14:textId="77777777" w:rsidR="0051473D" w:rsidRPr="00237F0D" w:rsidRDefault="0051473D" w:rsidP="00391DDF">
      <w:pPr>
        <w:pStyle w:val="Normlnweb"/>
        <w:tabs>
          <w:tab w:val="left" w:pos="9638"/>
        </w:tabs>
        <w:spacing w:before="0" w:beforeAutospacing="0" w:after="0" w:line="240" w:lineRule="auto"/>
        <w:rPr>
          <w:sz w:val="22"/>
          <w:szCs w:val="22"/>
        </w:rPr>
      </w:pPr>
      <w:r w:rsidRPr="00237F0D">
        <w:rPr>
          <w:bCs/>
          <w:sz w:val="22"/>
          <w:szCs w:val="22"/>
        </w:rPr>
        <w:t xml:space="preserve">organizace založená usnesením Zastupitelstva města Znojma č. 25/91 odst. 2b ze dne 19. 11. 1991, </w:t>
      </w:r>
    </w:p>
    <w:p w14:paraId="3F3BA8EE"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6ECC8328"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w:t>
      </w:r>
      <w:r w:rsidR="00A372BA">
        <w:rPr>
          <w:rFonts w:ascii="Times New Roman" w:eastAsia="Times New Roman" w:hAnsi="Times New Roman" w:cs="Times New Roman"/>
          <w:color w:val="000000"/>
          <w:lang w:eastAsia="cs-CZ"/>
        </w:rPr>
        <w:t>O</w:t>
      </w:r>
      <w:r>
        <w:rPr>
          <w:rFonts w:ascii="Times New Roman" w:eastAsia="Times New Roman" w:hAnsi="Times New Roman" w:cs="Times New Roman"/>
          <w:color w:val="000000"/>
          <w:lang w:eastAsia="cs-CZ"/>
        </w:rPr>
        <w:t>: 00839</w:t>
      </w:r>
      <w:r w:rsidR="0053469A">
        <w:rPr>
          <w:rFonts w:ascii="Times New Roman" w:eastAsia="Times New Roman" w:hAnsi="Times New Roman" w:cs="Times New Roman"/>
          <w:color w:val="000000"/>
          <w:lang w:eastAsia="cs-CZ"/>
        </w:rPr>
        <w:t>060</w:t>
      </w:r>
    </w:p>
    <w:p w14:paraId="36D0876C"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78E817AB" w14:textId="77777777" w:rsidR="0053469A" w:rsidRDefault="0053469A" w:rsidP="00391DDF">
      <w:pPr>
        <w:pStyle w:val="Normlnweb"/>
        <w:tabs>
          <w:tab w:val="left" w:pos="9638"/>
        </w:tabs>
        <w:spacing w:before="0" w:beforeAutospacing="0" w:after="0" w:line="240" w:lineRule="auto"/>
      </w:pPr>
    </w:p>
    <w:p w14:paraId="7AE0E85D"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213F31B2"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10624186"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24786C93"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0D1CC068" w14:textId="56DAF102" w:rsidR="00D16CBF" w:rsidRPr="00F936D6" w:rsidRDefault="00D16CBF" w:rsidP="00D16CBF">
      <w:pPr>
        <w:pStyle w:val="Odstavecseseznamem"/>
        <w:widowControl w:val="0"/>
        <w:numPr>
          <w:ilvl w:val="0"/>
          <w:numId w:val="3"/>
        </w:numPr>
        <w:tabs>
          <w:tab w:val="left" w:pos="9638"/>
        </w:tabs>
        <w:autoSpaceDE w:val="0"/>
        <w:ind w:left="357" w:right="567" w:hanging="357"/>
        <w:rPr>
          <w:rFonts w:ascii="Times New Roman" w:hAnsi="Times New Roman" w:cs="Times New Roman"/>
          <w:lang w:eastAsia="cs-CZ"/>
        </w:rPr>
      </w:pPr>
      <w:r w:rsidRPr="00F936D6">
        <w:rPr>
          <w:rFonts w:ascii="Times New Roman" w:hAnsi="Times New Roman" w:cs="Times New Roman"/>
          <w:b/>
          <w:bCs/>
          <w:lang w:eastAsia="cs-CZ"/>
        </w:rPr>
        <w:t>IVENT SERVIS s.r.o.</w:t>
      </w:r>
    </w:p>
    <w:p w14:paraId="411D7475" w14:textId="08E76D88" w:rsidR="00872D56" w:rsidRPr="00964EFD" w:rsidRDefault="00872D56" w:rsidP="00A372BA">
      <w:pPr>
        <w:widowControl w:val="0"/>
        <w:tabs>
          <w:tab w:val="left" w:pos="9638"/>
        </w:tabs>
        <w:autoSpaceDE w:val="0"/>
        <w:ind w:right="567"/>
        <w:rPr>
          <w:rFonts w:ascii="Times New Roman" w:hAnsi="Times New Roman" w:cs="Times New Roman"/>
          <w:lang w:eastAsia="cs-CZ"/>
        </w:rPr>
      </w:pPr>
      <w:r w:rsidRPr="00964EFD">
        <w:rPr>
          <w:rFonts w:ascii="Times New Roman" w:hAnsi="Times New Roman" w:cs="Times New Roman"/>
          <w:lang w:eastAsia="cs-CZ"/>
        </w:rPr>
        <w:t>se sídlem:</w:t>
      </w:r>
      <w:r w:rsidR="00A85904" w:rsidRPr="00964EFD">
        <w:rPr>
          <w:rFonts w:ascii="Times New Roman" w:hAnsi="Times New Roman" w:cs="Times New Roman"/>
          <w:lang w:eastAsia="cs-CZ"/>
        </w:rPr>
        <w:t xml:space="preserve"> </w:t>
      </w:r>
      <w:r w:rsidR="00D16CBF" w:rsidRPr="00D16CBF">
        <w:rPr>
          <w:rFonts w:ascii="Times New Roman" w:hAnsi="Times New Roman" w:cs="Times New Roman"/>
          <w:lang w:eastAsia="cs-CZ"/>
        </w:rPr>
        <w:t>Vinohrady 783/10, Štýřice, 639 00 Brno</w:t>
      </w:r>
    </w:p>
    <w:p w14:paraId="22097975" w14:textId="3F18B0FB" w:rsidR="006932DE" w:rsidRPr="00964EFD" w:rsidRDefault="00567F38" w:rsidP="00391DDF">
      <w:pPr>
        <w:widowControl w:val="0"/>
        <w:tabs>
          <w:tab w:val="left" w:pos="9638"/>
        </w:tabs>
        <w:autoSpaceDE w:val="0"/>
        <w:ind w:right="567"/>
        <w:rPr>
          <w:rFonts w:ascii="Times New Roman" w:hAnsi="Times New Roman" w:cs="Times New Roman"/>
          <w:lang w:eastAsia="cs-CZ"/>
        </w:rPr>
      </w:pPr>
      <w:r w:rsidRPr="00964EFD">
        <w:rPr>
          <w:rFonts w:ascii="Times New Roman" w:hAnsi="Times New Roman" w:cs="Times New Roman"/>
          <w:lang w:eastAsia="cs-CZ"/>
        </w:rPr>
        <w:t>IČ</w:t>
      </w:r>
      <w:r w:rsidR="00A372BA" w:rsidRPr="00964EFD">
        <w:rPr>
          <w:rFonts w:ascii="Times New Roman" w:hAnsi="Times New Roman" w:cs="Times New Roman"/>
          <w:lang w:eastAsia="cs-CZ"/>
        </w:rPr>
        <w:t>O</w:t>
      </w:r>
      <w:r w:rsidRPr="00964EFD">
        <w:rPr>
          <w:rFonts w:ascii="Times New Roman" w:hAnsi="Times New Roman" w:cs="Times New Roman"/>
          <w:lang w:eastAsia="cs-CZ"/>
        </w:rPr>
        <w:t>:</w:t>
      </w:r>
      <w:r w:rsidR="00A372BA" w:rsidRPr="00964EFD">
        <w:rPr>
          <w:rFonts w:ascii="Times New Roman" w:hAnsi="Times New Roman" w:cs="Times New Roman"/>
          <w:lang w:eastAsia="cs-CZ"/>
        </w:rPr>
        <w:t xml:space="preserve"> </w:t>
      </w:r>
      <w:r w:rsidR="00A00AD9">
        <w:rPr>
          <w:rFonts w:ascii="Times New Roman" w:hAnsi="Times New Roman" w:cs="Times New Roman"/>
          <w:lang w:eastAsia="cs-CZ"/>
        </w:rPr>
        <w:t>091 10 852</w:t>
      </w:r>
    </w:p>
    <w:p w14:paraId="73D6DAC5" w14:textId="15B78005" w:rsidR="00A85904" w:rsidRDefault="004F1161" w:rsidP="00391DDF">
      <w:pPr>
        <w:widowControl w:val="0"/>
        <w:tabs>
          <w:tab w:val="left" w:pos="9638"/>
        </w:tabs>
        <w:autoSpaceDE w:val="0"/>
        <w:ind w:right="567"/>
        <w:rPr>
          <w:rFonts w:ascii="Times New Roman" w:hAnsi="Times New Roman" w:cs="Times New Roman"/>
          <w:lang w:eastAsia="cs-CZ"/>
        </w:rPr>
      </w:pPr>
      <w:r w:rsidRPr="00964EFD">
        <w:rPr>
          <w:rFonts w:ascii="Times New Roman" w:hAnsi="Times New Roman" w:cs="Times New Roman"/>
          <w:lang w:eastAsia="cs-CZ"/>
        </w:rPr>
        <w:t xml:space="preserve">právnická osoba zapsaná v obchodním rejstříku vedeném </w:t>
      </w:r>
      <w:r w:rsidR="00D16CBF" w:rsidRPr="00D16CBF">
        <w:rPr>
          <w:rFonts w:ascii="Times New Roman" w:hAnsi="Times New Roman" w:cs="Times New Roman"/>
          <w:lang w:eastAsia="cs-CZ"/>
        </w:rPr>
        <w:t>u Krajského soudu v</w:t>
      </w:r>
      <w:r w:rsidR="00D16CBF">
        <w:rPr>
          <w:rFonts w:ascii="Times New Roman" w:hAnsi="Times New Roman" w:cs="Times New Roman"/>
          <w:lang w:eastAsia="cs-CZ"/>
        </w:rPr>
        <w:t> </w:t>
      </w:r>
      <w:r w:rsidR="00D16CBF" w:rsidRPr="00D16CBF">
        <w:rPr>
          <w:rFonts w:ascii="Times New Roman" w:hAnsi="Times New Roman" w:cs="Times New Roman"/>
          <w:lang w:eastAsia="cs-CZ"/>
        </w:rPr>
        <w:t>Brně</w:t>
      </w:r>
      <w:r w:rsidR="00D16CBF">
        <w:rPr>
          <w:rFonts w:ascii="Times New Roman" w:hAnsi="Times New Roman" w:cs="Times New Roman"/>
          <w:lang w:eastAsia="cs-CZ"/>
        </w:rPr>
        <w:t xml:space="preserve"> </w:t>
      </w:r>
      <w:proofErr w:type="spellStart"/>
      <w:r w:rsidR="00D16CBF">
        <w:rPr>
          <w:rFonts w:ascii="Times New Roman" w:hAnsi="Times New Roman" w:cs="Times New Roman"/>
          <w:lang w:eastAsia="cs-CZ"/>
        </w:rPr>
        <w:t>sp</w:t>
      </w:r>
      <w:proofErr w:type="spellEnd"/>
      <w:r w:rsidR="00D16CBF">
        <w:rPr>
          <w:rFonts w:ascii="Times New Roman" w:hAnsi="Times New Roman" w:cs="Times New Roman"/>
          <w:lang w:eastAsia="cs-CZ"/>
        </w:rPr>
        <w:t xml:space="preserve">. zn. </w:t>
      </w:r>
      <w:r w:rsidR="00D16CBF" w:rsidRPr="00D16CBF">
        <w:rPr>
          <w:rFonts w:ascii="Times New Roman" w:hAnsi="Times New Roman" w:cs="Times New Roman"/>
          <w:lang w:eastAsia="cs-CZ"/>
        </w:rPr>
        <w:t>C 117309</w:t>
      </w:r>
    </w:p>
    <w:p w14:paraId="1493B872" w14:textId="38BFB03E" w:rsidR="006932DE" w:rsidRDefault="00795D48" w:rsidP="00391DDF">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zastoupená Karlem Hánou, jednatelem společnosti</w:t>
      </w:r>
    </w:p>
    <w:p w14:paraId="0217B114"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r w:rsidR="00567F38">
        <w:rPr>
          <w:rFonts w:ascii="Times New Roman" w:hAnsi="Times New Roman" w:cs="Times New Roman"/>
          <w:i/>
          <w:iCs/>
          <w:color w:val="000000"/>
        </w:rPr>
        <w:t xml:space="preserve"> </w:t>
      </w:r>
    </w:p>
    <w:p w14:paraId="61F10090" w14:textId="77777777" w:rsidR="006932DE" w:rsidRDefault="00567F38" w:rsidP="005E32E1">
      <w:pPr>
        <w:widowControl w:val="0"/>
        <w:tabs>
          <w:tab w:val="left" w:pos="9638"/>
        </w:tabs>
        <w:autoSpaceDE w:val="0"/>
        <w:ind w:right="567"/>
        <w:jc w:val="center"/>
        <w:rPr>
          <w:rFonts w:ascii="Times New Roman" w:hAnsi="Times New Roman" w:cs="Times New Roman"/>
          <w:color w:val="000000"/>
        </w:rPr>
      </w:pPr>
      <w:r>
        <w:rPr>
          <w:rFonts w:ascii="Times New Roman" w:hAnsi="Times New Roman" w:cs="Times New Roman"/>
          <w:color w:val="000000"/>
        </w:rPr>
        <w:t xml:space="preserve">  </w:t>
      </w:r>
    </w:p>
    <w:p w14:paraId="75AF8C46" w14:textId="77777777" w:rsidR="00237F0D"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11EF39FD" w14:textId="757DB399" w:rsidR="00220A20" w:rsidRPr="00220A20" w:rsidRDefault="00220A20" w:rsidP="000925E1">
      <w:pPr>
        <w:pStyle w:val="Zkladntext"/>
        <w:spacing w:before="480" w:after="0" w:line="240" w:lineRule="auto"/>
        <w:jc w:val="center"/>
        <w:rPr>
          <w:rFonts w:ascii="Times New Roman" w:hAnsi="Times New Roman" w:cs="Times New Roman"/>
          <w:b/>
          <w:bCs/>
          <w:color w:val="000000"/>
        </w:rPr>
      </w:pPr>
      <w:r w:rsidRPr="006277D7">
        <w:rPr>
          <w:rFonts w:ascii="Times New Roman" w:hAnsi="Times New Roman" w:cs="Times New Roman"/>
          <w:b/>
          <w:bCs/>
          <w:color w:val="000000"/>
        </w:rPr>
        <w:t>Čl. II</w:t>
      </w:r>
    </w:p>
    <w:p w14:paraId="21904BCB" w14:textId="77777777" w:rsidR="00220A20" w:rsidRDefault="00220A20" w:rsidP="0068219F">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3E12E6A2" w14:textId="77777777" w:rsidR="00964EFD" w:rsidRPr="00964EFD" w:rsidRDefault="00B66A0E" w:rsidP="00BC58CF">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FF0000"/>
        </w:rPr>
      </w:pPr>
      <w:r w:rsidRPr="00964EFD">
        <w:rPr>
          <w:rFonts w:ascii="Times New Roman" w:hAnsi="Times New Roman" w:cs="Times New Roman"/>
          <w:bCs/>
          <w:color w:val="000000"/>
        </w:rPr>
        <w:t xml:space="preserve">Předmětem této smlouvy je zajištění </w:t>
      </w:r>
      <w:r w:rsidR="004F1161" w:rsidRPr="00964EFD">
        <w:rPr>
          <w:rFonts w:ascii="Times New Roman" w:hAnsi="Times New Roman" w:cs="Times New Roman"/>
          <w:bCs/>
          <w:color w:val="000000"/>
        </w:rPr>
        <w:t xml:space="preserve">komplexního a bezproblémového provozu, servisu, oprav a revizí vzduchotechnických (dále jen „VZT“), chladících a klimatizačních zařízení </w:t>
      </w:r>
      <w:r w:rsidR="00CF4FE4" w:rsidRPr="00964EFD">
        <w:rPr>
          <w:rFonts w:ascii="Times New Roman" w:hAnsi="Times New Roman" w:cs="Times New Roman"/>
          <w:bCs/>
          <w:color w:val="000000"/>
        </w:rPr>
        <w:t>-</w:t>
      </w:r>
      <w:r w:rsidR="005B0EF1" w:rsidRPr="00964EFD">
        <w:rPr>
          <w:rFonts w:ascii="Times New Roman" w:hAnsi="Times New Roman" w:cs="Times New Roman"/>
          <w:bCs/>
          <w:color w:val="000000"/>
        </w:rPr>
        <w:t xml:space="preserve">objekt BAZÉN </w:t>
      </w:r>
      <w:r w:rsidR="00964EFD" w:rsidRPr="00964EFD">
        <w:rPr>
          <w:rFonts w:ascii="Times New Roman" w:hAnsi="Times New Roman" w:cs="Times New Roman"/>
          <w:bCs/>
          <w:color w:val="000000"/>
        </w:rPr>
        <w:t xml:space="preserve">LOUKA - </w:t>
      </w:r>
      <w:r w:rsidR="005B0EF1" w:rsidRPr="00964EFD">
        <w:rPr>
          <w:rFonts w:ascii="Times New Roman" w:hAnsi="Times New Roman" w:cs="Times New Roman"/>
          <w:bCs/>
          <w:color w:val="000000"/>
        </w:rPr>
        <w:t xml:space="preserve">ZNOJMO </w:t>
      </w:r>
    </w:p>
    <w:p w14:paraId="7C2AA769" w14:textId="33C23FB6" w:rsidR="004F1161" w:rsidRPr="00964EFD" w:rsidRDefault="004F1161" w:rsidP="00BC58CF">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FF0000"/>
        </w:rPr>
      </w:pPr>
      <w:r w:rsidRPr="00964EFD">
        <w:rPr>
          <w:rFonts w:ascii="Times New Roman" w:hAnsi="Times New Roman" w:cs="Times New Roman"/>
          <w:bCs/>
          <w:color w:val="000000"/>
        </w:rPr>
        <w:t>Součástí předmětu Smlouvy dle čl. II odst. 1 Smlouvy je:</w:t>
      </w:r>
    </w:p>
    <w:p w14:paraId="2FDAF0F6" w14:textId="6595EC01" w:rsidR="004F1161" w:rsidRPr="00DF4068" w:rsidRDefault="007709CF" w:rsidP="004F1161">
      <w:pPr>
        <w:pStyle w:val="Odstavecseseznamem"/>
        <w:widowControl w:val="0"/>
        <w:numPr>
          <w:ilvl w:val="0"/>
          <w:numId w:val="25"/>
        </w:numPr>
        <w:tabs>
          <w:tab w:val="left" w:pos="9638"/>
        </w:tabs>
        <w:autoSpaceDE w:val="0"/>
        <w:spacing w:before="240"/>
        <w:jc w:val="both"/>
        <w:rPr>
          <w:rFonts w:ascii="Times New Roman" w:hAnsi="Times New Roman" w:cs="Times New Roman"/>
          <w:bCs/>
        </w:rPr>
      </w:pPr>
      <w:r w:rsidRPr="002856DD">
        <w:rPr>
          <w:rFonts w:ascii="Times New Roman" w:hAnsi="Times New Roman" w:cs="Times New Roman"/>
          <w:bCs/>
          <w:u w:val="single"/>
        </w:rPr>
        <w:t>p</w:t>
      </w:r>
      <w:r w:rsidR="004F1161" w:rsidRPr="002856DD">
        <w:rPr>
          <w:rFonts w:ascii="Times New Roman" w:hAnsi="Times New Roman" w:cs="Times New Roman"/>
          <w:bCs/>
          <w:u w:val="single"/>
        </w:rPr>
        <w:t>rovádění pravidelných prohlídek</w:t>
      </w:r>
      <w:r w:rsidR="004F1161" w:rsidRPr="00DF4068">
        <w:rPr>
          <w:rFonts w:ascii="Times New Roman" w:hAnsi="Times New Roman" w:cs="Times New Roman"/>
          <w:bCs/>
        </w:rPr>
        <w:t xml:space="preserve"> – jejich rozsah je vymezen jednotlivými návody k obsluze a dále požadavky jednotlivých výrobců instalovaných zařízení</w:t>
      </w:r>
      <w:r w:rsidRPr="00DF4068">
        <w:rPr>
          <w:rFonts w:ascii="Times New Roman" w:hAnsi="Times New Roman" w:cs="Times New Roman"/>
          <w:bCs/>
        </w:rPr>
        <w:t>.</w:t>
      </w:r>
      <w:r w:rsidR="00DF4068" w:rsidRPr="00DF4068">
        <w:rPr>
          <w:rFonts w:ascii="Times New Roman" w:hAnsi="Times New Roman" w:cs="Times New Roman"/>
          <w:bCs/>
        </w:rPr>
        <w:t xml:space="preserve"> Příkazník provádí tyto prohlídky u všech zařízení, která jsou uvedena na Seznamu, který tvoří Přílohu č. 1 této Smlouvy.</w:t>
      </w:r>
    </w:p>
    <w:p w14:paraId="1407ED99" w14:textId="2FF8B381" w:rsidR="007709CF" w:rsidRDefault="00DF4068" w:rsidP="004F1161">
      <w:pPr>
        <w:pStyle w:val="Odstavecseseznamem"/>
        <w:widowControl w:val="0"/>
        <w:numPr>
          <w:ilvl w:val="0"/>
          <w:numId w:val="25"/>
        </w:numPr>
        <w:tabs>
          <w:tab w:val="left" w:pos="9638"/>
        </w:tabs>
        <w:autoSpaceDE w:val="0"/>
        <w:spacing w:before="240"/>
        <w:jc w:val="both"/>
        <w:rPr>
          <w:rFonts w:ascii="Times New Roman" w:hAnsi="Times New Roman" w:cs="Times New Roman"/>
          <w:bCs/>
        </w:rPr>
      </w:pPr>
      <w:r>
        <w:rPr>
          <w:rFonts w:ascii="Times New Roman" w:hAnsi="Times New Roman" w:cs="Times New Roman"/>
          <w:bCs/>
        </w:rPr>
        <w:t>v</w:t>
      </w:r>
      <w:r w:rsidR="007709CF" w:rsidRPr="00DF4068">
        <w:rPr>
          <w:rFonts w:ascii="Times New Roman" w:hAnsi="Times New Roman" w:cs="Times New Roman"/>
          <w:bCs/>
        </w:rPr>
        <w:t> rámci pravidelných prohlídek příkazník u každého zařízení provede mimo jiné:</w:t>
      </w:r>
    </w:p>
    <w:p w14:paraId="042992FD" w14:textId="747E7394"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základní vyčištění zařízení a všech filtrů,</w:t>
      </w:r>
    </w:p>
    <w:p w14:paraId="49F8964D" w14:textId="77777777"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vyčištění výměníku, rekuperátorů, případně jejich desinfekci;</w:t>
      </w:r>
    </w:p>
    <w:p w14:paraId="60AAF01F" w14:textId="77777777"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čištění kondenzátorů u venkovních jednotek;</w:t>
      </w:r>
    </w:p>
    <w:p w14:paraId="18CAC189" w14:textId="77777777"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kontrolu elektro částí;</w:t>
      </w:r>
    </w:p>
    <w:p w14:paraId="356F6A4E" w14:textId="77777777" w:rsidR="005B0EF1"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kontrolu komponentů;</w:t>
      </w:r>
    </w:p>
    <w:p w14:paraId="3C481CA4" w14:textId="7B868B88" w:rsidR="00F936D6" w:rsidRPr="00DF4068" w:rsidRDefault="00F936D6" w:rsidP="00F936D6">
      <w:pPr>
        <w:pStyle w:val="Odstavecseseznamem"/>
        <w:widowControl w:val="0"/>
        <w:tabs>
          <w:tab w:val="left" w:pos="9638"/>
        </w:tabs>
        <w:autoSpaceDE w:val="0"/>
        <w:ind w:left="2149"/>
        <w:jc w:val="both"/>
        <w:rPr>
          <w:rFonts w:ascii="Times New Roman" w:hAnsi="Times New Roman" w:cs="Times New Roman"/>
          <w:bCs/>
        </w:rPr>
      </w:pPr>
    </w:p>
    <w:p w14:paraId="0E4DFB65" w14:textId="77777777"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lastRenderedPageBreak/>
        <w:t>kontrolu chladivových okruhů</w:t>
      </w:r>
      <w:r>
        <w:rPr>
          <w:rFonts w:ascii="Times New Roman" w:hAnsi="Times New Roman" w:cs="Times New Roman"/>
          <w:bCs/>
        </w:rPr>
        <w:t xml:space="preserve"> – zejména provedení těsnosti;</w:t>
      </w:r>
    </w:p>
    <w:p w14:paraId="60B208FD" w14:textId="77777777"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kontrolu provozních tlaků a teplot;</w:t>
      </w:r>
    </w:p>
    <w:p w14:paraId="290FADB3" w14:textId="77777777" w:rsidR="005B0EF1" w:rsidRPr="00DF4068" w:rsidRDefault="005B0EF1" w:rsidP="005B0EF1">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kontrolu uchycení jednotek;</w:t>
      </w:r>
    </w:p>
    <w:p w14:paraId="3C3F07B1" w14:textId="417AB476" w:rsidR="005B0EF1" w:rsidRPr="00CF4FE4" w:rsidRDefault="005B0EF1" w:rsidP="00CF4FE4">
      <w:pPr>
        <w:pStyle w:val="Odstavecseseznamem"/>
        <w:widowControl w:val="0"/>
        <w:numPr>
          <w:ilvl w:val="0"/>
          <w:numId w:val="26"/>
        </w:numPr>
        <w:tabs>
          <w:tab w:val="left" w:pos="9638"/>
        </w:tabs>
        <w:autoSpaceDE w:val="0"/>
        <w:ind w:left="2149" w:hanging="357"/>
        <w:jc w:val="both"/>
        <w:rPr>
          <w:rFonts w:ascii="Times New Roman" w:hAnsi="Times New Roman" w:cs="Times New Roman"/>
          <w:bCs/>
        </w:rPr>
      </w:pPr>
      <w:r w:rsidRPr="00DF4068">
        <w:rPr>
          <w:rFonts w:ascii="Times New Roman" w:hAnsi="Times New Roman" w:cs="Times New Roman"/>
          <w:bCs/>
        </w:rPr>
        <w:t>kontrolu stavu izolací.</w:t>
      </w:r>
    </w:p>
    <w:p w14:paraId="6CE47A9A" w14:textId="1A14B7E3" w:rsidR="005B0EF1" w:rsidRPr="00CF4FE4" w:rsidRDefault="005B0EF1" w:rsidP="00CF4FE4">
      <w:pPr>
        <w:pStyle w:val="Odstavecseseznamem"/>
        <w:widowControl w:val="0"/>
        <w:numPr>
          <w:ilvl w:val="0"/>
          <w:numId w:val="25"/>
        </w:numPr>
        <w:tabs>
          <w:tab w:val="left" w:pos="9638"/>
        </w:tabs>
        <w:autoSpaceDE w:val="0"/>
        <w:spacing w:before="240"/>
        <w:jc w:val="both"/>
        <w:rPr>
          <w:rFonts w:ascii="Times New Roman" w:hAnsi="Times New Roman" w:cs="Times New Roman"/>
          <w:bCs/>
        </w:rPr>
      </w:pPr>
      <w:r w:rsidRPr="002856DD">
        <w:rPr>
          <w:rFonts w:ascii="Times New Roman" w:hAnsi="Times New Roman" w:cs="Times New Roman"/>
          <w:bCs/>
          <w:u w:val="single"/>
        </w:rPr>
        <w:t>dodávka náhradních dílů</w:t>
      </w:r>
      <w:r>
        <w:rPr>
          <w:rFonts w:ascii="Times New Roman" w:hAnsi="Times New Roman" w:cs="Times New Roman"/>
          <w:bCs/>
        </w:rPr>
        <w:t xml:space="preserve"> – příkazník je povinen dodat originální náhradní filtry v termínech dle požadavku příkazce na místo plnění, montáž jednotlivých filtrů zařízení, odvoz a ekologická likvidace použitých filtrů.</w:t>
      </w:r>
      <w:r w:rsidR="00CF4FE4">
        <w:rPr>
          <w:rFonts w:ascii="Times New Roman" w:hAnsi="Times New Roman" w:cs="Times New Roman"/>
          <w:bCs/>
        </w:rPr>
        <w:t xml:space="preserve"> Filtry musí splňovat aktuální platné normy ČSN EN, musí být hygienický nezávadné a musí splňovat požadovanou třídu filtrace, která je určená výrobcem zařízení.</w:t>
      </w:r>
    </w:p>
    <w:p w14:paraId="13410182" w14:textId="5A82AFA8" w:rsidR="005B0EF1" w:rsidRPr="00DF4068" w:rsidRDefault="002856DD" w:rsidP="004F1161">
      <w:pPr>
        <w:pStyle w:val="Odstavecseseznamem"/>
        <w:widowControl w:val="0"/>
        <w:numPr>
          <w:ilvl w:val="0"/>
          <w:numId w:val="25"/>
        </w:numPr>
        <w:tabs>
          <w:tab w:val="left" w:pos="9638"/>
        </w:tabs>
        <w:autoSpaceDE w:val="0"/>
        <w:spacing w:before="240"/>
        <w:jc w:val="both"/>
        <w:rPr>
          <w:rFonts w:ascii="Times New Roman" w:hAnsi="Times New Roman" w:cs="Times New Roman"/>
          <w:bCs/>
        </w:rPr>
      </w:pPr>
      <w:r w:rsidRPr="002856DD">
        <w:rPr>
          <w:rFonts w:ascii="Times New Roman" w:hAnsi="Times New Roman" w:cs="Times New Roman"/>
          <w:bCs/>
          <w:u w:val="single"/>
        </w:rPr>
        <w:t>o</w:t>
      </w:r>
      <w:r w:rsidR="00CF4FE4" w:rsidRPr="002856DD">
        <w:rPr>
          <w:rFonts w:ascii="Times New Roman" w:hAnsi="Times New Roman" w:cs="Times New Roman"/>
          <w:bCs/>
          <w:u w:val="single"/>
        </w:rPr>
        <w:t>pravy zařízení a technická konzultace kvalifikovaným technikem/projektantem</w:t>
      </w:r>
      <w:r w:rsidR="00CF4FE4">
        <w:rPr>
          <w:rFonts w:ascii="Times New Roman" w:hAnsi="Times New Roman" w:cs="Times New Roman"/>
          <w:bCs/>
        </w:rPr>
        <w:t xml:space="preserve"> </w:t>
      </w:r>
      <w:r>
        <w:rPr>
          <w:rFonts w:ascii="Times New Roman" w:hAnsi="Times New Roman" w:cs="Times New Roman"/>
          <w:bCs/>
        </w:rPr>
        <w:t>–</w:t>
      </w:r>
      <w:r w:rsidR="00CF4FE4">
        <w:rPr>
          <w:rFonts w:ascii="Times New Roman" w:hAnsi="Times New Roman" w:cs="Times New Roman"/>
          <w:bCs/>
        </w:rPr>
        <w:t xml:space="preserve"> </w:t>
      </w:r>
      <w:r>
        <w:rPr>
          <w:rFonts w:ascii="Times New Roman" w:hAnsi="Times New Roman" w:cs="Times New Roman"/>
          <w:bCs/>
        </w:rPr>
        <w:t xml:space="preserve">příkazník je povinen poskytovat opravy zařízení mimo záruku a poskytovat poradenství a technickou pomoc v oblasti vzduchotechniky, chlazení a odvlhčování </w:t>
      </w:r>
      <w:r>
        <w:rPr>
          <w:rFonts w:ascii="Times New Roman" w:hAnsi="Times New Roman" w:cs="Times New Roman"/>
          <w:bCs/>
        </w:rPr>
        <w:br/>
        <w:t>na základě dílčích objednávek příkazce. Jestliže o to příkazce požádá, je příkazník povinen zajistit osobní přítomnost svých pracovníků v místě plnění dle specifikace příkazce.</w:t>
      </w:r>
    </w:p>
    <w:p w14:paraId="5CFC6BDA" w14:textId="0FAC6F21" w:rsidR="007709CF" w:rsidRPr="00DF4068" w:rsidRDefault="007709CF" w:rsidP="00F64C8F">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FF0000"/>
        </w:rPr>
      </w:pPr>
      <w:r>
        <w:rPr>
          <w:rFonts w:ascii="Times New Roman" w:hAnsi="Times New Roman" w:cs="Times New Roman"/>
          <w:bCs/>
          <w:color w:val="000000"/>
        </w:rPr>
        <w:t>Po provedení prohlíd</w:t>
      </w:r>
      <w:r w:rsidR="00DF4068">
        <w:rPr>
          <w:rFonts w:ascii="Times New Roman" w:hAnsi="Times New Roman" w:cs="Times New Roman"/>
          <w:bCs/>
          <w:color w:val="000000"/>
        </w:rPr>
        <w:t>ky je příkazník povinen odzkoušet a provést kontrolu nastavení jeho parametrů. Po provedení prohlídky</w:t>
      </w:r>
      <w:r>
        <w:rPr>
          <w:rFonts w:ascii="Times New Roman" w:hAnsi="Times New Roman" w:cs="Times New Roman"/>
          <w:bCs/>
          <w:color w:val="000000"/>
        </w:rPr>
        <w:t xml:space="preserve"> bude vystaven Servisní list.</w:t>
      </w:r>
      <w:r w:rsidR="00DF4068">
        <w:rPr>
          <w:rFonts w:ascii="Times New Roman" w:hAnsi="Times New Roman" w:cs="Times New Roman"/>
          <w:bCs/>
          <w:color w:val="000000"/>
        </w:rPr>
        <w:t xml:space="preserve"> Předmět Smlouvy je řádně poskytnut, jestliže příkazce jeho poskytnutí akceptuje.</w:t>
      </w:r>
    </w:p>
    <w:p w14:paraId="0F3696E0" w14:textId="373CD0A5" w:rsidR="00DF4068" w:rsidRPr="007709CF" w:rsidRDefault="00DF4068" w:rsidP="00F64C8F">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FF0000"/>
        </w:rPr>
      </w:pPr>
      <w:r>
        <w:rPr>
          <w:rFonts w:ascii="Times New Roman" w:hAnsi="Times New Roman" w:cs="Times New Roman"/>
          <w:bCs/>
          <w:color w:val="000000"/>
        </w:rPr>
        <w:t>O zahájení každé prohlídky je příkazník povinen bez zbytečného odkladu písemně informovat s uvedením d</w:t>
      </w:r>
      <w:bookmarkStart w:id="0" w:name="_GoBack"/>
      <w:bookmarkEnd w:id="0"/>
      <w:r>
        <w:rPr>
          <w:rFonts w:ascii="Times New Roman" w:hAnsi="Times New Roman" w:cs="Times New Roman"/>
          <w:bCs/>
          <w:color w:val="000000"/>
        </w:rPr>
        <w:t xml:space="preserve">ata tohoto zahájení příkazce na e-mailovou adresu: </w:t>
      </w:r>
      <w:hyperlink r:id="rId9" w:history="1">
        <w:proofErr w:type="spellStart"/>
        <w:r w:rsidR="00B85092" w:rsidRPr="00B85092">
          <w:rPr>
            <w:rStyle w:val="Hypertextovodkaz"/>
            <w:rFonts w:ascii="Times New Roman" w:hAnsi="Times New Roman" w:cs="Times New Roman"/>
            <w:bCs/>
            <w:color w:val="000000" w:themeColor="text1"/>
            <w:highlight w:val="black"/>
          </w:rPr>
          <w:t>xxxxxxxxxxxxxxxxxxx</w:t>
        </w:r>
        <w:proofErr w:type="spellEnd"/>
      </w:hyperlink>
      <w:r w:rsidR="00964EFD">
        <w:rPr>
          <w:rFonts w:ascii="Times New Roman" w:hAnsi="Times New Roman" w:cs="Times New Roman"/>
          <w:bCs/>
          <w:color w:val="000000"/>
        </w:rPr>
        <w:t xml:space="preserve">. </w:t>
      </w:r>
    </w:p>
    <w:p w14:paraId="27B99DB1" w14:textId="77777777" w:rsidR="00BD4E79" w:rsidRPr="00220A20" w:rsidRDefault="00A63A18" w:rsidP="000925E1">
      <w:pPr>
        <w:spacing w:before="480"/>
        <w:jc w:val="center"/>
        <w:rPr>
          <w:rFonts w:ascii="Times New Roman" w:hAnsi="Times New Roman" w:cs="Times New Roman"/>
          <w:b/>
          <w:bCs/>
          <w:color w:val="000000"/>
        </w:rPr>
      </w:pPr>
      <w:r>
        <w:rPr>
          <w:rFonts w:ascii="Times New Roman" w:hAnsi="Times New Roman" w:cs="Times New Roman"/>
          <w:b/>
          <w:bCs/>
          <w:color w:val="000000"/>
        </w:rPr>
        <w:t>Čl. IV</w:t>
      </w:r>
    </w:p>
    <w:p w14:paraId="16E35E0E"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2B9BEEE4" w14:textId="25054E4C" w:rsidR="00220A20" w:rsidRPr="00A63A18"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odměny.</w:t>
      </w:r>
      <w:r w:rsidR="00ED7511">
        <w:rPr>
          <w:rFonts w:ascii="Times New Roman" w:eastAsia="Times New Roman" w:hAnsi="Times New Roman" w:cs="Times New Roman"/>
          <w:color w:val="000000"/>
          <w:lang w:eastAsia="cs-CZ"/>
        </w:rPr>
        <w:t xml:space="preserve"> Příkazník se zavazuje, </w:t>
      </w:r>
      <w:r w:rsidR="000925E1">
        <w:rPr>
          <w:rFonts w:ascii="Times New Roman" w:eastAsia="Times New Roman" w:hAnsi="Times New Roman" w:cs="Times New Roman"/>
          <w:color w:val="000000"/>
          <w:lang w:eastAsia="cs-CZ"/>
        </w:rPr>
        <w:br/>
      </w:r>
      <w:r w:rsidR="00ED7511">
        <w:rPr>
          <w:rFonts w:ascii="Times New Roman" w:eastAsia="Times New Roman" w:hAnsi="Times New Roman" w:cs="Times New Roman"/>
          <w:color w:val="000000"/>
          <w:lang w:eastAsia="cs-CZ"/>
        </w:rPr>
        <w:t xml:space="preserve">že služby budou poskytovány </w:t>
      </w:r>
      <w:r w:rsidR="007709CF">
        <w:rPr>
          <w:rFonts w:ascii="Times New Roman" w:eastAsia="Times New Roman" w:hAnsi="Times New Roman" w:cs="Times New Roman"/>
          <w:color w:val="000000"/>
          <w:lang w:eastAsia="cs-CZ"/>
        </w:rPr>
        <w:t xml:space="preserve">kvalifikovanými </w:t>
      </w:r>
      <w:r w:rsidR="00ED7511">
        <w:rPr>
          <w:rFonts w:ascii="Times New Roman" w:eastAsia="Times New Roman" w:hAnsi="Times New Roman" w:cs="Times New Roman"/>
          <w:color w:val="000000"/>
          <w:lang w:eastAsia="cs-CZ"/>
        </w:rPr>
        <w:t xml:space="preserve">osobami, které vlastní </w:t>
      </w:r>
      <w:r w:rsidR="007709CF">
        <w:rPr>
          <w:rFonts w:ascii="Times New Roman" w:eastAsia="Times New Roman" w:hAnsi="Times New Roman" w:cs="Times New Roman"/>
          <w:color w:val="000000"/>
          <w:lang w:eastAsia="cs-CZ"/>
        </w:rPr>
        <w:t>k provádění všech činností příslušné oprávnění - autorizaci</w:t>
      </w:r>
      <w:r w:rsidR="00ED7511">
        <w:rPr>
          <w:rFonts w:ascii="Times New Roman" w:eastAsia="Times New Roman" w:hAnsi="Times New Roman" w:cs="Times New Roman"/>
          <w:color w:val="000000"/>
          <w:lang w:eastAsia="cs-CZ"/>
        </w:rPr>
        <w:t xml:space="preserve">. Příkazník je povinen příslušná </w:t>
      </w:r>
      <w:r w:rsidR="007709CF">
        <w:rPr>
          <w:rFonts w:ascii="Times New Roman" w:eastAsia="Times New Roman" w:hAnsi="Times New Roman" w:cs="Times New Roman"/>
          <w:color w:val="000000"/>
          <w:lang w:eastAsia="cs-CZ"/>
        </w:rPr>
        <w:t>oprávnění v originále nebo kopii</w:t>
      </w:r>
      <w:r w:rsidR="00ED7511">
        <w:rPr>
          <w:rFonts w:ascii="Times New Roman" w:eastAsia="Times New Roman" w:hAnsi="Times New Roman" w:cs="Times New Roman"/>
          <w:color w:val="000000"/>
          <w:lang w:eastAsia="cs-CZ"/>
        </w:rPr>
        <w:t xml:space="preserve"> příkazci předložit kdykoliv o ně </w:t>
      </w:r>
      <w:r w:rsidR="007709CF">
        <w:rPr>
          <w:rFonts w:ascii="Times New Roman" w:eastAsia="Times New Roman" w:hAnsi="Times New Roman" w:cs="Times New Roman"/>
          <w:color w:val="000000"/>
          <w:lang w:eastAsia="cs-CZ"/>
        </w:rPr>
        <w:t>příkazce</w:t>
      </w:r>
      <w:r w:rsidR="00ED7511">
        <w:rPr>
          <w:rFonts w:ascii="Times New Roman" w:eastAsia="Times New Roman" w:hAnsi="Times New Roman" w:cs="Times New Roman"/>
          <w:color w:val="000000"/>
          <w:lang w:eastAsia="cs-CZ"/>
        </w:rPr>
        <w:t xml:space="preserve"> požádá.</w:t>
      </w:r>
    </w:p>
    <w:p w14:paraId="18287653"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00564528">
        <w:rPr>
          <w:rFonts w:ascii="Times New Roman" w:eastAsia="Times New Roman" w:hAnsi="Times New Roman" w:cs="Times New Roman"/>
          <w:color w:val="000000"/>
          <w:lang w:eastAsia="cs-CZ"/>
        </w:rPr>
        <w:t>, aby nedocházelo především k poškozování dobrého jména příkazce</w:t>
      </w:r>
      <w:r w:rsidRPr="00A63A18">
        <w:rPr>
          <w:rFonts w:ascii="Times New Roman" w:eastAsia="Times New Roman" w:hAnsi="Times New Roman" w:cs="Times New Roman"/>
          <w:color w:val="000000"/>
          <w:lang w:eastAsia="cs-CZ"/>
        </w:rPr>
        <w:t>, činnost</w:t>
      </w:r>
      <w:r w:rsidR="000545BB">
        <w:rPr>
          <w:rFonts w:ascii="Times New Roman" w:eastAsia="Times New Roman" w:hAnsi="Times New Roman" w:cs="Times New Roman"/>
          <w:color w:val="000000"/>
          <w:lang w:eastAsia="cs-CZ"/>
        </w:rPr>
        <w:t xml:space="preserve"> je povinen vykonávat podle svých</w:t>
      </w:r>
      <w:r w:rsidRPr="00A63A18">
        <w:rPr>
          <w:rFonts w:ascii="Times New Roman" w:eastAsia="Times New Roman" w:hAnsi="Times New Roman" w:cs="Times New Roman"/>
          <w:color w:val="000000"/>
          <w:lang w:eastAsia="cs-CZ"/>
        </w:rPr>
        <w:t xml:space="preserve"> nejlepších znalostí a dovedností sám, případně může tuto činnost delegovat na třetí osobu. Pokud použije pro výkon své činnosti dle této smlouvy třetí osobu, odpovídá příkazník za porušení závazku ze smlouvy této třetí osoby stejně, jako by závazek porušil sám.</w:t>
      </w:r>
    </w:p>
    <w:p w14:paraId="63500B4B" w14:textId="66A6C1B0" w:rsid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10CE1E7B" w14:textId="77777777" w:rsid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4E740D2E" w14:textId="77777777" w:rsidR="00564528" w:rsidRPr="00A63A18" w:rsidRDefault="0056452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je povinen zachovávat mlčenlivost o všech skutečnostech, se kterými přišel při plnění předmětu smlouvy do styku.</w:t>
      </w:r>
    </w:p>
    <w:p w14:paraId="58F9F0BD" w14:textId="71A384C0" w:rsidR="009557D5" w:rsidRPr="00C2492E" w:rsidRDefault="00A63A18" w:rsidP="00C2492E">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lastRenderedPageBreak/>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r w:rsidRPr="00A63A18">
        <w:rPr>
          <w:rFonts w:ascii="Times New Roman" w:eastAsia="Times New Roman" w:hAnsi="Times New Roman" w:cs="Times New Roman"/>
          <w:color w:val="000000"/>
          <w:lang w:eastAsia="cs-CZ"/>
        </w:rPr>
        <w:t>Nedohodnou</w:t>
      </w:r>
      <w:r w:rsidR="002C0D96">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r w:rsidRPr="00A63A18">
        <w:rPr>
          <w:rFonts w:ascii="Times New Roman" w:eastAsia="Times New Roman" w:hAnsi="Times New Roman" w:cs="Times New Roman"/>
          <w:color w:val="000000"/>
          <w:lang w:eastAsia="cs-CZ"/>
        </w:rPr>
        <w:t xml:space="preserve"> se smluvní 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079569FD"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0A0FD4E6"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1C6721B2"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3B846E99"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6293C19E" w14:textId="77777777" w:rsidR="006932DE" w:rsidRDefault="00A63A18" w:rsidP="000925E1">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15371">
        <w:rPr>
          <w:rFonts w:ascii="Times New Roman" w:hAnsi="Times New Roman" w:cs="Times New Roman"/>
          <w:b/>
          <w:bCs/>
          <w:color w:val="000000"/>
        </w:rPr>
        <w:t>V</w:t>
      </w:r>
    </w:p>
    <w:p w14:paraId="5977A2AA"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5DA82C8C" w14:textId="02F6917A" w:rsidR="0000001D" w:rsidRDefault="00607708"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Za obstarání záležitostí podle čl. III odst. 1 této smlouvy se příkazce zavazuje hradit příkazníkov</w:t>
      </w:r>
      <w:r w:rsidR="0081213C">
        <w:rPr>
          <w:rFonts w:ascii="Times New Roman" w:eastAsia="Times New Roman" w:hAnsi="Times New Roman" w:cs="Times New Roman"/>
          <w:color w:val="000000"/>
          <w:lang w:eastAsia="cs-CZ"/>
        </w:rPr>
        <w:t>i cenu:</w:t>
      </w:r>
    </w:p>
    <w:p w14:paraId="7D94C8A7" w14:textId="3B9ADBE7" w:rsidR="0081213C" w:rsidRPr="00964EFD" w:rsidRDefault="0081213C" w:rsidP="0081213C">
      <w:pPr>
        <w:pStyle w:val="Odstavecseseznamem"/>
        <w:spacing w:before="240"/>
        <w:ind w:left="714"/>
        <w:jc w:val="both"/>
        <w:rPr>
          <w:rFonts w:ascii="Times New Roman" w:eastAsia="Times New Roman" w:hAnsi="Times New Roman" w:cs="Times New Roman"/>
          <w:color w:val="000000"/>
          <w:lang w:eastAsia="cs-CZ"/>
        </w:rPr>
      </w:pPr>
      <w:r w:rsidRPr="00964EFD">
        <w:rPr>
          <w:rFonts w:ascii="Times New Roman" w:eastAsia="Times New Roman" w:hAnsi="Times New Roman" w:cs="Times New Roman"/>
          <w:color w:val="000000"/>
          <w:lang w:eastAsia="cs-CZ"/>
        </w:rPr>
        <w:t>Paušální cena – cena celkem bez DPH za pravidelný servis</w:t>
      </w:r>
      <w:r w:rsidR="00A00AD9">
        <w:rPr>
          <w:rFonts w:ascii="Times New Roman" w:eastAsia="Times New Roman" w:hAnsi="Times New Roman" w:cs="Times New Roman"/>
          <w:color w:val="000000"/>
          <w:lang w:eastAsia="cs-CZ"/>
        </w:rPr>
        <w:t xml:space="preserve"> - </w:t>
      </w:r>
      <w:r w:rsidR="00A00AD9" w:rsidRPr="00A00AD9">
        <w:rPr>
          <w:rFonts w:ascii="Times New Roman" w:eastAsia="Times New Roman" w:hAnsi="Times New Roman" w:cs="Times New Roman"/>
          <w:b/>
          <w:bCs/>
          <w:color w:val="000000"/>
          <w:lang w:eastAsia="cs-CZ"/>
        </w:rPr>
        <w:t>10</w:t>
      </w:r>
      <w:r w:rsidR="00D16CBF">
        <w:rPr>
          <w:rFonts w:ascii="Times New Roman" w:eastAsia="Times New Roman" w:hAnsi="Times New Roman" w:cs="Times New Roman"/>
          <w:b/>
          <w:bCs/>
          <w:color w:val="000000"/>
          <w:lang w:eastAsia="cs-CZ"/>
        </w:rPr>
        <w:t>9</w:t>
      </w:r>
      <w:r w:rsidR="00A00AD9" w:rsidRPr="00A00AD9">
        <w:rPr>
          <w:rFonts w:ascii="Times New Roman" w:eastAsia="Times New Roman" w:hAnsi="Times New Roman" w:cs="Times New Roman"/>
          <w:b/>
          <w:bCs/>
          <w:color w:val="000000"/>
          <w:lang w:eastAsia="cs-CZ"/>
        </w:rPr>
        <w:t>.</w:t>
      </w:r>
      <w:r w:rsidR="00D16CBF">
        <w:rPr>
          <w:rFonts w:ascii="Times New Roman" w:eastAsia="Times New Roman" w:hAnsi="Times New Roman" w:cs="Times New Roman"/>
          <w:b/>
          <w:bCs/>
          <w:color w:val="000000"/>
          <w:lang w:eastAsia="cs-CZ"/>
        </w:rPr>
        <w:t>96</w:t>
      </w:r>
      <w:r w:rsidR="00A00AD9" w:rsidRPr="00A00AD9">
        <w:rPr>
          <w:rFonts w:ascii="Times New Roman" w:eastAsia="Times New Roman" w:hAnsi="Times New Roman" w:cs="Times New Roman"/>
          <w:b/>
          <w:bCs/>
          <w:color w:val="000000"/>
          <w:lang w:eastAsia="cs-CZ"/>
        </w:rPr>
        <w:t>2</w:t>
      </w:r>
      <w:r w:rsidR="00D16CBF">
        <w:rPr>
          <w:rFonts w:ascii="Times New Roman" w:eastAsia="Times New Roman" w:hAnsi="Times New Roman" w:cs="Times New Roman"/>
          <w:b/>
          <w:bCs/>
          <w:color w:val="000000"/>
          <w:lang w:eastAsia="cs-CZ"/>
        </w:rPr>
        <w:t>,00</w:t>
      </w:r>
      <w:r w:rsidR="00A00AD9" w:rsidRPr="00A00AD9">
        <w:rPr>
          <w:rFonts w:ascii="Times New Roman" w:eastAsia="Times New Roman" w:hAnsi="Times New Roman" w:cs="Times New Roman"/>
          <w:b/>
          <w:bCs/>
          <w:color w:val="000000"/>
          <w:lang w:eastAsia="cs-CZ"/>
        </w:rPr>
        <w:t xml:space="preserve"> Kč bez DPH /rok</w:t>
      </w:r>
      <w:r w:rsidR="00A00AD9">
        <w:rPr>
          <w:rFonts w:ascii="Times New Roman" w:eastAsia="Times New Roman" w:hAnsi="Times New Roman" w:cs="Times New Roman"/>
          <w:color w:val="000000"/>
          <w:lang w:eastAsia="cs-CZ"/>
        </w:rPr>
        <w:t xml:space="preserve"> (13</w:t>
      </w:r>
      <w:r w:rsidR="00D16CBF">
        <w:rPr>
          <w:rFonts w:ascii="Times New Roman" w:eastAsia="Times New Roman" w:hAnsi="Times New Roman" w:cs="Times New Roman"/>
          <w:color w:val="000000"/>
          <w:lang w:eastAsia="cs-CZ"/>
        </w:rPr>
        <w:t>3</w:t>
      </w:r>
      <w:r w:rsidR="00A00AD9">
        <w:rPr>
          <w:rFonts w:ascii="Times New Roman" w:eastAsia="Times New Roman" w:hAnsi="Times New Roman" w:cs="Times New Roman"/>
          <w:color w:val="000000"/>
          <w:lang w:eastAsia="cs-CZ"/>
        </w:rPr>
        <w:t>.</w:t>
      </w:r>
      <w:r w:rsidR="00D16CBF">
        <w:rPr>
          <w:rFonts w:ascii="Times New Roman" w:eastAsia="Times New Roman" w:hAnsi="Times New Roman" w:cs="Times New Roman"/>
          <w:color w:val="000000"/>
          <w:lang w:eastAsia="cs-CZ"/>
        </w:rPr>
        <w:t>05</w:t>
      </w:r>
      <w:r w:rsidR="00A00AD9">
        <w:rPr>
          <w:rFonts w:ascii="Times New Roman" w:eastAsia="Times New Roman" w:hAnsi="Times New Roman" w:cs="Times New Roman"/>
          <w:color w:val="000000"/>
          <w:lang w:eastAsia="cs-CZ"/>
        </w:rPr>
        <w:t>4,</w:t>
      </w:r>
      <w:r w:rsidR="00D16CBF">
        <w:rPr>
          <w:rFonts w:ascii="Times New Roman" w:eastAsia="Times New Roman" w:hAnsi="Times New Roman" w:cs="Times New Roman"/>
          <w:color w:val="000000"/>
          <w:lang w:eastAsia="cs-CZ"/>
        </w:rPr>
        <w:t>02</w:t>
      </w:r>
      <w:r w:rsidR="00A00AD9">
        <w:rPr>
          <w:rFonts w:ascii="Times New Roman" w:eastAsia="Times New Roman" w:hAnsi="Times New Roman" w:cs="Times New Roman"/>
          <w:color w:val="000000"/>
          <w:lang w:eastAsia="cs-CZ"/>
        </w:rPr>
        <w:t xml:space="preserve"> Kč vč. DPH/rok)</w:t>
      </w:r>
    </w:p>
    <w:p w14:paraId="6C0782BF" w14:textId="0FE67962" w:rsidR="0081213C" w:rsidRPr="00A00AD9" w:rsidRDefault="0081213C" w:rsidP="00A00AD9">
      <w:pPr>
        <w:pStyle w:val="Odstavecseseznamem"/>
        <w:spacing w:before="240"/>
        <w:ind w:left="714"/>
        <w:jc w:val="both"/>
        <w:rPr>
          <w:rFonts w:ascii="Times New Roman" w:eastAsia="Times New Roman" w:hAnsi="Times New Roman" w:cs="Times New Roman"/>
          <w:color w:val="000000"/>
          <w:lang w:eastAsia="cs-CZ"/>
        </w:rPr>
      </w:pPr>
      <w:r w:rsidRPr="00964EFD">
        <w:rPr>
          <w:rFonts w:ascii="Times New Roman" w:eastAsia="Times New Roman" w:hAnsi="Times New Roman" w:cs="Times New Roman"/>
          <w:color w:val="000000"/>
          <w:lang w:eastAsia="cs-CZ"/>
        </w:rPr>
        <w:t>Opční cena – filtry (dodávka, výměna, ekologická likvidace) – všechny zařízení</w:t>
      </w:r>
      <w:r w:rsidR="00A00AD9">
        <w:rPr>
          <w:rFonts w:ascii="Times New Roman" w:eastAsia="Times New Roman" w:hAnsi="Times New Roman" w:cs="Times New Roman"/>
          <w:color w:val="000000"/>
          <w:lang w:eastAsia="cs-CZ"/>
        </w:rPr>
        <w:t xml:space="preserve"> – </w:t>
      </w:r>
      <w:r w:rsidR="00A00AD9" w:rsidRPr="00A00AD9">
        <w:rPr>
          <w:rFonts w:ascii="Times New Roman" w:eastAsia="Times New Roman" w:hAnsi="Times New Roman" w:cs="Times New Roman"/>
          <w:b/>
          <w:bCs/>
          <w:color w:val="000000"/>
          <w:lang w:eastAsia="cs-CZ"/>
        </w:rPr>
        <w:t>76.</w:t>
      </w:r>
      <w:r w:rsidR="00D16CBF">
        <w:rPr>
          <w:rFonts w:ascii="Times New Roman" w:eastAsia="Times New Roman" w:hAnsi="Times New Roman" w:cs="Times New Roman"/>
          <w:b/>
          <w:bCs/>
          <w:color w:val="000000"/>
          <w:lang w:eastAsia="cs-CZ"/>
        </w:rPr>
        <w:t>190</w:t>
      </w:r>
      <w:r w:rsidR="00A00AD9" w:rsidRPr="00A00AD9">
        <w:rPr>
          <w:rFonts w:ascii="Times New Roman" w:eastAsia="Times New Roman" w:hAnsi="Times New Roman" w:cs="Times New Roman"/>
          <w:b/>
          <w:bCs/>
          <w:color w:val="000000"/>
          <w:lang w:eastAsia="cs-CZ"/>
        </w:rPr>
        <w:t>,</w:t>
      </w:r>
      <w:r w:rsidR="00D16CBF">
        <w:rPr>
          <w:rFonts w:ascii="Times New Roman" w:eastAsia="Times New Roman" w:hAnsi="Times New Roman" w:cs="Times New Roman"/>
          <w:b/>
          <w:bCs/>
          <w:color w:val="000000"/>
          <w:lang w:eastAsia="cs-CZ"/>
        </w:rPr>
        <w:t>00</w:t>
      </w:r>
      <w:r w:rsidR="00A00AD9" w:rsidRPr="00A00AD9">
        <w:rPr>
          <w:rFonts w:ascii="Times New Roman" w:eastAsia="Times New Roman" w:hAnsi="Times New Roman" w:cs="Times New Roman"/>
          <w:b/>
          <w:bCs/>
          <w:color w:val="000000"/>
          <w:lang w:eastAsia="cs-CZ"/>
        </w:rPr>
        <w:t xml:space="preserve"> Kč bez DPH/</w:t>
      </w:r>
      <w:r w:rsidR="00A00AD9">
        <w:rPr>
          <w:rFonts w:ascii="Times New Roman" w:eastAsia="Times New Roman" w:hAnsi="Times New Roman" w:cs="Times New Roman"/>
          <w:color w:val="000000"/>
          <w:lang w:eastAsia="cs-CZ"/>
        </w:rPr>
        <w:t>rok (92.18</w:t>
      </w:r>
      <w:r w:rsidR="00D16CBF">
        <w:rPr>
          <w:rFonts w:ascii="Times New Roman" w:eastAsia="Times New Roman" w:hAnsi="Times New Roman" w:cs="Times New Roman"/>
          <w:color w:val="000000"/>
          <w:lang w:eastAsia="cs-CZ"/>
        </w:rPr>
        <w:t>9</w:t>
      </w:r>
      <w:r w:rsidR="00A00AD9">
        <w:rPr>
          <w:rFonts w:ascii="Times New Roman" w:eastAsia="Times New Roman" w:hAnsi="Times New Roman" w:cs="Times New Roman"/>
          <w:color w:val="000000"/>
          <w:lang w:eastAsia="cs-CZ"/>
        </w:rPr>
        <w:t>,</w:t>
      </w:r>
      <w:r w:rsidR="00D16CBF">
        <w:rPr>
          <w:rFonts w:ascii="Times New Roman" w:eastAsia="Times New Roman" w:hAnsi="Times New Roman" w:cs="Times New Roman"/>
          <w:color w:val="000000"/>
          <w:lang w:eastAsia="cs-CZ"/>
        </w:rPr>
        <w:t>90</w:t>
      </w:r>
      <w:r w:rsidR="00A00AD9">
        <w:rPr>
          <w:rFonts w:ascii="Times New Roman" w:eastAsia="Times New Roman" w:hAnsi="Times New Roman" w:cs="Times New Roman"/>
          <w:color w:val="000000"/>
          <w:lang w:eastAsia="cs-CZ"/>
        </w:rPr>
        <w:t xml:space="preserve"> Kč vč. DPH)</w:t>
      </w:r>
    </w:p>
    <w:p w14:paraId="4307CDC8" w14:textId="790A51BE" w:rsidR="0081213C" w:rsidRPr="00964EFD" w:rsidRDefault="0081213C" w:rsidP="0081213C">
      <w:pPr>
        <w:pStyle w:val="Odstavecseseznamem"/>
        <w:spacing w:before="240"/>
        <w:ind w:left="714"/>
        <w:jc w:val="both"/>
        <w:rPr>
          <w:rFonts w:ascii="Times New Roman" w:eastAsia="Times New Roman" w:hAnsi="Times New Roman" w:cs="Times New Roman"/>
          <w:color w:val="000000"/>
          <w:lang w:eastAsia="cs-CZ"/>
        </w:rPr>
      </w:pPr>
      <w:r w:rsidRPr="00964EFD">
        <w:rPr>
          <w:rFonts w:ascii="Times New Roman" w:eastAsia="Times New Roman" w:hAnsi="Times New Roman" w:cs="Times New Roman"/>
          <w:color w:val="000000"/>
          <w:lang w:eastAsia="cs-CZ"/>
        </w:rPr>
        <w:t>Cena celkem a standardní opravy zařízení a konzultace mimo pravidelný servis</w:t>
      </w:r>
    </w:p>
    <w:p w14:paraId="48B5A107" w14:textId="1B529DC7" w:rsidR="0081213C" w:rsidRPr="0081213C" w:rsidRDefault="00A00AD9" w:rsidP="0081213C">
      <w:pPr>
        <w:pStyle w:val="Odstavecseseznamem"/>
        <w:spacing w:before="240"/>
        <w:ind w:left="714"/>
        <w:jc w:val="both"/>
        <w:rPr>
          <w:rFonts w:ascii="Times New Roman" w:eastAsia="Times New Roman" w:hAnsi="Times New Roman" w:cs="Times New Roman"/>
          <w:color w:val="000000"/>
          <w:lang w:eastAsia="cs-CZ"/>
        </w:rPr>
      </w:pPr>
      <w:r w:rsidRPr="00A00AD9">
        <w:rPr>
          <w:rFonts w:ascii="Times New Roman" w:eastAsia="Times New Roman" w:hAnsi="Times New Roman" w:cs="Times New Roman"/>
          <w:b/>
          <w:bCs/>
          <w:color w:val="000000"/>
          <w:lang w:eastAsia="cs-CZ"/>
        </w:rPr>
        <w:t>600,- Kč bez DPH/hod</w:t>
      </w:r>
      <w:r w:rsidR="0081213C" w:rsidRPr="00A00AD9">
        <w:rPr>
          <w:rFonts w:ascii="Times New Roman" w:eastAsia="Times New Roman" w:hAnsi="Times New Roman" w:cs="Times New Roman"/>
          <w:b/>
          <w:bCs/>
          <w:color w:val="000000"/>
          <w:lang w:eastAsia="cs-CZ"/>
        </w:rPr>
        <w:t>.</w:t>
      </w:r>
      <w:r>
        <w:rPr>
          <w:rFonts w:ascii="Times New Roman" w:eastAsia="Times New Roman" w:hAnsi="Times New Roman" w:cs="Times New Roman"/>
          <w:color w:val="000000"/>
          <w:lang w:eastAsia="cs-CZ"/>
        </w:rPr>
        <w:t xml:space="preserve"> (726,- Kč vč. DPH/hod)</w:t>
      </w:r>
    </w:p>
    <w:p w14:paraId="17C1DA11" w14:textId="3650C615"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 xml:space="preserve">tné vždy do 14 dnů </w:t>
      </w:r>
      <w:r w:rsidR="00A76EE7">
        <w:rPr>
          <w:rFonts w:ascii="Times New Roman" w:eastAsia="Times New Roman" w:hAnsi="Times New Roman" w:cs="Times New Roman"/>
          <w:color w:val="000000"/>
          <w:lang w:eastAsia="cs-CZ"/>
        </w:rPr>
        <w:br/>
      </w:r>
      <w:r w:rsidR="002C0D96">
        <w:rPr>
          <w:rFonts w:ascii="Times New Roman" w:eastAsia="Times New Roman" w:hAnsi="Times New Roman" w:cs="Times New Roman"/>
          <w:color w:val="000000"/>
          <w:lang w:eastAsia="cs-CZ"/>
        </w:rPr>
        <w:t>od doručení p</w:t>
      </w:r>
      <w:r w:rsidRPr="00A63A18">
        <w:rPr>
          <w:rFonts w:ascii="Times New Roman" w:eastAsia="Times New Roman" w:hAnsi="Times New Roman" w:cs="Times New Roman"/>
          <w:color w:val="000000"/>
          <w:lang w:eastAsia="cs-CZ"/>
        </w:rPr>
        <w:t>řík</w:t>
      </w:r>
      <w:r w:rsidR="00E03C49">
        <w:rPr>
          <w:rFonts w:ascii="Times New Roman" w:eastAsia="Times New Roman" w:hAnsi="Times New Roman" w:cs="Times New Roman"/>
          <w:color w:val="000000"/>
          <w:lang w:eastAsia="cs-CZ"/>
        </w:rPr>
        <w:t>azci na účet uvedený na faktuře.</w:t>
      </w:r>
    </w:p>
    <w:p w14:paraId="02D7848A"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3BCE5072" w14:textId="77777777" w:rsidR="007E3764" w:rsidRDefault="00D56798" w:rsidP="000925E1">
      <w:pPr>
        <w:pStyle w:val="Odstavecseseznamem"/>
        <w:tabs>
          <w:tab w:val="left" w:pos="3930"/>
          <w:tab w:val="center" w:pos="4819"/>
          <w:tab w:val="left" w:pos="9638"/>
        </w:tabs>
        <w:spacing w:before="480"/>
        <w:ind w:left="0"/>
        <w:rPr>
          <w:rFonts w:ascii="Times New Roman" w:hAnsi="Times New Roman" w:cs="Courier New"/>
          <w:b/>
          <w:bCs/>
          <w:color w:val="000000"/>
        </w:rPr>
      </w:pPr>
      <w:r>
        <w:rPr>
          <w:rFonts w:ascii="Times New Roman" w:hAnsi="Times New Roman" w:cs="Courier New"/>
          <w:b/>
          <w:bCs/>
          <w:color w:val="000000"/>
        </w:rPr>
        <w:tab/>
      </w:r>
      <w:r>
        <w:rPr>
          <w:rFonts w:ascii="Times New Roman" w:hAnsi="Times New Roman" w:cs="Courier New"/>
          <w:b/>
          <w:bCs/>
          <w:color w:val="000000"/>
        </w:rPr>
        <w:tab/>
        <w:t>Čl. VI</w:t>
      </w:r>
    </w:p>
    <w:p w14:paraId="74F0F5F6"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5B18C252" w14:textId="77777777" w:rsidR="0068484E" w:rsidRDefault="0068484E" w:rsidP="00E07DDD">
      <w:pPr>
        <w:rPr>
          <w:rFonts w:ascii="Times New Roman" w:eastAsia="Times New Roman" w:hAnsi="Times New Roman" w:cs="Times New Roman"/>
          <w:color w:val="000000"/>
          <w:lang w:eastAsia="cs-CZ"/>
        </w:rPr>
      </w:pPr>
    </w:p>
    <w:p w14:paraId="5FE3A99D" w14:textId="4A127D69" w:rsidR="005740E7" w:rsidRPr="00964EFD" w:rsidRDefault="002C0D96" w:rsidP="00874D2A">
      <w:pPr>
        <w:pStyle w:val="Odstavecseseznamem"/>
        <w:numPr>
          <w:ilvl w:val="0"/>
          <w:numId w:val="6"/>
        </w:numPr>
        <w:rPr>
          <w:rFonts w:ascii="Times New Roman" w:eastAsia="Times New Roman" w:hAnsi="Times New Roman" w:cs="Times New Roman"/>
          <w:color w:val="000000"/>
          <w:lang w:eastAsia="cs-CZ"/>
        </w:rPr>
      </w:pPr>
      <w:r w:rsidRPr="00964EFD">
        <w:rPr>
          <w:rFonts w:ascii="Times New Roman" w:eastAsia="Times New Roman" w:hAnsi="Times New Roman" w:cs="Times New Roman"/>
          <w:color w:val="000000"/>
          <w:lang w:eastAsia="cs-CZ"/>
        </w:rPr>
        <w:t>Tato s</w:t>
      </w:r>
      <w:r w:rsidR="005740E7" w:rsidRPr="00964EFD">
        <w:rPr>
          <w:rFonts w:ascii="Times New Roman" w:eastAsia="Times New Roman" w:hAnsi="Times New Roman" w:cs="Times New Roman"/>
          <w:color w:val="000000"/>
          <w:lang w:eastAsia="cs-CZ"/>
        </w:rPr>
        <w:t xml:space="preserve">mlouva se uzavírá na dobu </w:t>
      </w:r>
      <w:r w:rsidR="00B66A0E" w:rsidRPr="00964EFD">
        <w:rPr>
          <w:rFonts w:ascii="Times New Roman" w:eastAsia="Times New Roman" w:hAnsi="Times New Roman" w:cs="Times New Roman"/>
          <w:color w:val="000000"/>
          <w:lang w:eastAsia="cs-CZ"/>
        </w:rPr>
        <w:t>určitou do</w:t>
      </w:r>
      <w:r w:rsidR="00964EFD" w:rsidRPr="00964EFD">
        <w:rPr>
          <w:rFonts w:ascii="Times New Roman" w:eastAsia="Times New Roman" w:hAnsi="Times New Roman" w:cs="Times New Roman"/>
          <w:color w:val="000000"/>
          <w:lang w:eastAsia="cs-CZ"/>
        </w:rPr>
        <w:t xml:space="preserve"> </w:t>
      </w:r>
      <w:proofErr w:type="gramStart"/>
      <w:r w:rsidR="00964EFD" w:rsidRPr="00964EFD">
        <w:rPr>
          <w:rFonts w:ascii="Times New Roman" w:eastAsia="Times New Roman" w:hAnsi="Times New Roman" w:cs="Times New Roman"/>
          <w:color w:val="000000"/>
          <w:lang w:eastAsia="cs-CZ"/>
        </w:rPr>
        <w:t>31.12.2025</w:t>
      </w:r>
      <w:proofErr w:type="gramEnd"/>
      <w:r w:rsidR="00DF4068" w:rsidRPr="00964EFD">
        <w:rPr>
          <w:rFonts w:ascii="Times New Roman" w:eastAsia="Times New Roman" w:hAnsi="Times New Roman" w:cs="Times New Roman"/>
          <w:color w:val="000000"/>
          <w:lang w:eastAsia="cs-CZ"/>
        </w:rPr>
        <w:t xml:space="preserve"> </w:t>
      </w:r>
      <w:r w:rsidR="005740E7" w:rsidRPr="00964EFD">
        <w:rPr>
          <w:rFonts w:ascii="Times New Roman" w:eastAsia="Times New Roman" w:hAnsi="Times New Roman" w:cs="Times New Roman"/>
          <w:color w:val="000000"/>
          <w:lang w:eastAsia="cs-CZ"/>
        </w:rPr>
        <w:t>.</w:t>
      </w:r>
    </w:p>
    <w:p w14:paraId="3BEEE678"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570C5BCA"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 xml:space="preserve">říkazci nedokončením činnosti související se zařizováním </w:t>
      </w:r>
      <w:r w:rsidRPr="0068484E">
        <w:rPr>
          <w:rFonts w:ascii="Times New Roman" w:eastAsia="Times New Roman" w:hAnsi="Times New Roman" w:cs="Times New Roman"/>
          <w:color w:val="000000"/>
          <w:lang w:eastAsia="cs-CZ"/>
        </w:rPr>
        <w:lastRenderedPageBreak/>
        <w:t>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r w:rsidRPr="0068484E">
        <w:rPr>
          <w:rFonts w:ascii="Times New Roman" w:eastAsia="Times New Roman" w:hAnsi="Times New Roman" w:cs="Times New Roman"/>
          <w:color w:val="000000"/>
          <w:lang w:eastAsia="cs-CZ"/>
        </w:rPr>
        <w:t xml:space="preserve"> </w:t>
      </w:r>
    </w:p>
    <w:p w14:paraId="102A3831"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3EBA612E"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0F2EF017"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16BD55AF"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788CDE4E"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4F395E55"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66E4B06D"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ebo udaná kvalita příkazníkem fakturovaných prací bude v rozporu se skutečně vykonanou prací.</w:t>
      </w:r>
    </w:p>
    <w:p w14:paraId="6E5145B9"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1AD94A05" w14:textId="77777777" w:rsidR="00912156" w:rsidRDefault="00912156" w:rsidP="00A61714">
      <w:pPr>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t xml:space="preserve">Čl. </w:t>
      </w:r>
      <w:r w:rsidR="00D56798">
        <w:rPr>
          <w:rFonts w:ascii="Times New Roman" w:hAnsi="Times New Roman" w:cs="Courier New"/>
          <w:b/>
          <w:bCs/>
          <w:color w:val="000000"/>
          <w:sz w:val="22"/>
          <w:szCs w:val="22"/>
        </w:rPr>
        <w:t>VII</w:t>
      </w:r>
    </w:p>
    <w:p w14:paraId="1CF95046"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23895896" w14:textId="77777777" w:rsidR="005740E7"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67182D16"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2586807B" w14:textId="77777777" w:rsidR="00E07DDD" w:rsidRPr="00915371"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33FBC035"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2F5E0C90" w14:textId="77777777" w:rsidR="000925E1" w:rsidRDefault="000925E1" w:rsidP="00391DDF">
      <w:pPr>
        <w:tabs>
          <w:tab w:val="left" w:pos="9638"/>
        </w:tabs>
        <w:spacing w:before="52"/>
        <w:rPr>
          <w:rFonts w:ascii="Times New Roman" w:hAnsi="Times New Roman"/>
          <w:b/>
          <w:color w:val="000000"/>
          <w:lang w:eastAsia="cs-CZ"/>
        </w:rPr>
      </w:pPr>
    </w:p>
    <w:p w14:paraId="272325C3" w14:textId="77777777" w:rsidR="000925E1" w:rsidRDefault="000925E1" w:rsidP="00391DDF">
      <w:pPr>
        <w:tabs>
          <w:tab w:val="left" w:pos="9638"/>
        </w:tabs>
        <w:spacing w:before="52"/>
        <w:rPr>
          <w:rFonts w:ascii="Times New Roman" w:hAnsi="Times New Roman"/>
          <w:b/>
          <w:color w:val="000000"/>
          <w:lang w:eastAsia="cs-CZ"/>
        </w:rPr>
      </w:pPr>
    </w:p>
    <w:p w14:paraId="5C097CB5" w14:textId="4614CDAC"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73020238" w14:textId="40C68C8C"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r w:rsidR="00355481">
        <w:rPr>
          <w:rFonts w:ascii="Times New Roman" w:hAnsi="Times New Roman"/>
          <w:b/>
          <w:color w:val="000000"/>
          <w:lang w:eastAsia="cs-CZ"/>
        </w:rPr>
        <w:t xml:space="preserve"> </w:t>
      </w:r>
    </w:p>
    <w:p w14:paraId="2F1C0FB6" w14:textId="77777777" w:rsidR="006932DE" w:rsidRDefault="006932DE" w:rsidP="00391DDF">
      <w:pPr>
        <w:tabs>
          <w:tab w:val="left" w:pos="9638"/>
        </w:tabs>
        <w:rPr>
          <w:rFonts w:ascii="Times New Roman" w:hAnsi="Times New Roman" w:cs="Verdana"/>
          <w:b/>
        </w:rPr>
      </w:pPr>
    </w:p>
    <w:p w14:paraId="62938C36" w14:textId="77777777" w:rsidR="006932DE" w:rsidRDefault="006932DE" w:rsidP="00391DDF">
      <w:pPr>
        <w:tabs>
          <w:tab w:val="left" w:pos="9638"/>
        </w:tabs>
        <w:rPr>
          <w:rFonts w:ascii="Times New Roman" w:hAnsi="Times New Roman" w:cs="Verdana"/>
          <w:b/>
        </w:rPr>
      </w:pPr>
    </w:p>
    <w:p w14:paraId="5176DE50" w14:textId="77777777" w:rsidR="006932DE" w:rsidRDefault="006932DE" w:rsidP="00391DDF">
      <w:pPr>
        <w:tabs>
          <w:tab w:val="left" w:pos="9638"/>
        </w:tabs>
        <w:rPr>
          <w:rFonts w:ascii="Times New Roman" w:hAnsi="Times New Roman" w:cs="Verdana"/>
          <w:b/>
        </w:rPr>
      </w:pPr>
    </w:p>
    <w:p w14:paraId="583B9614" w14:textId="39B658C5" w:rsidR="006932DE" w:rsidRDefault="00214119"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_________________________</w:t>
      </w:r>
      <w:r>
        <w:rPr>
          <w:rFonts w:ascii="Times New Roman" w:hAnsi="Times New Roman" w:cs="Verdana"/>
          <w:b/>
        </w:rPr>
        <w:tab/>
        <w:t xml:space="preserve">  _______________________</w:t>
      </w:r>
    </w:p>
    <w:p w14:paraId="00F95024" w14:textId="3A0486FD" w:rsidR="006932DE" w:rsidRDefault="002D014A" w:rsidP="006E59FA">
      <w:pPr>
        <w:widowControl w:val="0"/>
        <w:tabs>
          <w:tab w:val="left" w:pos="5812"/>
        </w:tabs>
        <w:autoSpaceDE w:val="0"/>
        <w:ind w:right="567"/>
        <w:rPr>
          <w:rFonts w:ascii="Times New Roman" w:hAnsi="Times New Roman"/>
        </w:rPr>
      </w:pPr>
      <w:r>
        <w:rPr>
          <w:rFonts w:ascii="Times New Roman" w:hAnsi="Times New Roman"/>
        </w:rPr>
        <w:t>p</w:t>
      </w:r>
      <w:r w:rsidR="0068484E">
        <w:rPr>
          <w:rFonts w:ascii="Times New Roman" w:hAnsi="Times New Roman"/>
        </w:rPr>
        <w:t>říkazce</w:t>
      </w:r>
      <w:r w:rsidR="00214119">
        <w:rPr>
          <w:rFonts w:ascii="Times New Roman" w:hAnsi="Times New Roman"/>
        </w:rPr>
        <w:tab/>
      </w:r>
      <w:r w:rsidR="0068484E">
        <w:rPr>
          <w:rFonts w:ascii="Times New Roman" w:hAnsi="Times New Roman"/>
        </w:rPr>
        <w:t>příkazník</w:t>
      </w:r>
    </w:p>
    <w:p w14:paraId="77842481" w14:textId="7C656F23" w:rsidR="006932DE" w:rsidRDefault="000324C4" w:rsidP="00391DDF">
      <w:pPr>
        <w:pStyle w:val="western"/>
        <w:tabs>
          <w:tab w:val="left" w:pos="9638"/>
        </w:tabs>
        <w:spacing w:before="0" w:after="0"/>
      </w:pPr>
      <w:r>
        <w:t xml:space="preserve">Bc. Marek Vodák                                                                     </w:t>
      </w:r>
      <w:r w:rsidR="00D16CBF">
        <w:t>IVENT SERVIS s.r.o.</w:t>
      </w:r>
      <w:r w:rsidR="007624B0">
        <w:tab/>
        <w:t xml:space="preserve"> </w:t>
      </w:r>
    </w:p>
    <w:p w14:paraId="2379683F" w14:textId="151E6F48" w:rsidR="006932DE" w:rsidRDefault="00567F38" w:rsidP="00391DDF">
      <w:pPr>
        <w:pStyle w:val="western"/>
        <w:tabs>
          <w:tab w:val="left" w:pos="9638"/>
        </w:tabs>
        <w:spacing w:before="0" w:after="0"/>
      </w:pPr>
      <w:r>
        <w:t xml:space="preserve">Správa nemovitostí města </w:t>
      </w:r>
      <w:proofErr w:type="gramStart"/>
      <w:r>
        <w:t xml:space="preserve">Znojma, </w:t>
      </w:r>
      <w:r w:rsidR="007C7BAE">
        <w:t xml:space="preserve">                                   </w:t>
      </w:r>
      <w:r w:rsidR="00214119">
        <w:t xml:space="preserve">     </w:t>
      </w:r>
      <w:r w:rsidR="00D16CBF">
        <w:t>Karel</w:t>
      </w:r>
      <w:proofErr w:type="gramEnd"/>
      <w:r w:rsidR="00D16CBF">
        <w:t xml:space="preserve"> Hána - jednatel</w:t>
      </w:r>
    </w:p>
    <w:p w14:paraId="03A0EFD0" w14:textId="0AE40E35" w:rsidR="006932DE" w:rsidRDefault="00567F38" w:rsidP="00391DDF">
      <w:pPr>
        <w:pStyle w:val="western"/>
        <w:widowControl w:val="0"/>
        <w:tabs>
          <w:tab w:val="left" w:pos="5670"/>
          <w:tab w:val="left" w:pos="9638"/>
        </w:tabs>
        <w:autoSpaceDE w:val="0"/>
        <w:spacing w:before="0" w:after="0"/>
        <w:ind w:right="567"/>
        <w:rPr>
          <w:rFonts w:cs="Verdana"/>
        </w:rPr>
      </w:pPr>
      <w:r>
        <w:rPr>
          <w:rFonts w:cs="Verdana"/>
        </w:rPr>
        <w:t>příspěvková organizace</w:t>
      </w:r>
    </w:p>
    <w:p w14:paraId="501CB782" w14:textId="36E288BC" w:rsidR="00871651" w:rsidRDefault="00871651" w:rsidP="00391DDF">
      <w:pPr>
        <w:widowControl w:val="0"/>
        <w:tabs>
          <w:tab w:val="left" w:pos="9638"/>
        </w:tabs>
        <w:autoSpaceDE w:val="0"/>
        <w:ind w:right="567"/>
        <w:rPr>
          <w:rFonts w:ascii="Times New Roman" w:hAnsi="Times New Roman"/>
        </w:rPr>
      </w:pPr>
      <w:r>
        <w:rPr>
          <w:rFonts w:ascii="Times New Roman" w:hAnsi="Times New Roman"/>
        </w:rPr>
        <w:t>ředitel organizace</w:t>
      </w:r>
      <w:r w:rsidR="00567F38">
        <w:rPr>
          <w:rFonts w:ascii="Times New Roman" w:hAnsi="Times New Roman"/>
        </w:rPr>
        <w:tab/>
      </w:r>
    </w:p>
    <w:p w14:paraId="3782B022" w14:textId="25DF3F8D" w:rsidR="00D56798" w:rsidRDefault="00D56798" w:rsidP="0019489C">
      <w:pPr>
        <w:widowControl w:val="0"/>
        <w:tabs>
          <w:tab w:val="left" w:pos="5670"/>
        </w:tabs>
        <w:autoSpaceDE w:val="0"/>
        <w:ind w:right="567"/>
        <w:rPr>
          <w:rFonts w:ascii="Times New Roman" w:hAnsi="Times New Roman"/>
        </w:rPr>
      </w:pPr>
    </w:p>
    <w:p w14:paraId="0095CA96" w14:textId="0D897F1D" w:rsidR="00822662" w:rsidRDefault="00822662" w:rsidP="0019489C">
      <w:pPr>
        <w:widowControl w:val="0"/>
        <w:tabs>
          <w:tab w:val="left" w:pos="5670"/>
        </w:tabs>
        <w:autoSpaceDE w:val="0"/>
        <w:ind w:right="567"/>
        <w:rPr>
          <w:rFonts w:ascii="Times New Roman" w:hAnsi="Times New Roman"/>
        </w:rPr>
      </w:pPr>
    </w:p>
    <w:p w14:paraId="6EDE2BDD" w14:textId="5C45A8B2" w:rsidR="00822662" w:rsidRDefault="00822662" w:rsidP="0019489C">
      <w:pPr>
        <w:widowControl w:val="0"/>
        <w:tabs>
          <w:tab w:val="left" w:pos="5670"/>
        </w:tabs>
        <w:autoSpaceDE w:val="0"/>
        <w:ind w:right="567"/>
        <w:rPr>
          <w:rFonts w:ascii="Times New Roman" w:hAnsi="Times New Roman"/>
        </w:rPr>
      </w:pPr>
    </w:p>
    <w:p w14:paraId="77658A01" w14:textId="1EEBD651" w:rsidR="00822662" w:rsidRDefault="00822662" w:rsidP="0019489C">
      <w:pPr>
        <w:widowControl w:val="0"/>
        <w:tabs>
          <w:tab w:val="left" w:pos="5670"/>
        </w:tabs>
        <w:autoSpaceDE w:val="0"/>
        <w:ind w:right="567"/>
        <w:rPr>
          <w:rFonts w:ascii="Times New Roman" w:hAnsi="Times New Roman"/>
        </w:rPr>
      </w:pPr>
    </w:p>
    <w:p w14:paraId="58899799" w14:textId="3189AEEF" w:rsidR="000925E1" w:rsidRDefault="000925E1" w:rsidP="0019489C">
      <w:pPr>
        <w:widowControl w:val="0"/>
        <w:tabs>
          <w:tab w:val="left" w:pos="5670"/>
        </w:tabs>
        <w:autoSpaceDE w:val="0"/>
        <w:ind w:right="567"/>
        <w:rPr>
          <w:rFonts w:ascii="Times New Roman" w:hAnsi="Times New Roman"/>
        </w:rPr>
      </w:pPr>
    </w:p>
    <w:p w14:paraId="0A08E550" w14:textId="1251E36A" w:rsidR="000925E1" w:rsidRDefault="000925E1" w:rsidP="0019489C">
      <w:pPr>
        <w:widowControl w:val="0"/>
        <w:tabs>
          <w:tab w:val="left" w:pos="5670"/>
        </w:tabs>
        <w:autoSpaceDE w:val="0"/>
        <w:ind w:right="567"/>
        <w:rPr>
          <w:rFonts w:ascii="Times New Roman" w:hAnsi="Times New Roman"/>
        </w:rPr>
      </w:pPr>
    </w:p>
    <w:p w14:paraId="6A8E1992" w14:textId="6877DB7D" w:rsidR="000925E1" w:rsidRDefault="000925E1" w:rsidP="0019489C">
      <w:pPr>
        <w:widowControl w:val="0"/>
        <w:tabs>
          <w:tab w:val="left" w:pos="5670"/>
        </w:tabs>
        <w:autoSpaceDE w:val="0"/>
        <w:ind w:right="567"/>
        <w:rPr>
          <w:rFonts w:ascii="Times New Roman" w:hAnsi="Times New Roman"/>
        </w:rPr>
      </w:pPr>
    </w:p>
    <w:p w14:paraId="592C485D" w14:textId="12E0FE97" w:rsidR="000925E1" w:rsidRDefault="000925E1" w:rsidP="0019489C">
      <w:pPr>
        <w:widowControl w:val="0"/>
        <w:tabs>
          <w:tab w:val="left" w:pos="5670"/>
        </w:tabs>
        <w:autoSpaceDE w:val="0"/>
        <w:ind w:right="567"/>
        <w:rPr>
          <w:rFonts w:ascii="Times New Roman" w:hAnsi="Times New Roman"/>
        </w:rPr>
      </w:pPr>
    </w:p>
    <w:p w14:paraId="5C93A26C" w14:textId="26CAF296" w:rsidR="000925E1" w:rsidRDefault="000925E1" w:rsidP="0019489C">
      <w:pPr>
        <w:widowControl w:val="0"/>
        <w:tabs>
          <w:tab w:val="left" w:pos="5670"/>
        </w:tabs>
        <w:autoSpaceDE w:val="0"/>
        <w:ind w:right="567"/>
        <w:rPr>
          <w:rFonts w:ascii="Times New Roman" w:hAnsi="Times New Roman"/>
        </w:rPr>
      </w:pPr>
    </w:p>
    <w:p w14:paraId="52C926CE" w14:textId="09E27D2A" w:rsidR="000925E1" w:rsidRDefault="000925E1" w:rsidP="0019489C">
      <w:pPr>
        <w:widowControl w:val="0"/>
        <w:tabs>
          <w:tab w:val="left" w:pos="5670"/>
        </w:tabs>
        <w:autoSpaceDE w:val="0"/>
        <w:ind w:right="567"/>
        <w:rPr>
          <w:rFonts w:ascii="Times New Roman" w:hAnsi="Times New Roman"/>
        </w:rPr>
      </w:pPr>
    </w:p>
    <w:p w14:paraId="50E85CF1" w14:textId="7D427B97" w:rsidR="000925E1" w:rsidRDefault="000925E1" w:rsidP="0019489C">
      <w:pPr>
        <w:widowControl w:val="0"/>
        <w:tabs>
          <w:tab w:val="left" w:pos="5670"/>
        </w:tabs>
        <w:autoSpaceDE w:val="0"/>
        <w:ind w:right="567"/>
        <w:rPr>
          <w:rFonts w:ascii="Times New Roman" w:hAnsi="Times New Roman"/>
        </w:rPr>
      </w:pPr>
    </w:p>
    <w:p w14:paraId="7A8C3B39" w14:textId="70C90525" w:rsidR="000925E1" w:rsidRDefault="000925E1" w:rsidP="0019489C">
      <w:pPr>
        <w:widowControl w:val="0"/>
        <w:tabs>
          <w:tab w:val="left" w:pos="5670"/>
        </w:tabs>
        <w:autoSpaceDE w:val="0"/>
        <w:ind w:right="567"/>
        <w:rPr>
          <w:rFonts w:ascii="Times New Roman" w:hAnsi="Times New Roman"/>
        </w:rPr>
      </w:pPr>
    </w:p>
    <w:p w14:paraId="6AD75DFD" w14:textId="633DB55C" w:rsidR="000925E1" w:rsidRDefault="000925E1" w:rsidP="0019489C">
      <w:pPr>
        <w:widowControl w:val="0"/>
        <w:tabs>
          <w:tab w:val="left" w:pos="5670"/>
        </w:tabs>
        <w:autoSpaceDE w:val="0"/>
        <w:ind w:right="567"/>
        <w:rPr>
          <w:rFonts w:ascii="Times New Roman" w:hAnsi="Times New Roman"/>
        </w:rPr>
      </w:pPr>
    </w:p>
    <w:p w14:paraId="51636D67" w14:textId="6E68E03B" w:rsidR="000925E1" w:rsidRDefault="000925E1" w:rsidP="0019489C">
      <w:pPr>
        <w:widowControl w:val="0"/>
        <w:tabs>
          <w:tab w:val="left" w:pos="5670"/>
        </w:tabs>
        <w:autoSpaceDE w:val="0"/>
        <w:ind w:right="567"/>
        <w:rPr>
          <w:rFonts w:ascii="Times New Roman" w:hAnsi="Times New Roman"/>
        </w:rPr>
      </w:pPr>
    </w:p>
    <w:p w14:paraId="486F3324" w14:textId="6D09C1B8" w:rsidR="000925E1" w:rsidRDefault="000925E1" w:rsidP="0019489C">
      <w:pPr>
        <w:widowControl w:val="0"/>
        <w:tabs>
          <w:tab w:val="left" w:pos="5670"/>
        </w:tabs>
        <w:autoSpaceDE w:val="0"/>
        <w:ind w:right="567"/>
        <w:rPr>
          <w:rFonts w:ascii="Times New Roman" w:hAnsi="Times New Roman"/>
        </w:rPr>
      </w:pPr>
    </w:p>
    <w:p w14:paraId="2A59A149" w14:textId="4B8D47A8" w:rsidR="000925E1" w:rsidRDefault="000925E1" w:rsidP="0019489C">
      <w:pPr>
        <w:widowControl w:val="0"/>
        <w:tabs>
          <w:tab w:val="left" w:pos="5670"/>
        </w:tabs>
        <w:autoSpaceDE w:val="0"/>
        <w:ind w:right="567"/>
        <w:rPr>
          <w:rFonts w:ascii="Times New Roman" w:hAnsi="Times New Roman"/>
        </w:rPr>
      </w:pPr>
    </w:p>
    <w:p w14:paraId="0602E595" w14:textId="382E27AC" w:rsidR="000925E1" w:rsidRDefault="000925E1" w:rsidP="0019489C">
      <w:pPr>
        <w:widowControl w:val="0"/>
        <w:tabs>
          <w:tab w:val="left" w:pos="5670"/>
        </w:tabs>
        <w:autoSpaceDE w:val="0"/>
        <w:ind w:right="567"/>
        <w:rPr>
          <w:rFonts w:ascii="Times New Roman" w:hAnsi="Times New Roman"/>
        </w:rPr>
      </w:pPr>
    </w:p>
    <w:p w14:paraId="5DB4C135" w14:textId="7A64F248" w:rsidR="000925E1" w:rsidRDefault="000925E1" w:rsidP="0019489C">
      <w:pPr>
        <w:widowControl w:val="0"/>
        <w:tabs>
          <w:tab w:val="left" w:pos="5670"/>
        </w:tabs>
        <w:autoSpaceDE w:val="0"/>
        <w:ind w:right="567"/>
        <w:rPr>
          <w:rFonts w:ascii="Times New Roman" w:hAnsi="Times New Roman"/>
        </w:rPr>
      </w:pPr>
    </w:p>
    <w:p w14:paraId="0DAFA0CE" w14:textId="25B8C100" w:rsidR="000925E1" w:rsidRDefault="000925E1" w:rsidP="0019489C">
      <w:pPr>
        <w:widowControl w:val="0"/>
        <w:tabs>
          <w:tab w:val="left" w:pos="5670"/>
        </w:tabs>
        <w:autoSpaceDE w:val="0"/>
        <w:ind w:right="567"/>
        <w:rPr>
          <w:rFonts w:ascii="Times New Roman" w:hAnsi="Times New Roman"/>
        </w:rPr>
      </w:pPr>
    </w:p>
    <w:p w14:paraId="3BD0DF63" w14:textId="5716B041" w:rsidR="000925E1" w:rsidRDefault="000925E1" w:rsidP="0019489C">
      <w:pPr>
        <w:widowControl w:val="0"/>
        <w:tabs>
          <w:tab w:val="left" w:pos="5670"/>
        </w:tabs>
        <w:autoSpaceDE w:val="0"/>
        <w:ind w:right="567"/>
        <w:rPr>
          <w:rFonts w:ascii="Times New Roman" w:hAnsi="Times New Roman"/>
        </w:rPr>
      </w:pPr>
    </w:p>
    <w:p w14:paraId="1C749EE8" w14:textId="4100F655" w:rsidR="000925E1" w:rsidRDefault="000925E1" w:rsidP="0019489C">
      <w:pPr>
        <w:widowControl w:val="0"/>
        <w:tabs>
          <w:tab w:val="left" w:pos="5670"/>
        </w:tabs>
        <w:autoSpaceDE w:val="0"/>
        <w:ind w:right="567"/>
        <w:rPr>
          <w:rFonts w:ascii="Times New Roman" w:hAnsi="Times New Roman"/>
        </w:rPr>
      </w:pPr>
    </w:p>
    <w:p w14:paraId="5CF702BA" w14:textId="0B309056" w:rsidR="000925E1" w:rsidRDefault="000925E1" w:rsidP="0019489C">
      <w:pPr>
        <w:widowControl w:val="0"/>
        <w:tabs>
          <w:tab w:val="left" w:pos="5670"/>
        </w:tabs>
        <w:autoSpaceDE w:val="0"/>
        <w:ind w:right="567"/>
        <w:rPr>
          <w:rFonts w:ascii="Times New Roman" w:hAnsi="Times New Roman"/>
        </w:rPr>
      </w:pPr>
    </w:p>
    <w:p w14:paraId="611DE2E5" w14:textId="5296591C" w:rsidR="000925E1" w:rsidRDefault="000925E1" w:rsidP="0019489C">
      <w:pPr>
        <w:widowControl w:val="0"/>
        <w:tabs>
          <w:tab w:val="left" w:pos="5670"/>
        </w:tabs>
        <w:autoSpaceDE w:val="0"/>
        <w:ind w:right="567"/>
        <w:rPr>
          <w:rFonts w:ascii="Times New Roman" w:hAnsi="Times New Roman"/>
        </w:rPr>
      </w:pPr>
    </w:p>
    <w:p w14:paraId="6CE572EB" w14:textId="397682DB" w:rsidR="000925E1" w:rsidRDefault="000925E1" w:rsidP="0019489C">
      <w:pPr>
        <w:widowControl w:val="0"/>
        <w:tabs>
          <w:tab w:val="left" w:pos="5670"/>
        </w:tabs>
        <w:autoSpaceDE w:val="0"/>
        <w:ind w:right="567"/>
        <w:rPr>
          <w:rFonts w:ascii="Times New Roman" w:hAnsi="Times New Roman"/>
        </w:rPr>
      </w:pPr>
    </w:p>
    <w:p w14:paraId="1286CB2D" w14:textId="582D38FD" w:rsidR="000925E1" w:rsidRDefault="000925E1" w:rsidP="0019489C">
      <w:pPr>
        <w:widowControl w:val="0"/>
        <w:tabs>
          <w:tab w:val="left" w:pos="5670"/>
        </w:tabs>
        <w:autoSpaceDE w:val="0"/>
        <w:ind w:right="567"/>
        <w:rPr>
          <w:rFonts w:ascii="Times New Roman" w:hAnsi="Times New Roman"/>
        </w:rPr>
      </w:pPr>
    </w:p>
    <w:p w14:paraId="59F0323A" w14:textId="6EC3BF9F" w:rsidR="000925E1" w:rsidRDefault="000925E1" w:rsidP="0019489C">
      <w:pPr>
        <w:widowControl w:val="0"/>
        <w:tabs>
          <w:tab w:val="left" w:pos="5670"/>
        </w:tabs>
        <w:autoSpaceDE w:val="0"/>
        <w:ind w:right="567"/>
        <w:rPr>
          <w:rFonts w:ascii="Times New Roman" w:hAnsi="Times New Roman"/>
        </w:rPr>
      </w:pPr>
    </w:p>
    <w:p w14:paraId="669B2DD2" w14:textId="6A39C341" w:rsidR="000925E1" w:rsidRDefault="000925E1" w:rsidP="0019489C">
      <w:pPr>
        <w:widowControl w:val="0"/>
        <w:tabs>
          <w:tab w:val="left" w:pos="5670"/>
        </w:tabs>
        <w:autoSpaceDE w:val="0"/>
        <w:ind w:right="567"/>
        <w:rPr>
          <w:rFonts w:ascii="Times New Roman" w:hAnsi="Times New Roman"/>
        </w:rPr>
      </w:pPr>
    </w:p>
    <w:p w14:paraId="45047904" w14:textId="57A37794" w:rsidR="000925E1" w:rsidRDefault="000925E1" w:rsidP="0019489C">
      <w:pPr>
        <w:widowControl w:val="0"/>
        <w:tabs>
          <w:tab w:val="left" w:pos="5670"/>
        </w:tabs>
        <w:autoSpaceDE w:val="0"/>
        <w:ind w:right="567"/>
        <w:rPr>
          <w:rFonts w:ascii="Times New Roman" w:hAnsi="Times New Roman"/>
        </w:rPr>
      </w:pPr>
    </w:p>
    <w:p w14:paraId="352F3C89" w14:textId="56AE428E" w:rsidR="000925E1" w:rsidRDefault="000925E1" w:rsidP="00795D48">
      <w:pPr>
        <w:pageBreakBefore/>
        <w:widowControl w:val="0"/>
        <w:tabs>
          <w:tab w:val="left" w:pos="5670"/>
        </w:tabs>
        <w:autoSpaceDE w:val="0"/>
        <w:ind w:right="567"/>
        <w:rPr>
          <w:rFonts w:ascii="Times New Roman" w:hAnsi="Times New Roman"/>
        </w:rPr>
      </w:pPr>
    </w:p>
    <w:sectPr w:rsidR="000925E1" w:rsidSect="008163A8">
      <w:headerReference w:type="default" r:id="rId10"/>
      <w:footerReference w:type="default" r:id="rId11"/>
      <w:pgSz w:w="11906" w:h="16838"/>
      <w:pgMar w:top="907" w:right="1134" w:bottom="1353" w:left="1134" w:header="0" w:footer="794" w:gutter="0"/>
      <w:pgNumType w:start="1"/>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D6D92" w14:textId="77777777" w:rsidR="00147075" w:rsidRDefault="00147075">
      <w:r>
        <w:separator/>
      </w:r>
    </w:p>
  </w:endnote>
  <w:endnote w:type="continuationSeparator" w:id="0">
    <w:p w14:paraId="20F64DD8" w14:textId="77777777" w:rsidR="00147075" w:rsidRDefault="0014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6194E" w14:textId="77777777" w:rsidR="00AB2B6B" w:rsidRDefault="00AB2B6B">
    <w:pPr>
      <w:pStyle w:val="Zpat"/>
      <w:jc w:val="right"/>
    </w:pPr>
    <w:r>
      <w:fldChar w:fldCharType="begin"/>
    </w:r>
    <w:r>
      <w:instrText>PAGE</w:instrText>
    </w:r>
    <w:r>
      <w:fldChar w:fldCharType="separate"/>
    </w:r>
    <w:r w:rsidR="00B850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3A5C2" w14:textId="77777777" w:rsidR="00147075" w:rsidRDefault="00147075">
      <w:r>
        <w:separator/>
      </w:r>
    </w:p>
  </w:footnote>
  <w:footnote w:type="continuationSeparator" w:id="0">
    <w:p w14:paraId="62897856" w14:textId="77777777" w:rsidR="00147075" w:rsidRDefault="00147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BFFB" w14:textId="1A597226" w:rsidR="00377440" w:rsidRDefault="00377440" w:rsidP="00377440">
    <w:pPr>
      <w:pStyle w:val="Zhlav"/>
      <w:jc w:val="right"/>
      <w:rPr>
        <w:rFonts w:ascii="Times New Roman" w:hAnsi="Times New Roman" w:cs="Times New Roman"/>
      </w:rPr>
    </w:pPr>
  </w:p>
  <w:p w14:paraId="601FDD9E" w14:textId="12E7EA43" w:rsidR="00377440" w:rsidRPr="00377440" w:rsidRDefault="00377440" w:rsidP="00377440">
    <w:pPr>
      <w:pStyle w:val="Zhlav"/>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AA4F11"/>
    <w:multiLevelType w:val="multilevel"/>
    <w:tmpl w:val="4422477A"/>
    <w:lvl w:ilvl="0">
      <w:start w:val="1"/>
      <w:numFmt w:val="decimal"/>
      <w:lvlText w:val="%1."/>
      <w:lvlJc w:val="left"/>
      <w:pPr>
        <w:tabs>
          <w:tab w:val="num" w:pos="786"/>
        </w:tabs>
        <w:ind w:left="786" w:hanging="360"/>
      </w:pPr>
      <w:rPr>
        <w:rFonts w:ascii="Times New Roman" w:hAnsi="Times New Roman"/>
        <w:b w:val="0"/>
        <w:bCs w:val="0"/>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2">
    <w:nsid w:val="11FC1709"/>
    <w:multiLevelType w:val="hybridMultilevel"/>
    <w:tmpl w:val="E17013B2"/>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3">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DE3312"/>
    <w:multiLevelType w:val="hybridMultilevel"/>
    <w:tmpl w:val="821497E4"/>
    <w:lvl w:ilvl="0" w:tplc="0B4E3116">
      <w:numFmt w:val="bullet"/>
      <w:lvlText w:val="-"/>
      <w:lvlJc w:val="left"/>
      <w:pPr>
        <w:ind w:left="1074" w:hanging="360"/>
      </w:pPr>
      <w:rPr>
        <w:rFonts w:ascii="Times New Roman" w:eastAsia="NSimSun" w:hAnsi="Times New Roman"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5">
    <w:nsid w:val="1ADD5435"/>
    <w:multiLevelType w:val="hybridMultilevel"/>
    <w:tmpl w:val="890030F2"/>
    <w:lvl w:ilvl="0" w:tplc="BF9C3EEA">
      <w:start w:val="2"/>
      <w:numFmt w:val="bullet"/>
      <w:lvlText w:val="-"/>
      <w:lvlJc w:val="left"/>
      <w:pPr>
        <w:ind w:left="840" w:hanging="360"/>
      </w:pPr>
      <w:rPr>
        <w:rFonts w:ascii="Times New Roman" w:eastAsia="Times New Roman" w:hAnsi="Times New Roman" w:cs="Times New Roman" w:hint="default"/>
      </w:rPr>
    </w:lvl>
    <w:lvl w:ilvl="1" w:tplc="04050003">
      <w:start w:val="1"/>
      <w:numFmt w:val="bullet"/>
      <w:lvlText w:val="o"/>
      <w:lvlJc w:val="left"/>
      <w:pPr>
        <w:ind w:left="1560" w:hanging="360"/>
      </w:pPr>
      <w:rPr>
        <w:rFonts w:ascii="Courier New" w:hAnsi="Courier New" w:cs="Times New Roman"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Times New Roman"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Times New Roman" w:hint="default"/>
      </w:rPr>
    </w:lvl>
    <w:lvl w:ilvl="8" w:tplc="04050005">
      <w:start w:val="1"/>
      <w:numFmt w:val="bullet"/>
      <w:lvlText w:val=""/>
      <w:lvlJc w:val="left"/>
      <w:pPr>
        <w:ind w:left="6600" w:hanging="360"/>
      </w:pPr>
      <w:rPr>
        <w:rFonts w:ascii="Wingdings" w:hAnsi="Wingdings" w:hint="default"/>
      </w:rPr>
    </w:lvl>
  </w:abstractNum>
  <w:abstractNum w:abstractNumId="6">
    <w:nsid w:val="1B234765"/>
    <w:multiLevelType w:val="hybridMultilevel"/>
    <w:tmpl w:val="F63031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8">
    <w:nsid w:val="1B537755"/>
    <w:multiLevelType w:val="hybridMultilevel"/>
    <w:tmpl w:val="93E8D59E"/>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9">
    <w:nsid w:val="1C6209C5"/>
    <w:multiLevelType w:val="hybridMultilevel"/>
    <w:tmpl w:val="4EFC7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35C4F"/>
    <w:multiLevelType w:val="multilevel"/>
    <w:tmpl w:val="24A4342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1">
    <w:nsid w:val="20866C8E"/>
    <w:multiLevelType w:val="hybridMultilevel"/>
    <w:tmpl w:val="A30805FC"/>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2">
    <w:nsid w:val="2D4E3FA1"/>
    <w:multiLevelType w:val="hybridMultilevel"/>
    <w:tmpl w:val="ED683E7C"/>
    <w:lvl w:ilvl="0" w:tplc="8F4868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14">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5">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0174662"/>
    <w:multiLevelType w:val="hybridMultilevel"/>
    <w:tmpl w:val="A0BA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54E4B10"/>
    <w:multiLevelType w:val="hybridMultilevel"/>
    <w:tmpl w:val="BAB2B1C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E4443B"/>
    <w:multiLevelType w:val="hybridMultilevel"/>
    <w:tmpl w:val="79F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54543D"/>
    <w:multiLevelType w:val="hybridMultilevel"/>
    <w:tmpl w:val="4C3ABCE0"/>
    <w:lvl w:ilvl="0" w:tplc="7A44E8B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22">
    <w:nsid w:val="74F416A6"/>
    <w:multiLevelType w:val="hybridMultilevel"/>
    <w:tmpl w:val="2F9279EC"/>
    <w:lvl w:ilvl="0" w:tplc="2E64410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D143D7"/>
    <w:multiLevelType w:val="hybridMultilevel"/>
    <w:tmpl w:val="404893A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7"/>
  </w:num>
  <w:num w:numId="3">
    <w:abstractNumId w:val="23"/>
  </w:num>
  <w:num w:numId="4">
    <w:abstractNumId w:val="14"/>
  </w:num>
  <w:num w:numId="5">
    <w:abstractNumId w:val="3"/>
  </w:num>
  <w:num w:numId="6">
    <w:abstractNumId w:val="15"/>
  </w:num>
  <w:num w:numId="7">
    <w:abstractNumId w:val="21"/>
  </w:num>
  <w:num w:numId="8">
    <w:abstractNumId w:val="12"/>
  </w:num>
  <w:num w:numId="9">
    <w:abstractNumId w:val="18"/>
  </w:num>
  <w:num w:numId="10">
    <w:abstractNumId w:val="13"/>
  </w:num>
  <w:num w:numId="11">
    <w:abstractNumId w:val="1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5"/>
  </w:num>
  <w:num w:numId="15">
    <w:abstractNumId w:val="11"/>
  </w:num>
  <w:num w:numId="16">
    <w:abstractNumId w:val="5"/>
  </w:num>
  <w:num w:numId="17">
    <w:abstractNumId w:val="19"/>
  </w:num>
  <w:num w:numId="18">
    <w:abstractNumId w:val="4"/>
  </w:num>
  <w:num w:numId="19">
    <w:abstractNumId w:val="0"/>
  </w:num>
  <w:num w:numId="20">
    <w:abstractNumId w:val="6"/>
  </w:num>
  <w:num w:numId="21">
    <w:abstractNumId w:val="9"/>
  </w:num>
  <w:num w:numId="22">
    <w:abstractNumId w:val="20"/>
  </w:num>
  <w:num w:numId="23">
    <w:abstractNumId w:val="17"/>
  </w:num>
  <w:num w:numId="24">
    <w:abstractNumId w:val="16"/>
  </w:num>
  <w:num w:numId="25">
    <w:abstractNumId w:val="8"/>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E"/>
    <w:rsid w:val="0000001D"/>
    <w:rsid w:val="00002D83"/>
    <w:rsid w:val="00006548"/>
    <w:rsid w:val="000324C4"/>
    <w:rsid w:val="00034F16"/>
    <w:rsid w:val="00037969"/>
    <w:rsid w:val="000545BB"/>
    <w:rsid w:val="0006570E"/>
    <w:rsid w:val="00085ECA"/>
    <w:rsid w:val="00091223"/>
    <w:rsid w:val="000925E1"/>
    <w:rsid w:val="00094415"/>
    <w:rsid w:val="000B37C7"/>
    <w:rsid w:val="000D08AB"/>
    <w:rsid w:val="000D40EC"/>
    <w:rsid w:val="000E1078"/>
    <w:rsid w:val="000E7A95"/>
    <w:rsid w:val="000F6314"/>
    <w:rsid w:val="000F73FF"/>
    <w:rsid w:val="00105229"/>
    <w:rsid w:val="00105AF6"/>
    <w:rsid w:val="001066D9"/>
    <w:rsid w:val="00130238"/>
    <w:rsid w:val="00132BBB"/>
    <w:rsid w:val="00144F80"/>
    <w:rsid w:val="00147075"/>
    <w:rsid w:val="00152A67"/>
    <w:rsid w:val="001572FA"/>
    <w:rsid w:val="00170779"/>
    <w:rsid w:val="0019489C"/>
    <w:rsid w:val="00207196"/>
    <w:rsid w:val="00214119"/>
    <w:rsid w:val="00220A20"/>
    <w:rsid w:val="00237F0D"/>
    <w:rsid w:val="002643E7"/>
    <w:rsid w:val="00271763"/>
    <w:rsid w:val="002856DD"/>
    <w:rsid w:val="002A5BA0"/>
    <w:rsid w:val="002B32C8"/>
    <w:rsid w:val="002C0D96"/>
    <w:rsid w:val="002C2AF0"/>
    <w:rsid w:val="002C5DE4"/>
    <w:rsid w:val="002D014A"/>
    <w:rsid w:val="002F0FBD"/>
    <w:rsid w:val="003130EB"/>
    <w:rsid w:val="00327474"/>
    <w:rsid w:val="00337221"/>
    <w:rsid w:val="00355481"/>
    <w:rsid w:val="003603F2"/>
    <w:rsid w:val="00360BF8"/>
    <w:rsid w:val="00377440"/>
    <w:rsid w:val="003817FA"/>
    <w:rsid w:val="00391DDF"/>
    <w:rsid w:val="003A60AF"/>
    <w:rsid w:val="003B6C8D"/>
    <w:rsid w:val="003C304E"/>
    <w:rsid w:val="003E185D"/>
    <w:rsid w:val="003E5899"/>
    <w:rsid w:val="00403780"/>
    <w:rsid w:val="00403ADD"/>
    <w:rsid w:val="004058EE"/>
    <w:rsid w:val="00407685"/>
    <w:rsid w:val="004116CF"/>
    <w:rsid w:val="0042035F"/>
    <w:rsid w:val="00431566"/>
    <w:rsid w:val="00444C5A"/>
    <w:rsid w:val="004671A3"/>
    <w:rsid w:val="00480902"/>
    <w:rsid w:val="00491D23"/>
    <w:rsid w:val="00495B6B"/>
    <w:rsid w:val="00496784"/>
    <w:rsid w:val="004B7A69"/>
    <w:rsid w:val="004D7886"/>
    <w:rsid w:val="004E48AD"/>
    <w:rsid w:val="004F1161"/>
    <w:rsid w:val="0051473D"/>
    <w:rsid w:val="00520606"/>
    <w:rsid w:val="0052670C"/>
    <w:rsid w:val="00531318"/>
    <w:rsid w:val="0053276F"/>
    <w:rsid w:val="0053469A"/>
    <w:rsid w:val="00541806"/>
    <w:rsid w:val="00542699"/>
    <w:rsid w:val="00552867"/>
    <w:rsid w:val="00563A39"/>
    <w:rsid w:val="00564528"/>
    <w:rsid w:val="00567F38"/>
    <w:rsid w:val="00570589"/>
    <w:rsid w:val="005740E7"/>
    <w:rsid w:val="005B0EF1"/>
    <w:rsid w:val="005D520C"/>
    <w:rsid w:val="005D530E"/>
    <w:rsid w:val="005E21BF"/>
    <w:rsid w:val="005E32E1"/>
    <w:rsid w:val="005F0AE7"/>
    <w:rsid w:val="005F158F"/>
    <w:rsid w:val="005F2A68"/>
    <w:rsid w:val="005F69CB"/>
    <w:rsid w:val="00607708"/>
    <w:rsid w:val="0062044C"/>
    <w:rsid w:val="00620DD0"/>
    <w:rsid w:val="006245E5"/>
    <w:rsid w:val="006277D7"/>
    <w:rsid w:val="006309F0"/>
    <w:rsid w:val="00632DB9"/>
    <w:rsid w:val="00646314"/>
    <w:rsid w:val="00657640"/>
    <w:rsid w:val="0068219F"/>
    <w:rsid w:val="0068484E"/>
    <w:rsid w:val="006932DE"/>
    <w:rsid w:val="006A61B6"/>
    <w:rsid w:val="006C4031"/>
    <w:rsid w:val="006C67A5"/>
    <w:rsid w:val="006D7CD9"/>
    <w:rsid w:val="006E4334"/>
    <w:rsid w:val="006E59FA"/>
    <w:rsid w:val="006F6D4F"/>
    <w:rsid w:val="006F6E16"/>
    <w:rsid w:val="00703F08"/>
    <w:rsid w:val="007231D0"/>
    <w:rsid w:val="00735790"/>
    <w:rsid w:val="00745490"/>
    <w:rsid w:val="007602F0"/>
    <w:rsid w:val="007624B0"/>
    <w:rsid w:val="007709CF"/>
    <w:rsid w:val="00782FC1"/>
    <w:rsid w:val="0078561C"/>
    <w:rsid w:val="00795D48"/>
    <w:rsid w:val="00797280"/>
    <w:rsid w:val="007B0DE2"/>
    <w:rsid w:val="007C2F25"/>
    <w:rsid w:val="007C4A63"/>
    <w:rsid w:val="007C7BAE"/>
    <w:rsid w:val="007D2954"/>
    <w:rsid w:val="007D4034"/>
    <w:rsid w:val="007E3764"/>
    <w:rsid w:val="00805793"/>
    <w:rsid w:val="00805C04"/>
    <w:rsid w:val="0081213C"/>
    <w:rsid w:val="008163A8"/>
    <w:rsid w:val="00822662"/>
    <w:rsid w:val="00822EB4"/>
    <w:rsid w:val="0086589F"/>
    <w:rsid w:val="00866652"/>
    <w:rsid w:val="00871651"/>
    <w:rsid w:val="00872D56"/>
    <w:rsid w:val="00874D2A"/>
    <w:rsid w:val="00875EBE"/>
    <w:rsid w:val="0088697B"/>
    <w:rsid w:val="00894E72"/>
    <w:rsid w:val="00897509"/>
    <w:rsid w:val="008C0626"/>
    <w:rsid w:val="008D31B5"/>
    <w:rsid w:val="008F238D"/>
    <w:rsid w:val="00912156"/>
    <w:rsid w:val="00915371"/>
    <w:rsid w:val="009230CC"/>
    <w:rsid w:val="00931624"/>
    <w:rsid w:val="00935E97"/>
    <w:rsid w:val="009557D5"/>
    <w:rsid w:val="00964EFD"/>
    <w:rsid w:val="00965494"/>
    <w:rsid w:val="00970B31"/>
    <w:rsid w:val="00990308"/>
    <w:rsid w:val="009B3251"/>
    <w:rsid w:val="009C0E60"/>
    <w:rsid w:val="00A00AD9"/>
    <w:rsid w:val="00A30F63"/>
    <w:rsid w:val="00A34DCA"/>
    <w:rsid w:val="00A372BA"/>
    <w:rsid w:val="00A43D0B"/>
    <w:rsid w:val="00A46F54"/>
    <w:rsid w:val="00A55121"/>
    <w:rsid w:val="00A61714"/>
    <w:rsid w:val="00A63A18"/>
    <w:rsid w:val="00A67EA5"/>
    <w:rsid w:val="00A7631E"/>
    <w:rsid w:val="00A7636D"/>
    <w:rsid w:val="00A76EE7"/>
    <w:rsid w:val="00A85904"/>
    <w:rsid w:val="00AB0404"/>
    <w:rsid w:val="00AB2B6B"/>
    <w:rsid w:val="00AB7AB7"/>
    <w:rsid w:val="00AD2636"/>
    <w:rsid w:val="00B0487D"/>
    <w:rsid w:val="00B16A99"/>
    <w:rsid w:val="00B224FB"/>
    <w:rsid w:val="00B354F8"/>
    <w:rsid w:val="00B42014"/>
    <w:rsid w:val="00B55075"/>
    <w:rsid w:val="00B56794"/>
    <w:rsid w:val="00B66A0E"/>
    <w:rsid w:val="00B71117"/>
    <w:rsid w:val="00B753EC"/>
    <w:rsid w:val="00B77E53"/>
    <w:rsid w:val="00B85092"/>
    <w:rsid w:val="00B955FF"/>
    <w:rsid w:val="00B9755B"/>
    <w:rsid w:val="00BA083B"/>
    <w:rsid w:val="00BB633B"/>
    <w:rsid w:val="00BD4E79"/>
    <w:rsid w:val="00BE0108"/>
    <w:rsid w:val="00BE5141"/>
    <w:rsid w:val="00BF437B"/>
    <w:rsid w:val="00C1705C"/>
    <w:rsid w:val="00C2492E"/>
    <w:rsid w:val="00CB7667"/>
    <w:rsid w:val="00CC222D"/>
    <w:rsid w:val="00CC2CE5"/>
    <w:rsid w:val="00CD20D0"/>
    <w:rsid w:val="00CE18FD"/>
    <w:rsid w:val="00CE5795"/>
    <w:rsid w:val="00CF4FE4"/>
    <w:rsid w:val="00CF5D9F"/>
    <w:rsid w:val="00D16CBF"/>
    <w:rsid w:val="00D3009B"/>
    <w:rsid w:val="00D31FA1"/>
    <w:rsid w:val="00D33558"/>
    <w:rsid w:val="00D361E0"/>
    <w:rsid w:val="00D551E0"/>
    <w:rsid w:val="00D56798"/>
    <w:rsid w:val="00D81A6B"/>
    <w:rsid w:val="00D84E6F"/>
    <w:rsid w:val="00D92E1F"/>
    <w:rsid w:val="00DA68BF"/>
    <w:rsid w:val="00DB59C9"/>
    <w:rsid w:val="00DC3A06"/>
    <w:rsid w:val="00DD474C"/>
    <w:rsid w:val="00DE2CD9"/>
    <w:rsid w:val="00DE6652"/>
    <w:rsid w:val="00DF3767"/>
    <w:rsid w:val="00DF4068"/>
    <w:rsid w:val="00E03C49"/>
    <w:rsid w:val="00E07DDD"/>
    <w:rsid w:val="00E2663B"/>
    <w:rsid w:val="00E305F2"/>
    <w:rsid w:val="00E50F6D"/>
    <w:rsid w:val="00E522FE"/>
    <w:rsid w:val="00E632DA"/>
    <w:rsid w:val="00E665CD"/>
    <w:rsid w:val="00E85CEC"/>
    <w:rsid w:val="00E93241"/>
    <w:rsid w:val="00EB73DC"/>
    <w:rsid w:val="00EC33E0"/>
    <w:rsid w:val="00EC59B5"/>
    <w:rsid w:val="00ED0057"/>
    <w:rsid w:val="00ED7511"/>
    <w:rsid w:val="00EF5224"/>
    <w:rsid w:val="00F1297E"/>
    <w:rsid w:val="00F17368"/>
    <w:rsid w:val="00F43FBB"/>
    <w:rsid w:val="00F44CB5"/>
    <w:rsid w:val="00F57F7B"/>
    <w:rsid w:val="00F6198E"/>
    <w:rsid w:val="00F64C8F"/>
    <w:rsid w:val="00F936D6"/>
    <w:rsid w:val="00FA38AF"/>
    <w:rsid w:val="00FB703F"/>
    <w:rsid w:val="00FD2AA9"/>
    <w:rsid w:val="00FD7037"/>
    <w:rsid w:val="00FD7800"/>
    <w:rsid w:val="00FE6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character" w:styleId="Odkaznakoment">
    <w:name w:val="annotation reference"/>
    <w:basedOn w:val="Standardnpsmoodstavce"/>
    <w:uiPriority w:val="99"/>
    <w:semiHidden/>
    <w:unhideWhenUsed/>
    <w:rsid w:val="007C2F25"/>
    <w:rPr>
      <w:sz w:val="16"/>
      <w:szCs w:val="16"/>
    </w:rPr>
  </w:style>
  <w:style w:type="paragraph" w:styleId="Textkomente">
    <w:name w:val="annotation text"/>
    <w:basedOn w:val="Normln"/>
    <w:link w:val="TextkomenteChar"/>
    <w:uiPriority w:val="99"/>
    <w:semiHidden/>
    <w:unhideWhenUsed/>
    <w:rsid w:val="007C2F25"/>
    <w:rPr>
      <w:sz w:val="20"/>
      <w:szCs w:val="18"/>
    </w:rPr>
  </w:style>
  <w:style w:type="character" w:customStyle="1" w:styleId="TextkomenteChar">
    <w:name w:val="Text komentáře Char"/>
    <w:basedOn w:val="Standardnpsmoodstavce"/>
    <w:link w:val="Textkomente"/>
    <w:uiPriority w:val="99"/>
    <w:semiHidden/>
    <w:rsid w:val="007C2F25"/>
    <w:rPr>
      <w:sz w:val="20"/>
      <w:szCs w:val="18"/>
    </w:rPr>
  </w:style>
  <w:style w:type="paragraph" w:styleId="Pedmtkomente">
    <w:name w:val="annotation subject"/>
    <w:basedOn w:val="Textkomente"/>
    <w:next w:val="Textkomente"/>
    <w:link w:val="PedmtkomenteChar"/>
    <w:uiPriority w:val="99"/>
    <w:semiHidden/>
    <w:unhideWhenUsed/>
    <w:rsid w:val="007C2F25"/>
    <w:rPr>
      <w:b/>
      <w:bCs/>
    </w:rPr>
  </w:style>
  <w:style w:type="character" w:customStyle="1" w:styleId="PedmtkomenteChar">
    <w:name w:val="Předmět komentáře Char"/>
    <w:basedOn w:val="TextkomenteChar"/>
    <w:link w:val="Pedmtkomente"/>
    <w:uiPriority w:val="99"/>
    <w:semiHidden/>
    <w:rsid w:val="007C2F25"/>
    <w:rPr>
      <w:b/>
      <w:bCs/>
      <w:sz w:val="20"/>
      <w:szCs w:val="18"/>
    </w:rPr>
  </w:style>
  <w:style w:type="paragraph" w:styleId="Textbubliny">
    <w:name w:val="Balloon Text"/>
    <w:basedOn w:val="Normln"/>
    <w:link w:val="TextbublinyChar"/>
    <w:uiPriority w:val="99"/>
    <w:semiHidden/>
    <w:unhideWhenUsed/>
    <w:rsid w:val="007C2F25"/>
    <w:rPr>
      <w:rFonts w:ascii="Tahoma" w:hAnsi="Tahoma"/>
      <w:sz w:val="16"/>
      <w:szCs w:val="14"/>
    </w:rPr>
  </w:style>
  <w:style w:type="character" w:customStyle="1" w:styleId="TextbublinyChar">
    <w:name w:val="Text bubliny Char"/>
    <w:basedOn w:val="Standardnpsmoodstavce"/>
    <w:link w:val="Textbubliny"/>
    <w:uiPriority w:val="99"/>
    <w:semiHidden/>
    <w:rsid w:val="007C2F25"/>
    <w:rPr>
      <w:rFonts w:ascii="Tahoma" w:hAnsi="Tahoma"/>
      <w:sz w:val="16"/>
      <w:szCs w:val="14"/>
    </w:rPr>
  </w:style>
  <w:style w:type="character" w:styleId="Hypertextovodkaz">
    <w:name w:val="Hyperlink"/>
    <w:basedOn w:val="Standardnpsmoodstavce"/>
    <w:uiPriority w:val="99"/>
    <w:unhideWhenUsed/>
    <w:rsid w:val="000545BB"/>
    <w:rPr>
      <w:color w:val="0000FF" w:themeColor="hyperlink"/>
      <w:u w:val="single"/>
    </w:rPr>
  </w:style>
  <w:style w:type="character" w:customStyle="1" w:styleId="markedcontent">
    <w:name w:val="markedcontent"/>
    <w:basedOn w:val="Standardnpsmoodstavce"/>
    <w:rsid w:val="00822662"/>
  </w:style>
  <w:style w:type="character" w:customStyle="1" w:styleId="UnresolvedMention">
    <w:name w:val="Unresolved Mention"/>
    <w:basedOn w:val="Standardnpsmoodstavce"/>
    <w:uiPriority w:val="99"/>
    <w:semiHidden/>
    <w:unhideWhenUsed/>
    <w:rsid w:val="00964E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character" w:styleId="Odkaznakoment">
    <w:name w:val="annotation reference"/>
    <w:basedOn w:val="Standardnpsmoodstavce"/>
    <w:uiPriority w:val="99"/>
    <w:semiHidden/>
    <w:unhideWhenUsed/>
    <w:rsid w:val="007C2F25"/>
    <w:rPr>
      <w:sz w:val="16"/>
      <w:szCs w:val="16"/>
    </w:rPr>
  </w:style>
  <w:style w:type="paragraph" w:styleId="Textkomente">
    <w:name w:val="annotation text"/>
    <w:basedOn w:val="Normln"/>
    <w:link w:val="TextkomenteChar"/>
    <w:uiPriority w:val="99"/>
    <w:semiHidden/>
    <w:unhideWhenUsed/>
    <w:rsid w:val="007C2F25"/>
    <w:rPr>
      <w:sz w:val="20"/>
      <w:szCs w:val="18"/>
    </w:rPr>
  </w:style>
  <w:style w:type="character" w:customStyle="1" w:styleId="TextkomenteChar">
    <w:name w:val="Text komentáře Char"/>
    <w:basedOn w:val="Standardnpsmoodstavce"/>
    <w:link w:val="Textkomente"/>
    <w:uiPriority w:val="99"/>
    <w:semiHidden/>
    <w:rsid w:val="007C2F25"/>
    <w:rPr>
      <w:sz w:val="20"/>
      <w:szCs w:val="18"/>
    </w:rPr>
  </w:style>
  <w:style w:type="paragraph" w:styleId="Pedmtkomente">
    <w:name w:val="annotation subject"/>
    <w:basedOn w:val="Textkomente"/>
    <w:next w:val="Textkomente"/>
    <w:link w:val="PedmtkomenteChar"/>
    <w:uiPriority w:val="99"/>
    <w:semiHidden/>
    <w:unhideWhenUsed/>
    <w:rsid w:val="007C2F25"/>
    <w:rPr>
      <w:b/>
      <w:bCs/>
    </w:rPr>
  </w:style>
  <w:style w:type="character" w:customStyle="1" w:styleId="PedmtkomenteChar">
    <w:name w:val="Předmět komentáře Char"/>
    <w:basedOn w:val="TextkomenteChar"/>
    <w:link w:val="Pedmtkomente"/>
    <w:uiPriority w:val="99"/>
    <w:semiHidden/>
    <w:rsid w:val="007C2F25"/>
    <w:rPr>
      <w:b/>
      <w:bCs/>
      <w:sz w:val="20"/>
      <w:szCs w:val="18"/>
    </w:rPr>
  </w:style>
  <w:style w:type="paragraph" w:styleId="Textbubliny">
    <w:name w:val="Balloon Text"/>
    <w:basedOn w:val="Normln"/>
    <w:link w:val="TextbublinyChar"/>
    <w:uiPriority w:val="99"/>
    <w:semiHidden/>
    <w:unhideWhenUsed/>
    <w:rsid w:val="007C2F25"/>
    <w:rPr>
      <w:rFonts w:ascii="Tahoma" w:hAnsi="Tahoma"/>
      <w:sz w:val="16"/>
      <w:szCs w:val="14"/>
    </w:rPr>
  </w:style>
  <w:style w:type="character" w:customStyle="1" w:styleId="TextbublinyChar">
    <w:name w:val="Text bubliny Char"/>
    <w:basedOn w:val="Standardnpsmoodstavce"/>
    <w:link w:val="Textbubliny"/>
    <w:uiPriority w:val="99"/>
    <w:semiHidden/>
    <w:rsid w:val="007C2F25"/>
    <w:rPr>
      <w:rFonts w:ascii="Tahoma" w:hAnsi="Tahoma"/>
      <w:sz w:val="16"/>
      <w:szCs w:val="14"/>
    </w:rPr>
  </w:style>
  <w:style w:type="character" w:styleId="Hypertextovodkaz">
    <w:name w:val="Hyperlink"/>
    <w:basedOn w:val="Standardnpsmoodstavce"/>
    <w:uiPriority w:val="99"/>
    <w:unhideWhenUsed/>
    <w:rsid w:val="000545BB"/>
    <w:rPr>
      <w:color w:val="0000FF" w:themeColor="hyperlink"/>
      <w:u w:val="single"/>
    </w:rPr>
  </w:style>
  <w:style w:type="character" w:customStyle="1" w:styleId="markedcontent">
    <w:name w:val="markedcontent"/>
    <w:basedOn w:val="Standardnpsmoodstavce"/>
    <w:rsid w:val="00822662"/>
  </w:style>
  <w:style w:type="character" w:customStyle="1" w:styleId="UnresolvedMention">
    <w:name w:val="Unresolved Mention"/>
    <w:basedOn w:val="Standardnpsmoodstavce"/>
    <w:uiPriority w:val="99"/>
    <w:semiHidden/>
    <w:unhideWhenUsed/>
    <w:rsid w:val="0096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295331506">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05393294">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jzkova@snznojm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EBEF-4865-4991-829E-C6B2DFB2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1470</Words>
  <Characters>8676</Characters>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2024-01-10T07:55:00Z</cp:lastPrinted>
  <dcterms:created xsi:type="dcterms:W3CDTF">2024-01-09T07:31:00Z</dcterms:created>
  <dcterms:modified xsi:type="dcterms:W3CDTF">2024-01-23T11:47:00Z</dcterms:modified>
</cp:coreProperties>
</file>