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4073" w14:textId="77777777" w:rsidR="00A4734A" w:rsidRPr="00CA4BA8" w:rsidRDefault="00A4734A" w:rsidP="00A4734A">
      <w:pPr>
        <w:pStyle w:val="Nadpis1"/>
        <w:ind w:left="851" w:right="-3" w:hanging="567"/>
        <w:jc w:val="center"/>
        <w:rPr>
          <w:rFonts w:ascii="Times New Roman" w:hAnsi="Times New Roman"/>
          <w:sz w:val="28"/>
          <w:lang w:val="cs-CZ"/>
        </w:rPr>
      </w:pPr>
      <w:r w:rsidRPr="00CA4BA8">
        <w:rPr>
          <w:rFonts w:ascii="Times New Roman" w:hAnsi="Times New Roman"/>
          <w:sz w:val="28"/>
        </w:rPr>
        <w:t>Smlouva o dílo</w:t>
      </w:r>
      <w:r w:rsidRPr="00CA4BA8">
        <w:rPr>
          <w:rFonts w:ascii="Times New Roman" w:hAnsi="Times New Roman"/>
          <w:sz w:val="28"/>
          <w:lang w:val="cs-CZ"/>
        </w:rPr>
        <w:t xml:space="preserve"> pro provádění servisní údržby</w:t>
      </w:r>
    </w:p>
    <w:p w14:paraId="5BA95C49" w14:textId="679B8895" w:rsidR="00A4734A" w:rsidRPr="00A4734A" w:rsidRDefault="00A4734A" w:rsidP="00A4734A">
      <w:pPr>
        <w:spacing w:after="0" w:line="240" w:lineRule="auto"/>
        <w:jc w:val="center"/>
        <w:rPr>
          <w:b/>
          <w:sz w:val="28"/>
          <w:szCs w:val="28"/>
        </w:rPr>
      </w:pPr>
      <w:r w:rsidRPr="00A4734A">
        <w:rPr>
          <w:b/>
          <w:sz w:val="28"/>
          <w:szCs w:val="28"/>
        </w:rPr>
        <w:t xml:space="preserve">č. </w:t>
      </w:r>
      <w:r w:rsidRPr="00A4734A">
        <w:rPr>
          <w:rFonts w:eastAsia="Arial Unicode MS"/>
          <w:b/>
          <w:sz w:val="28"/>
          <w:szCs w:val="28"/>
        </w:rPr>
        <w:t>23</w:t>
      </w:r>
      <w:r w:rsidR="004A497C">
        <w:rPr>
          <w:rFonts w:eastAsia="Arial Unicode MS"/>
          <w:b/>
          <w:sz w:val="28"/>
          <w:szCs w:val="28"/>
        </w:rPr>
        <w:t>1</w:t>
      </w:r>
      <w:r w:rsidR="00C65F0B">
        <w:rPr>
          <w:rFonts w:eastAsia="Arial Unicode MS"/>
          <w:b/>
          <w:sz w:val="28"/>
          <w:szCs w:val="28"/>
        </w:rPr>
        <w:t>375</w:t>
      </w:r>
    </w:p>
    <w:p w14:paraId="0B463490" w14:textId="77777777" w:rsidR="00A4734A" w:rsidRDefault="00A4734A" w:rsidP="00A473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646B78F4" w14:textId="77777777" w:rsidR="001F7AC6" w:rsidRPr="00CA4BA8" w:rsidRDefault="001F7AC6" w:rsidP="00A473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1F5B3C33" w14:textId="77777777" w:rsidR="00A4734A" w:rsidRPr="00CA4BA8" w:rsidRDefault="00A4734A" w:rsidP="00A4734A">
      <w:pPr>
        <w:rPr>
          <w:b/>
        </w:rPr>
      </w:pPr>
      <w:r w:rsidRPr="00CA4BA8">
        <w:rPr>
          <w:b/>
        </w:rPr>
        <w:t>Smluvní strany</w:t>
      </w:r>
      <w:r>
        <w:rPr>
          <w:b/>
        </w:rPr>
        <w:t>:</w:t>
      </w:r>
    </w:p>
    <w:p w14:paraId="0A2139BC" w14:textId="77777777" w:rsidR="00A4734A" w:rsidRPr="00CA0302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b/>
          <w:szCs w:val="24"/>
        </w:rPr>
      </w:pPr>
      <w:r w:rsidRPr="00CA0302">
        <w:rPr>
          <w:rFonts w:eastAsia="Arial Unicode MS"/>
          <w:b/>
          <w:szCs w:val="24"/>
        </w:rPr>
        <w:t>Objednatel:</w:t>
      </w:r>
      <w:r w:rsidRPr="00CA0302">
        <w:rPr>
          <w:rFonts w:eastAsia="Arial Unicode MS"/>
          <w:b/>
          <w:szCs w:val="24"/>
        </w:rPr>
        <w:tab/>
      </w:r>
      <w:r>
        <w:rPr>
          <w:rFonts w:eastAsia="Arial Unicode MS"/>
          <w:b/>
          <w:szCs w:val="24"/>
        </w:rPr>
        <w:t>Národní muzeum, příspěvková organizace</w:t>
      </w:r>
    </w:p>
    <w:p w14:paraId="37B0A688" w14:textId="77777777" w:rsidR="00A4734A" w:rsidRPr="00CA0302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0302">
        <w:rPr>
          <w:rFonts w:eastAsia="Arial Unicode MS"/>
          <w:szCs w:val="24"/>
        </w:rPr>
        <w:t>Se sídlem:</w:t>
      </w:r>
      <w:r w:rsidRPr="00CA0302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>Václavské nám. 68, 115 79, Praha 1</w:t>
      </w:r>
      <w:r w:rsidRPr="00CA0302">
        <w:rPr>
          <w:rFonts w:eastAsia="Arial Unicode MS"/>
          <w:szCs w:val="24"/>
        </w:rPr>
        <w:t xml:space="preserve"> </w:t>
      </w:r>
    </w:p>
    <w:p w14:paraId="6239926C" w14:textId="77777777" w:rsidR="00A4734A" w:rsidRPr="00CA0302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0302">
        <w:rPr>
          <w:rFonts w:eastAsia="Arial Unicode MS"/>
          <w:szCs w:val="24"/>
        </w:rPr>
        <w:t>IČ:</w:t>
      </w:r>
      <w:r w:rsidRPr="00CA0302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>000 23 272</w:t>
      </w:r>
    </w:p>
    <w:p w14:paraId="55B31386" w14:textId="77777777" w:rsidR="00A4734A" w:rsidRPr="00CA0302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0302">
        <w:rPr>
          <w:rFonts w:eastAsia="Arial Unicode MS"/>
          <w:szCs w:val="24"/>
        </w:rPr>
        <w:t>DIČ:</w:t>
      </w:r>
      <w:r w:rsidRPr="00CA0302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>CZ00023272</w:t>
      </w:r>
    </w:p>
    <w:p w14:paraId="04570924" w14:textId="213FF102" w:rsidR="00A4734A" w:rsidRPr="00CA0302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0302">
        <w:rPr>
          <w:rFonts w:eastAsia="Arial Unicode MS"/>
          <w:szCs w:val="24"/>
        </w:rPr>
        <w:t>Zastoupená:</w:t>
      </w:r>
      <w:r w:rsidRPr="00CA0302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>Ing. Rudolf Pohl, provozní náměstek NM</w:t>
      </w:r>
    </w:p>
    <w:p w14:paraId="1A065431" w14:textId="03EAA87A" w:rsidR="00A4734A" w:rsidRPr="00CA0302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Pro objednávání servisu </w:t>
      </w:r>
      <w:r w:rsidRPr="00CA0302">
        <w:rPr>
          <w:rFonts w:eastAsia="Arial Unicode MS"/>
          <w:szCs w:val="24"/>
        </w:rPr>
        <w:t>oprávn</w:t>
      </w:r>
      <w:r>
        <w:rPr>
          <w:rFonts w:eastAsia="Arial Unicode MS"/>
          <w:szCs w:val="24"/>
        </w:rPr>
        <w:t>ěn</w:t>
      </w:r>
      <w:r w:rsidRPr="00CA0302">
        <w:rPr>
          <w:rFonts w:eastAsia="Arial Unicode MS"/>
          <w:szCs w:val="24"/>
        </w:rPr>
        <w:t xml:space="preserve"> jednat:</w:t>
      </w:r>
      <w:r w:rsidRPr="00CA0302">
        <w:rPr>
          <w:rFonts w:eastAsia="Arial Unicode MS"/>
          <w:szCs w:val="24"/>
        </w:rPr>
        <w:tab/>
      </w:r>
      <w:proofErr w:type="spellStart"/>
      <w:r w:rsidR="004A142D">
        <w:rPr>
          <w:rFonts w:eastAsia="Arial Unicode MS"/>
          <w:szCs w:val="24"/>
        </w:rPr>
        <w:t>xxxxxxxxxxx</w:t>
      </w:r>
      <w:proofErr w:type="spellEnd"/>
      <w:r>
        <w:rPr>
          <w:rFonts w:eastAsia="Arial Unicode MS"/>
          <w:szCs w:val="24"/>
        </w:rPr>
        <w:t xml:space="preserve"> </w:t>
      </w:r>
    </w:p>
    <w:p w14:paraId="7FD8926C" w14:textId="4EF09189" w:rsidR="00A4734A" w:rsidRPr="00CA0302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0302">
        <w:rPr>
          <w:rFonts w:eastAsia="Arial Unicode MS"/>
          <w:szCs w:val="24"/>
        </w:rPr>
        <w:t>Kontakt (tel. číslo, e-mail):</w:t>
      </w:r>
      <w:r>
        <w:rPr>
          <w:rFonts w:eastAsia="Arial Unicode MS"/>
          <w:szCs w:val="24"/>
        </w:rPr>
        <w:tab/>
      </w:r>
      <w:proofErr w:type="spellStart"/>
      <w:r w:rsidR="004A142D">
        <w:rPr>
          <w:rFonts w:eastAsia="Arial Unicode MS"/>
          <w:szCs w:val="24"/>
        </w:rPr>
        <w:t>xxxxxxxxxxxxxxxxxxxxx</w:t>
      </w:r>
      <w:proofErr w:type="spellEnd"/>
    </w:p>
    <w:p w14:paraId="32762309" w14:textId="35CB0F67" w:rsidR="00A4734A" w:rsidRPr="00CA0302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0302">
        <w:rPr>
          <w:rFonts w:eastAsia="Arial Unicode MS"/>
          <w:szCs w:val="24"/>
        </w:rPr>
        <w:t>Kontaktní/Doručovací adresa:</w:t>
      </w:r>
      <w:r w:rsidRPr="00CA0302">
        <w:rPr>
          <w:rFonts w:eastAsia="Arial Unicode MS"/>
          <w:szCs w:val="24"/>
        </w:rPr>
        <w:tab/>
      </w:r>
      <w:proofErr w:type="spellStart"/>
      <w:r w:rsidR="00573DEA">
        <w:rPr>
          <w:rFonts w:eastAsia="Arial Unicode MS"/>
          <w:szCs w:val="24"/>
        </w:rPr>
        <w:t>xxxxxxxxxxxxxxxxxxxxx</w:t>
      </w:r>
      <w:proofErr w:type="spellEnd"/>
    </w:p>
    <w:p w14:paraId="7B61A880" w14:textId="77777777" w:rsidR="00A4734A" w:rsidRPr="00CA4BA8" w:rsidRDefault="00A4734A" w:rsidP="00A4734A">
      <w:pPr>
        <w:widowControl w:val="0"/>
        <w:tabs>
          <w:tab w:val="left" w:pos="4962"/>
        </w:tabs>
        <w:ind w:right="-3"/>
        <w:jc w:val="both"/>
        <w:rPr>
          <w:b/>
          <w:szCs w:val="24"/>
        </w:rPr>
      </w:pPr>
      <w:r w:rsidRPr="00CA4BA8">
        <w:rPr>
          <w:szCs w:val="24"/>
        </w:rPr>
        <w:t xml:space="preserve">na straně jedné (dále jen </w:t>
      </w:r>
      <w:r w:rsidRPr="00CA4BA8">
        <w:rPr>
          <w:b/>
          <w:szCs w:val="24"/>
        </w:rPr>
        <w:t>„</w:t>
      </w:r>
      <w:r w:rsidRPr="00DA7D09">
        <w:rPr>
          <w:b/>
          <w:szCs w:val="24"/>
        </w:rPr>
        <w:t>Objednatel</w:t>
      </w:r>
      <w:r w:rsidRPr="00C831BC">
        <w:rPr>
          <w:b/>
          <w:szCs w:val="24"/>
        </w:rPr>
        <w:t>“</w:t>
      </w:r>
      <w:r>
        <w:rPr>
          <w:b/>
          <w:szCs w:val="24"/>
        </w:rPr>
        <w:t xml:space="preserve"> </w:t>
      </w:r>
      <w:r>
        <w:rPr>
          <w:szCs w:val="24"/>
        </w:rPr>
        <w:t>nebo obecně „Smluvní strana“</w:t>
      </w:r>
      <w:r w:rsidRPr="00DA7D09">
        <w:rPr>
          <w:szCs w:val="24"/>
        </w:rPr>
        <w:t>)</w:t>
      </w:r>
    </w:p>
    <w:p w14:paraId="6C8A2E4F" w14:textId="77777777" w:rsidR="00A4734A" w:rsidRPr="00DA7D09" w:rsidRDefault="00A4734A" w:rsidP="00A4734A">
      <w:pPr>
        <w:widowControl w:val="0"/>
        <w:tabs>
          <w:tab w:val="left" w:pos="4962"/>
        </w:tabs>
        <w:ind w:right="-3"/>
        <w:jc w:val="both"/>
        <w:rPr>
          <w:b/>
          <w:szCs w:val="24"/>
        </w:rPr>
      </w:pPr>
      <w:r w:rsidRPr="00DA7D09">
        <w:rPr>
          <w:b/>
          <w:szCs w:val="24"/>
        </w:rPr>
        <w:t>a</w:t>
      </w:r>
    </w:p>
    <w:p w14:paraId="0C1F77A0" w14:textId="77777777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b/>
          <w:szCs w:val="24"/>
        </w:rPr>
      </w:pPr>
      <w:r w:rsidRPr="00CA4BA8">
        <w:rPr>
          <w:rFonts w:eastAsia="Arial Unicode MS"/>
          <w:b/>
          <w:szCs w:val="24"/>
        </w:rPr>
        <w:t>Zhotovitel</w:t>
      </w:r>
      <w:r w:rsidRPr="00CA4BA8">
        <w:rPr>
          <w:rFonts w:eastAsia="Arial Unicode MS"/>
          <w:b/>
          <w:szCs w:val="24"/>
        </w:rPr>
        <w:tab/>
        <w:t xml:space="preserve">AB </w:t>
      </w:r>
      <w:proofErr w:type="spellStart"/>
      <w:r w:rsidRPr="00CA4BA8">
        <w:rPr>
          <w:rFonts w:eastAsia="Arial Unicode MS"/>
          <w:b/>
          <w:szCs w:val="24"/>
        </w:rPr>
        <w:t>Clima</w:t>
      </w:r>
      <w:proofErr w:type="spellEnd"/>
      <w:r w:rsidRPr="00CA4BA8">
        <w:rPr>
          <w:rFonts w:eastAsia="Arial Unicode MS"/>
          <w:b/>
          <w:szCs w:val="24"/>
        </w:rPr>
        <w:t xml:space="preserve"> s.r.o.</w:t>
      </w:r>
    </w:p>
    <w:p w14:paraId="2E3CF065" w14:textId="77777777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Se sídlem:</w:t>
      </w:r>
      <w:r w:rsidRPr="00CA4BA8">
        <w:rPr>
          <w:rFonts w:eastAsia="Arial Unicode MS"/>
          <w:szCs w:val="24"/>
        </w:rPr>
        <w:tab/>
        <w:t>Högerova 1219/3, 152 00, Praha 5</w:t>
      </w:r>
    </w:p>
    <w:p w14:paraId="72DF202A" w14:textId="77777777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Zapsána:</w:t>
      </w:r>
      <w:r w:rsidRPr="00CA4BA8">
        <w:rPr>
          <w:rFonts w:eastAsia="Arial Unicode MS"/>
          <w:szCs w:val="24"/>
        </w:rPr>
        <w:tab/>
        <w:t>Městským soudem v Praze odd. C, vložka 115636</w:t>
      </w:r>
    </w:p>
    <w:p w14:paraId="74E1E46A" w14:textId="77777777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IČ:</w:t>
      </w:r>
      <w:r w:rsidRPr="00CA4BA8">
        <w:rPr>
          <w:rFonts w:eastAsia="Arial Unicode MS"/>
          <w:szCs w:val="24"/>
        </w:rPr>
        <w:tab/>
        <w:t>27386899</w:t>
      </w:r>
    </w:p>
    <w:p w14:paraId="1904ABC6" w14:textId="77777777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DIČ:</w:t>
      </w:r>
      <w:r w:rsidRPr="00CA4BA8">
        <w:rPr>
          <w:rFonts w:eastAsia="Arial Unicode MS"/>
          <w:szCs w:val="24"/>
        </w:rPr>
        <w:tab/>
        <w:t>CZ 27386899</w:t>
      </w:r>
    </w:p>
    <w:p w14:paraId="633E88BE" w14:textId="4317EE51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Bankovní spojení:</w:t>
      </w:r>
      <w:r w:rsidRPr="00CA4BA8">
        <w:rPr>
          <w:rFonts w:eastAsia="Arial Unicode MS"/>
          <w:szCs w:val="24"/>
        </w:rPr>
        <w:tab/>
      </w:r>
      <w:proofErr w:type="spellStart"/>
      <w:r w:rsidR="004A142D">
        <w:rPr>
          <w:rFonts w:eastAsia="Arial Unicode MS"/>
          <w:szCs w:val="24"/>
        </w:rPr>
        <w:t>xxxxxxxxxxxxxxxxxxxxxxxxxxx</w:t>
      </w:r>
      <w:proofErr w:type="spellEnd"/>
    </w:p>
    <w:p w14:paraId="7110DB9A" w14:textId="77777777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Zastoupená:</w:t>
      </w:r>
      <w:r w:rsidRPr="00CA4BA8">
        <w:rPr>
          <w:rFonts w:eastAsia="Arial Unicode MS"/>
          <w:szCs w:val="24"/>
        </w:rPr>
        <w:tab/>
        <w:t>Jiří Třasák, jednatel</w:t>
      </w:r>
    </w:p>
    <w:p w14:paraId="2EC5A971" w14:textId="77777777" w:rsidR="00A4734A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Ve věci smlouvy oprávněn jednat:</w:t>
      </w:r>
      <w:r w:rsidRPr="00CA4BA8">
        <w:rPr>
          <w:rFonts w:eastAsia="Arial Unicode MS"/>
          <w:szCs w:val="24"/>
        </w:rPr>
        <w:tab/>
        <w:t>Jiří Třasák, jednatel</w:t>
      </w:r>
    </w:p>
    <w:p w14:paraId="70022FAF" w14:textId="1601EAFC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>
        <w:rPr>
          <w:rFonts w:eastAsia="Arial Unicode MS"/>
          <w:szCs w:val="24"/>
        </w:rPr>
        <w:tab/>
        <w:t>Miroslav Buřič, prokura</w:t>
      </w:r>
    </w:p>
    <w:p w14:paraId="1EEC5266" w14:textId="63ECC3D3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Kontakt (tel. číslo, e-mail):</w:t>
      </w:r>
      <w:r w:rsidRPr="00CA4BA8">
        <w:rPr>
          <w:rFonts w:eastAsia="Arial Unicode MS"/>
          <w:szCs w:val="24"/>
        </w:rPr>
        <w:tab/>
      </w:r>
      <w:proofErr w:type="spellStart"/>
      <w:r w:rsidR="004A142D">
        <w:rPr>
          <w:rFonts w:eastAsia="Arial Unicode MS"/>
          <w:szCs w:val="24"/>
        </w:rPr>
        <w:t>xxxxxxxxxxxxxxxxxxxxxxxxxxxxxxx</w:t>
      </w:r>
      <w:proofErr w:type="spellEnd"/>
    </w:p>
    <w:p w14:paraId="6B21D66A" w14:textId="4257F45D" w:rsidR="00A4734A" w:rsidRPr="00CA4BA8" w:rsidRDefault="00A4734A" w:rsidP="00A4734A">
      <w:pPr>
        <w:tabs>
          <w:tab w:val="left" w:pos="4962"/>
        </w:tabs>
        <w:spacing w:after="0" w:line="240" w:lineRule="auto"/>
        <w:rPr>
          <w:rFonts w:eastAsia="Arial Unicode MS"/>
          <w:szCs w:val="24"/>
        </w:rPr>
      </w:pPr>
      <w:r w:rsidRPr="00CA4BA8">
        <w:rPr>
          <w:rFonts w:eastAsia="Arial Unicode MS"/>
          <w:szCs w:val="24"/>
        </w:rPr>
        <w:t>Kontaktní/Doručovací adresa:</w:t>
      </w:r>
      <w:r w:rsidRPr="00CA4BA8">
        <w:rPr>
          <w:rFonts w:eastAsia="Arial Unicode MS"/>
          <w:szCs w:val="24"/>
        </w:rPr>
        <w:tab/>
      </w:r>
      <w:proofErr w:type="spellStart"/>
      <w:r w:rsidR="00F21866">
        <w:rPr>
          <w:rFonts w:eastAsia="Arial Unicode MS"/>
          <w:szCs w:val="24"/>
        </w:rPr>
        <w:t>xxxxxxxxxxxxxxxxxxxxxxxxxxxxxxx</w:t>
      </w:r>
      <w:proofErr w:type="spellEnd"/>
    </w:p>
    <w:p w14:paraId="0C2B85AA" w14:textId="77D50EE9" w:rsidR="00A4734A" w:rsidRPr="00CA4BA8" w:rsidRDefault="00A4734A" w:rsidP="00A4734A">
      <w:pPr>
        <w:tabs>
          <w:tab w:val="left" w:pos="4962"/>
        </w:tabs>
        <w:spacing w:line="240" w:lineRule="auto"/>
        <w:rPr>
          <w:rFonts w:eastAsia="Arial Unicode MS"/>
          <w:b/>
          <w:szCs w:val="24"/>
        </w:rPr>
      </w:pPr>
      <w:r w:rsidRPr="00CA4BA8">
        <w:rPr>
          <w:rFonts w:eastAsia="Arial Unicode MS"/>
          <w:szCs w:val="24"/>
        </w:rPr>
        <w:t>Telefon/fax:</w:t>
      </w:r>
      <w:r w:rsidRPr="00CA4BA8">
        <w:rPr>
          <w:rFonts w:eastAsia="Arial Unicode MS"/>
          <w:b/>
          <w:szCs w:val="24"/>
        </w:rPr>
        <w:tab/>
      </w:r>
      <w:proofErr w:type="spellStart"/>
      <w:r w:rsidR="004A142D">
        <w:rPr>
          <w:rFonts w:eastAsia="Arial Unicode MS"/>
          <w:b/>
          <w:szCs w:val="24"/>
        </w:rPr>
        <w:t>xxxxxxxxxxxxxxxxxxxxxxxxxxxxxxx</w:t>
      </w:r>
      <w:proofErr w:type="spellEnd"/>
    </w:p>
    <w:p w14:paraId="7CB3869F" w14:textId="77777777" w:rsidR="00A4734A" w:rsidRDefault="00A4734A" w:rsidP="00A4734A">
      <w:pPr>
        <w:widowControl w:val="0"/>
        <w:ind w:right="-3"/>
        <w:jc w:val="both"/>
        <w:rPr>
          <w:szCs w:val="24"/>
        </w:rPr>
      </w:pPr>
      <w:r w:rsidRPr="00CA4BA8">
        <w:rPr>
          <w:szCs w:val="24"/>
        </w:rPr>
        <w:t xml:space="preserve">na straně druhé (dále jen </w:t>
      </w:r>
      <w:r w:rsidRPr="00CA4BA8">
        <w:rPr>
          <w:b/>
          <w:szCs w:val="24"/>
        </w:rPr>
        <w:t>„</w:t>
      </w:r>
      <w:r w:rsidRPr="00DA7D09">
        <w:rPr>
          <w:b/>
          <w:szCs w:val="24"/>
        </w:rPr>
        <w:t>Zhotovitel</w:t>
      </w:r>
      <w:r w:rsidRPr="00C831BC">
        <w:rPr>
          <w:b/>
          <w:szCs w:val="24"/>
        </w:rPr>
        <w:t>“</w:t>
      </w:r>
      <w:r>
        <w:rPr>
          <w:b/>
          <w:szCs w:val="24"/>
        </w:rPr>
        <w:t xml:space="preserve"> </w:t>
      </w:r>
      <w:r w:rsidRPr="00DA7D09">
        <w:rPr>
          <w:szCs w:val="24"/>
        </w:rPr>
        <w:t>nebo obecně „Smluvní strana“)</w:t>
      </w:r>
      <w:r>
        <w:rPr>
          <w:szCs w:val="24"/>
        </w:rPr>
        <w:t xml:space="preserve"> </w:t>
      </w:r>
    </w:p>
    <w:p w14:paraId="4D2A6939" w14:textId="77777777" w:rsidR="00A4734A" w:rsidRPr="00CA4BA8" w:rsidRDefault="00A4734A" w:rsidP="00A4734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F138ECA" w14:textId="77777777" w:rsidR="00A4734A" w:rsidRPr="007A6D64" w:rsidRDefault="00A4734A" w:rsidP="00A473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CA4BA8">
        <w:rPr>
          <w:szCs w:val="24"/>
          <w:lang w:val="x-none"/>
        </w:rPr>
        <w:t>uzavřely níže uvedeného dne, měsíce a roku</w:t>
      </w:r>
      <w:r w:rsidRPr="00CA4BA8">
        <w:rPr>
          <w:szCs w:val="24"/>
        </w:rPr>
        <w:t>,</w:t>
      </w:r>
      <w:r w:rsidRPr="00CA4BA8">
        <w:rPr>
          <w:szCs w:val="24"/>
          <w:lang w:val="x-none"/>
        </w:rPr>
        <w:t xml:space="preserve"> </w:t>
      </w:r>
      <w:r>
        <w:rPr>
          <w:szCs w:val="24"/>
          <w:lang w:val="x-none"/>
        </w:rPr>
        <w:t>podle ustanovení</w:t>
      </w:r>
      <w:r w:rsidRPr="00CA4BA8">
        <w:rPr>
          <w:szCs w:val="24"/>
          <w:lang w:val="x-none"/>
        </w:rPr>
        <w:t xml:space="preserve"> § 2586 a násl. </w:t>
      </w:r>
      <w:r>
        <w:rPr>
          <w:szCs w:val="24"/>
        </w:rPr>
        <w:t xml:space="preserve">zákona č. 89/2012 Sb., </w:t>
      </w:r>
      <w:r w:rsidRPr="007A6D64">
        <w:rPr>
          <w:b/>
          <w:bCs/>
          <w:szCs w:val="24"/>
          <w:lang w:val="x-none"/>
        </w:rPr>
        <w:t>občanský zákoník,</w:t>
      </w:r>
      <w:r w:rsidRPr="007A6D64">
        <w:rPr>
          <w:b/>
          <w:bCs/>
          <w:szCs w:val="24"/>
        </w:rPr>
        <w:t xml:space="preserve"> v platném znění (dále jen „občanský zákoník“)</w:t>
      </w:r>
    </w:p>
    <w:p w14:paraId="5C59C87A" w14:textId="77777777" w:rsidR="00A4734A" w:rsidRPr="007A6D64" w:rsidRDefault="00A4734A" w:rsidP="00A4734A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szCs w:val="24"/>
        </w:rPr>
      </w:pPr>
      <w:r w:rsidRPr="007A6D64">
        <w:rPr>
          <w:b/>
          <w:bCs/>
          <w:szCs w:val="24"/>
          <w:lang w:val="x-none"/>
        </w:rPr>
        <w:t xml:space="preserve">tuto </w:t>
      </w:r>
      <w:r w:rsidRPr="007A6D64">
        <w:rPr>
          <w:b/>
          <w:bCs/>
          <w:szCs w:val="24"/>
        </w:rPr>
        <w:t>smlouvu</w:t>
      </w:r>
      <w:r w:rsidRPr="007A6D64">
        <w:rPr>
          <w:b/>
          <w:bCs/>
          <w:szCs w:val="24"/>
          <w:lang w:val="x-none"/>
        </w:rPr>
        <w:t xml:space="preserve"> o dílo</w:t>
      </w:r>
      <w:r w:rsidRPr="007A6D64">
        <w:rPr>
          <w:b/>
          <w:bCs/>
          <w:szCs w:val="24"/>
        </w:rPr>
        <w:t xml:space="preserve"> (dále jen „Smlouva“)</w:t>
      </w:r>
      <w:r w:rsidRPr="007A6D64">
        <w:rPr>
          <w:b/>
          <w:bCs/>
          <w:szCs w:val="24"/>
          <w:lang w:val="x-none"/>
        </w:rPr>
        <w:t>.</w:t>
      </w:r>
    </w:p>
    <w:p w14:paraId="7B6CDC24" w14:textId="77777777" w:rsidR="00A4734A" w:rsidRDefault="00A4734A" w:rsidP="00A4734A">
      <w:pPr>
        <w:rPr>
          <w:b/>
        </w:rPr>
      </w:pPr>
    </w:p>
    <w:p w14:paraId="1A463988" w14:textId="77777777" w:rsidR="00A4734A" w:rsidRPr="00DA7D09" w:rsidRDefault="00A4734A" w:rsidP="00A4734A">
      <w:pPr>
        <w:spacing w:after="0"/>
        <w:jc w:val="center"/>
        <w:rPr>
          <w:b/>
          <w:u w:val="single"/>
        </w:rPr>
      </w:pPr>
      <w:r w:rsidRPr="00DA7D09">
        <w:rPr>
          <w:b/>
          <w:u w:val="single"/>
        </w:rPr>
        <w:t>Článek I.</w:t>
      </w:r>
    </w:p>
    <w:p w14:paraId="1319D1FA" w14:textId="77777777" w:rsidR="00A4734A" w:rsidRPr="00DA7D09" w:rsidRDefault="00A4734A" w:rsidP="00A4734A">
      <w:pPr>
        <w:spacing w:after="0"/>
        <w:jc w:val="center"/>
        <w:rPr>
          <w:b/>
          <w:u w:val="single"/>
        </w:rPr>
      </w:pPr>
      <w:r w:rsidRPr="00DA7D09">
        <w:rPr>
          <w:b/>
          <w:u w:val="single"/>
        </w:rPr>
        <w:t>Předmět smlouvy a rozsah práce</w:t>
      </w:r>
    </w:p>
    <w:p w14:paraId="6E729582" w14:textId="4E70098B" w:rsidR="00A4734A" w:rsidRPr="007A6D64" w:rsidRDefault="00A4734A" w:rsidP="00A4734A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szCs w:val="24"/>
        </w:rPr>
      </w:pPr>
      <w:r w:rsidRPr="00CA4BA8">
        <w:rPr>
          <w:rFonts w:eastAsia="Times New Roman"/>
          <w:szCs w:val="24"/>
        </w:rPr>
        <w:t xml:space="preserve">Zhotovitel se zavazuje provádět pravidelnou servisní údržbu veškerých klimatizačních zařízení uvedených v příloze této </w:t>
      </w:r>
      <w:r>
        <w:rPr>
          <w:rFonts w:eastAsia="Times New Roman"/>
          <w:szCs w:val="24"/>
        </w:rPr>
        <w:t>S</w:t>
      </w:r>
      <w:r w:rsidRPr="00CA4BA8">
        <w:rPr>
          <w:rFonts w:eastAsia="Times New Roman"/>
          <w:szCs w:val="24"/>
        </w:rPr>
        <w:t xml:space="preserve">mlouvy, umístěných </w:t>
      </w:r>
      <w:r w:rsidRPr="00021144">
        <w:rPr>
          <w:rFonts w:eastAsia="Times New Roman"/>
          <w:szCs w:val="24"/>
        </w:rPr>
        <w:t>v</w:t>
      </w:r>
      <w:r>
        <w:rPr>
          <w:rFonts w:eastAsia="Times New Roman"/>
          <w:szCs w:val="24"/>
        </w:rPr>
        <w:t> </w:t>
      </w:r>
      <w:r>
        <w:rPr>
          <w:rFonts w:eastAsia="Arial Unicode MS"/>
          <w:szCs w:val="24"/>
        </w:rPr>
        <w:t>Depozitář Terezín</w:t>
      </w:r>
      <w:r w:rsidRPr="00021144">
        <w:rPr>
          <w:rFonts w:eastAsia="Arial Unicode MS"/>
          <w:szCs w:val="24"/>
        </w:rPr>
        <w:t xml:space="preserve">, </w:t>
      </w:r>
      <w:r>
        <w:rPr>
          <w:rFonts w:eastAsia="Arial Unicode MS"/>
          <w:szCs w:val="24"/>
        </w:rPr>
        <w:t>budova Prokopa Holého 78</w:t>
      </w:r>
      <w:r w:rsidRPr="00021144">
        <w:rPr>
          <w:rFonts w:eastAsia="Arial Unicode MS"/>
          <w:szCs w:val="24"/>
        </w:rPr>
        <w:t>,</w:t>
      </w:r>
      <w:r w:rsidRPr="00021144">
        <w:rPr>
          <w:szCs w:val="24"/>
        </w:rPr>
        <w:t xml:space="preserve"> a to </w:t>
      </w:r>
      <w:r w:rsidRPr="007A6D64">
        <w:rPr>
          <w:szCs w:val="24"/>
        </w:rPr>
        <w:t xml:space="preserve">v četnosti </w:t>
      </w:r>
      <w:r w:rsidRPr="007A6D64">
        <w:rPr>
          <w:rFonts w:eastAsia="Arial Unicode MS"/>
          <w:szCs w:val="24"/>
        </w:rPr>
        <w:t>2</w:t>
      </w:r>
      <w:r w:rsidRPr="007A6D64">
        <w:rPr>
          <w:rFonts w:eastAsia="Times New Roman"/>
          <w:szCs w:val="24"/>
        </w:rPr>
        <w:t>x ročně (dále jen „Dílo“).</w:t>
      </w:r>
    </w:p>
    <w:p w14:paraId="3CDE92EA" w14:textId="4079537C" w:rsidR="00A4734A" w:rsidRPr="00512C39" w:rsidRDefault="00A4734A" w:rsidP="00A4734A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szCs w:val="24"/>
        </w:rPr>
      </w:pPr>
      <w:r>
        <w:rPr>
          <w:rFonts w:eastAsia="Times New Roman"/>
          <w:szCs w:val="24"/>
        </w:rPr>
        <w:t xml:space="preserve">Objednatel se zavazuje za řádně zhotovené Dílo zaplatit dohodnutou cenu, jak je uvedena v článku </w:t>
      </w:r>
      <w:r w:rsidRPr="00DA7D09">
        <w:rPr>
          <w:rFonts w:eastAsia="Arial Unicode MS"/>
          <w:szCs w:val="24"/>
        </w:rPr>
        <w:t>III. „Cena díla a platební podmínky“</w:t>
      </w:r>
      <w:r w:rsidR="00512C39">
        <w:rPr>
          <w:rFonts w:eastAsia="Arial Unicode MS"/>
          <w:szCs w:val="24"/>
        </w:rPr>
        <w:t>.</w:t>
      </w:r>
    </w:p>
    <w:p w14:paraId="3D0FA74E" w14:textId="77777777" w:rsidR="00512C39" w:rsidRDefault="00512C39" w:rsidP="00512C39">
      <w:pPr>
        <w:autoSpaceDE w:val="0"/>
        <w:autoSpaceDN w:val="0"/>
        <w:adjustRightInd w:val="0"/>
        <w:spacing w:line="240" w:lineRule="auto"/>
        <w:ind w:left="360"/>
        <w:jc w:val="both"/>
        <w:rPr>
          <w:szCs w:val="24"/>
        </w:rPr>
      </w:pPr>
    </w:p>
    <w:p w14:paraId="60FCF9CF" w14:textId="77777777" w:rsidR="00D009EC" w:rsidRPr="00DA7D09" w:rsidRDefault="00D009EC" w:rsidP="00512C39">
      <w:pPr>
        <w:autoSpaceDE w:val="0"/>
        <w:autoSpaceDN w:val="0"/>
        <w:adjustRightInd w:val="0"/>
        <w:spacing w:line="240" w:lineRule="auto"/>
        <w:ind w:left="360"/>
        <w:jc w:val="both"/>
        <w:rPr>
          <w:szCs w:val="24"/>
        </w:rPr>
      </w:pPr>
    </w:p>
    <w:p w14:paraId="213E0D21" w14:textId="77777777" w:rsidR="00A4734A" w:rsidRPr="00DA7D09" w:rsidRDefault="00A4734A" w:rsidP="00A4734A">
      <w:pPr>
        <w:spacing w:after="0"/>
        <w:jc w:val="center"/>
        <w:rPr>
          <w:b/>
          <w:u w:val="single"/>
        </w:rPr>
      </w:pPr>
      <w:r w:rsidRPr="00DA7D09">
        <w:rPr>
          <w:b/>
          <w:u w:val="single"/>
        </w:rPr>
        <w:t>Článek II.</w:t>
      </w:r>
    </w:p>
    <w:p w14:paraId="648A6FFF" w14:textId="77777777" w:rsidR="00A4734A" w:rsidRDefault="00A4734A" w:rsidP="00A4734A">
      <w:pPr>
        <w:spacing w:after="0"/>
        <w:jc w:val="center"/>
        <w:rPr>
          <w:b/>
          <w:u w:val="single"/>
        </w:rPr>
      </w:pPr>
      <w:r w:rsidRPr="00DA7D09">
        <w:rPr>
          <w:b/>
          <w:u w:val="single"/>
        </w:rPr>
        <w:t>Způsob plnění Díla</w:t>
      </w:r>
    </w:p>
    <w:p w14:paraId="085C5DBA" w14:textId="34B90D1F" w:rsidR="00A4734A" w:rsidRPr="00CA4BA8" w:rsidRDefault="00A4734A" w:rsidP="00A4734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 New Roman"/>
          <w:szCs w:val="24"/>
        </w:rPr>
      </w:pPr>
      <w:r w:rsidRPr="00CA4BA8">
        <w:rPr>
          <w:rFonts w:eastAsia="Times New Roman"/>
          <w:szCs w:val="24"/>
        </w:rPr>
        <w:t xml:space="preserve">Servisní činnosti jsou plánovány a prováděny </w:t>
      </w:r>
      <w:r>
        <w:rPr>
          <w:rFonts w:eastAsia="Times New Roman"/>
          <w:szCs w:val="24"/>
        </w:rPr>
        <w:t>Z</w:t>
      </w:r>
      <w:r w:rsidRPr="00CA4BA8">
        <w:rPr>
          <w:rFonts w:eastAsia="Times New Roman"/>
          <w:szCs w:val="24"/>
        </w:rPr>
        <w:t>hotovitelem v souladu s ustanoveními platných právních předpisů a norem, s ohledem na provozní podmínky a technologie jednotlivých zařízení. Tyto servisní činnosti jsou vyjmenovány v příloze č. 1</w:t>
      </w:r>
      <w:r w:rsidR="007A7025">
        <w:rPr>
          <w:rFonts w:eastAsia="Times New Roman"/>
          <w:szCs w:val="24"/>
        </w:rPr>
        <w:t>, která je nedílnou součástí</w:t>
      </w:r>
      <w:r w:rsidRPr="00CA4BA8">
        <w:rPr>
          <w:rFonts w:eastAsia="Times New Roman"/>
          <w:szCs w:val="24"/>
        </w:rPr>
        <w:t xml:space="preserve"> této </w:t>
      </w:r>
      <w:r>
        <w:rPr>
          <w:rFonts w:eastAsia="Times New Roman"/>
          <w:szCs w:val="24"/>
        </w:rPr>
        <w:t>S</w:t>
      </w:r>
      <w:r w:rsidRPr="00CA4BA8">
        <w:rPr>
          <w:rFonts w:eastAsia="Times New Roman"/>
          <w:szCs w:val="24"/>
        </w:rPr>
        <w:t>mlouvy.</w:t>
      </w:r>
    </w:p>
    <w:p w14:paraId="5A845B5F" w14:textId="7E661AC0" w:rsidR="00A4734A" w:rsidRDefault="00A4734A" w:rsidP="00A4734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 New Roman"/>
          <w:szCs w:val="24"/>
        </w:rPr>
      </w:pPr>
      <w:r w:rsidRPr="00CA4BA8">
        <w:rPr>
          <w:rFonts w:eastAsia="Times New Roman"/>
          <w:szCs w:val="24"/>
        </w:rPr>
        <w:lastRenderedPageBreak/>
        <w:t xml:space="preserve">Činnosti každé pravidelné preventivní údržby i provozních a odborných prohlídek jsou zaznamenány </w:t>
      </w:r>
      <w:r w:rsidRPr="007A6D64">
        <w:rPr>
          <w:rFonts w:eastAsia="Times New Roman"/>
          <w:szCs w:val="24"/>
        </w:rPr>
        <w:t>v servisním listu, který vyplňuje pověřený pracovník Zhotovitele (dále jen „Servisní list“). Jedna kopie</w:t>
      </w:r>
      <w:r w:rsidRPr="00CA4BA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</w:t>
      </w:r>
      <w:r w:rsidRPr="00CA4BA8">
        <w:rPr>
          <w:rFonts w:eastAsia="Times New Roman"/>
          <w:szCs w:val="24"/>
        </w:rPr>
        <w:t xml:space="preserve">ervisního listu zůstane Objednateli, druhou Zhotovitel </w:t>
      </w:r>
      <w:proofErr w:type="gramStart"/>
      <w:r w:rsidRPr="00CA4BA8">
        <w:rPr>
          <w:rFonts w:eastAsia="Times New Roman"/>
          <w:szCs w:val="24"/>
        </w:rPr>
        <w:t>přiloží</w:t>
      </w:r>
      <w:proofErr w:type="gramEnd"/>
      <w:r w:rsidRPr="00CA4BA8">
        <w:rPr>
          <w:rFonts w:eastAsia="Times New Roman"/>
          <w:szCs w:val="24"/>
        </w:rPr>
        <w:t xml:space="preserve"> k faktuře vystavené na základě této </w:t>
      </w:r>
      <w:r>
        <w:rPr>
          <w:rFonts w:eastAsia="Times New Roman"/>
          <w:szCs w:val="24"/>
        </w:rPr>
        <w:t>S</w:t>
      </w:r>
      <w:r w:rsidRPr="00CA4BA8">
        <w:rPr>
          <w:rFonts w:eastAsia="Times New Roman"/>
          <w:szCs w:val="24"/>
        </w:rPr>
        <w:t>mlouvy.</w:t>
      </w:r>
    </w:p>
    <w:p w14:paraId="22B22B32" w14:textId="77777777" w:rsidR="00A4734A" w:rsidRPr="00CA4BA8" w:rsidRDefault="00A4734A" w:rsidP="00A4734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 New Roman"/>
          <w:szCs w:val="24"/>
        </w:rPr>
      </w:pPr>
      <w:r w:rsidRPr="00DA7D09">
        <w:rPr>
          <w:rFonts w:eastAsia="Times New Roman"/>
          <w:szCs w:val="24"/>
        </w:rPr>
        <w:t>Objednatel zajistí Zhotoviteli přiměřené podmínky a nezbytnou součinnost k provedení Díla.</w:t>
      </w:r>
    </w:p>
    <w:p w14:paraId="282FF548" w14:textId="77777777" w:rsidR="00A4734A" w:rsidRPr="00CA4BA8" w:rsidRDefault="00A4734A" w:rsidP="00A4734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szCs w:val="24"/>
        </w:rPr>
      </w:pPr>
      <w:r w:rsidRPr="00C831BC">
        <w:rPr>
          <w:rFonts w:eastAsia="Times New Roman"/>
          <w:szCs w:val="24"/>
        </w:rPr>
        <w:t>P</w:t>
      </w:r>
      <w:r w:rsidRPr="00E0767F">
        <w:rPr>
          <w:rFonts w:eastAsia="Times New Roman"/>
          <w:szCs w:val="24"/>
        </w:rPr>
        <w:t xml:space="preserve">rovozní prohlídky předmětných zařízení jsou prováděny servisním technikem zaškoleným </w:t>
      </w:r>
      <w:r w:rsidRPr="00DA7D09">
        <w:rPr>
          <w:rFonts w:eastAsia="Times New Roman"/>
          <w:szCs w:val="24"/>
        </w:rPr>
        <w:t>Zhotovitelem. Tyto prohlídky jsou řádně dokumentovány v „Knize provozních prohlídek“ a jsou kontrolovány odbornými servisními pracovníky Zhotovitele. Činnost servisního technika je smluvně zajištěna personálem Objednatele, pokud není v závěrečných ujednáních dohodnuto jinak.</w:t>
      </w:r>
      <w:r w:rsidRPr="00DA7D09" w:rsidDel="0043111D">
        <w:rPr>
          <w:rFonts w:eastAsia="Times New Roman"/>
          <w:szCs w:val="24"/>
        </w:rPr>
        <w:t xml:space="preserve"> </w:t>
      </w:r>
    </w:p>
    <w:p w14:paraId="52E19602" w14:textId="77777777" w:rsidR="00A4734A" w:rsidRDefault="00A4734A" w:rsidP="00A4734A">
      <w:pPr>
        <w:spacing w:after="0"/>
        <w:jc w:val="center"/>
        <w:rPr>
          <w:b/>
          <w:u w:val="single"/>
        </w:rPr>
      </w:pPr>
    </w:p>
    <w:p w14:paraId="3344B62D" w14:textId="77777777" w:rsidR="00A4734A" w:rsidRDefault="00A4734A" w:rsidP="00A4734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Článek III.</w:t>
      </w:r>
    </w:p>
    <w:p w14:paraId="6E0DA1F4" w14:textId="77777777" w:rsidR="00A4734A" w:rsidRDefault="00A4734A" w:rsidP="00A4734A">
      <w:pPr>
        <w:spacing w:after="0"/>
        <w:jc w:val="center"/>
        <w:rPr>
          <w:b/>
          <w:u w:val="single"/>
        </w:rPr>
      </w:pPr>
      <w:r w:rsidRPr="00DA7D09">
        <w:rPr>
          <w:b/>
          <w:u w:val="single"/>
        </w:rPr>
        <w:t>Cena díla a platební podmínky</w:t>
      </w:r>
    </w:p>
    <w:p w14:paraId="02CAFD04" w14:textId="652110D7" w:rsidR="00A4734A" w:rsidRDefault="00C34BEA" w:rsidP="00A709D3">
      <w:pPr>
        <w:ind w:left="426" w:hanging="426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A4734A" w:rsidRPr="007A6D64">
        <w:rPr>
          <w:szCs w:val="24"/>
        </w:rPr>
        <w:t xml:space="preserve">Cena za Dílo je stanovena dohodou Smluvních stran jako cena pevná a představuje cenu za servisní činnost prováděnou Zhotovitelem podle odst. 2 tohoto článku Smlouvy a činí </w:t>
      </w:r>
      <w:r w:rsidR="00623129">
        <w:rPr>
          <w:szCs w:val="24"/>
        </w:rPr>
        <w:t>738</w:t>
      </w:r>
      <w:r w:rsidR="00F30E8C">
        <w:rPr>
          <w:szCs w:val="24"/>
        </w:rPr>
        <w:t xml:space="preserve">780,-Kč </w:t>
      </w:r>
      <w:r w:rsidR="00A4734A">
        <w:rPr>
          <w:szCs w:val="24"/>
        </w:rPr>
        <w:t xml:space="preserve">(dále </w:t>
      </w:r>
      <w:r w:rsidR="00A4734A" w:rsidRPr="007A6D64">
        <w:rPr>
          <w:szCs w:val="24"/>
        </w:rPr>
        <w:t>jen „Cena díla“)</w:t>
      </w:r>
      <w:r w:rsidR="00A709D3">
        <w:rPr>
          <w:szCs w:val="24"/>
        </w:rPr>
        <w:t xml:space="preserve">. </w:t>
      </w:r>
      <w:r w:rsidR="00A4734A" w:rsidRPr="00CA4BA8">
        <w:rPr>
          <w:szCs w:val="24"/>
        </w:rPr>
        <w:t>K</w:t>
      </w:r>
      <w:r w:rsidR="00A4734A">
        <w:rPr>
          <w:szCs w:val="24"/>
        </w:rPr>
        <w:t> Ceně díla</w:t>
      </w:r>
      <w:r w:rsidR="00A4734A" w:rsidRPr="00CA4BA8">
        <w:rPr>
          <w:szCs w:val="24"/>
        </w:rPr>
        <w:t xml:space="preserve"> bude připočteno DPH </w:t>
      </w:r>
      <w:r w:rsidR="00A4734A">
        <w:rPr>
          <w:szCs w:val="24"/>
        </w:rPr>
        <w:t>dle příslušných právních předpisů</w:t>
      </w:r>
      <w:r w:rsidR="00A4734A" w:rsidRPr="00CA4BA8">
        <w:rPr>
          <w:szCs w:val="24"/>
        </w:rPr>
        <w:t>.</w:t>
      </w:r>
    </w:p>
    <w:p w14:paraId="40592E96" w14:textId="1678F9F4" w:rsidR="00A4734A" w:rsidRPr="00CA4BA8" w:rsidRDefault="00A931EC" w:rsidP="00A931EC">
      <w:pPr>
        <w:ind w:left="426" w:hanging="42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</w:t>
      </w:r>
      <w:r>
        <w:rPr>
          <w:rFonts w:eastAsia="Times New Roman"/>
          <w:szCs w:val="24"/>
        </w:rPr>
        <w:tab/>
      </w:r>
      <w:r w:rsidR="00A4734A" w:rsidRPr="00CA4BA8">
        <w:rPr>
          <w:rFonts w:eastAsia="Times New Roman"/>
          <w:szCs w:val="24"/>
        </w:rPr>
        <w:t xml:space="preserve">Pravidelná preventivní údržba – zahrnuta v paušální </w:t>
      </w:r>
      <w:r w:rsidR="00A4734A">
        <w:rPr>
          <w:rFonts w:eastAsia="Times New Roman"/>
          <w:szCs w:val="24"/>
        </w:rPr>
        <w:t>Ceně díla</w:t>
      </w:r>
      <w:r w:rsidR="00A4734A" w:rsidRPr="00CA4BA8">
        <w:rPr>
          <w:rFonts w:eastAsia="Times New Roman"/>
          <w:szCs w:val="24"/>
        </w:rPr>
        <w:t xml:space="preserve"> je prováděna podle předem stanoveného programu za účelem zajištění spolehlivosti a provozní způsobilosti zařízení a zahrnuje činnosti vyjmenované v příloze č. 1 této </w:t>
      </w:r>
      <w:r w:rsidR="00A4734A">
        <w:rPr>
          <w:rFonts w:eastAsia="Times New Roman"/>
          <w:szCs w:val="24"/>
        </w:rPr>
        <w:t>S</w:t>
      </w:r>
      <w:r w:rsidR="00A4734A" w:rsidRPr="00CA4BA8">
        <w:rPr>
          <w:rFonts w:eastAsia="Times New Roman"/>
          <w:szCs w:val="24"/>
        </w:rPr>
        <w:t>mlouvy.</w:t>
      </w:r>
      <w:r w:rsidR="00F30E8C">
        <w:rPr>
          <w:rFonts w:eastAsia="Times New Roman"/>
          <w:szCs w:val="24"/>
        </w:rPr>
        <w:t xml:space="preserve"> </w:t>
      </w:r>
    </w:p>
    <w:p w14:paraId="385D09CF" w14:textId="4DC16D2E" w:rsidR="00A4734A" w:rsidRPr="00F30F1B" w:rsidRDefault="00A4734A" w:rsidP="00F30F1B">
      <w:pPr>
        <w:pStyle w:val="Odstavecseseznamem"/>
        <w:numPr>
          <w:ilvl w:val="1"/>
          <w:numId w:val="1"/>
        </w:numPr>
        <w:jc w:val="both"/>
        <w:rPr>
          <w:szCs w:val="24"/>
        </w:rPr>
      </w:pPr>
      <w:r w:rsidRPr="00F30F1B">
        <w:rPr>
          <w:rFonts w:eastAsia="Times New Roman"/>
          <w:szCs w:val="24"/>
        </w:rPr>
        <w:t>Potřebný pomocný materiál je zahrnut v Ceně díla a jeho likvidace je zajištěna v souladu s právními předpisy, zejména se zákonem č. 114/1992 Sb., zákon České národní rady o ochraně přírody a krajiny, ve znění pozdějších předpisů (dále jen „</w:t>
      </w:r>
      <w:r w:rsidRPr="00F30F1B">
        <w:rPr>
          <w:rFonts w:eastAsia="Times New Roman"/>
          <w:b/>
          <w:szCs w:val="24"/>
        </w:rPr>
        <w:t>ZOPK</w:t>
      </w:r>
      <w:r w:rsidRPr="00F30F1B">
        <w:rPr>
          <w:rFonts w:eastAsia="Times New Roman"/>
          <w:szCs w:val="24"/>
        </w:rPr>
        <w:t>“). Doplnění, nebo výměna chladícího média není součástí předmětu Smlouvy a je účtována zvlášť nad rámec Ceny díla uvedené v odst. 1 tohoto článku Smlouvy.</w:t>
      </w:r>
    </w:p>
    <w:p w14:paraId="644E2875" w14:textId="20E2F16A" w:rsidR="00A4734A" w:rsidRPr="00CD5151" w:rsidRDefault="00A4734A" w:rsidP="00CD5151">
      <w:pPr>
        <w:pStyle w:val="Odstavecseseznamem"/>
        <w:numPr>
          <w:ilvl w:val="1"/>
          <w:numId w:val="1"/>
        </w:numPr>
        <w:jc w:val="both"/>
        <w:rPr>
          <w:rFonts w:eastAsia="Times New Roman"/>
          <w:szCs w:val="24"/>
        </w:rPr>
      </w:pPr>
      <w:r w:rsidRPr="00CD5151">
        <w:rPr>
          <w:rFonts w:eastAsia="Times New Roman"/>
          <w:szCs w:val="24"/>
        </w:rPr>
        <w:t>Pohotovostní služba odstraňování poruch a závad je zahrnuta v Ceně díla po dobu platné záruční doby a zabezpečuje poskytování odborných pracovníků k odstraňování poruch zařízení do 72 hodin od nahlášení závady. V případě, že se porucha vyskytne v den pracovního klidu či volna, tak do 14.00 hod. pracovního dne následujícího po dni pracovního klidu či odpočinku, jinak v termínu dle dohody Smluvních stran.</w:t>
      </w:r>
    </w:p>
    <w:p w14:paraId="2572FDAD" w14:textId="51A4F38E" w:rsidR="00A4734A" w:rsidRPr="00710469" w:rsidRDefault="00A4734A" w:rsidP="00710469">
      <w:pPr>
        <w:pStyle w:val="Odstavecseseznamem"/>
        <w:numPr>
          <w:ilvl w:val="1"/>
          <w:numId w:val="1"/>
        </w:numPr>
        <w:jc w:val="both"/>
        <w:rPr>
          <w:rFonts w:eastAsia="Times New Roman"/>
          <w:szCs w:val="24"/>
        </w:rPr>
      </w:pPr>
      <w:r w:rsidRPr="00710469">
        <w:rPr>
          <w:rFonts w:eastAsia="Times New Roman"/>
          <w:szCs w:val="24"/>
        </w:rPr>
        <w:t>Každý požadavek na odstranění nahlášené provozní poruchy, je neprodleně přesměrován na servisního technika k zajištění výjezdu k zařízení v čase dohodnutém v odst. 4 tohoto článku Smlouvy (dále jen „</w:t>
      </w:r>
      <w:r w:rsidRPr="00710469">
        <w:rPr>
          <w:rFonts w:eastAsia="Times New Roman"/>
          <w:b/>
          <w:szCs w:val="24"/>
        </w:rPr>
        <w:t>Pohotovostní výjezd</w:t>
      </w:r>
      <w:r w:rsidRPr="00710469">
        <w:rPr>
          <w:rFonts w:eastAsia="Times New Roman"/>
          <w:szCs w:val="24"/>
        </w:rPr>
        <w:t>“).</w:t>
      </w:r>
    </w:p>
    <w:p w14:paraId="477AA246" w14:textId="0C3B1FD5" w:rsidR="00A4734A" w:rsidRPr="00710469" w:rsidRDefault="00A4734A" w:rsidP="00710469">
      <w:pPr>
        <w:pStyle w:val="Odstavecseseznamem"/>
        <w:numPr>
          <w:ilvl w:val="1"/>
          <w:numId w:val="1"/>
        </w:numPr>
        <w:rPr>
          <w:szCs w:val="24"/>
        </w:rPr>
      </w:pPr>
      <w:r w:rsidRPr="00710469">
        <w:rPr>
          <w:szCs w:val="24"/>
        </w:rPr>
        <w:t xml:space="preserve">Závady jsou </w:t>
      </w:r>
      <w:r w:rsidRPr="00710469">
        <w:rPr>
          <w:rFonts w:eastAsia="Times New Roman"/>
          <w:szCs w:val="24"/>
        </w:rPr>
        <w:t>Objednatelem</w:t>
      </w:r>
      <w:r w:rsidRPr="00710469">
        <w:rPr>
          <w:szCs w:val="24"/>
        </w:rPr>
        <w:t xml:space="preserve"> hlášeny:</w:t>
      </w:r>
    </w:p>
    <w:p w14:paraId="46B03BC2" w14:textId="47B60B75" w:rsidR="00A4734A" w:rsidRPr="00CA4BA8" w:rsidRDefault="00A4734A" w:rsidP="00A4734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CA4BA8">
        <w:rPr>
          <w:szCs w:val="24"/>
        </w:rPr>
        <w:t xml:space="preserve"> telefonicky denně v době </w:t>
      </w:r>
      <w:r>
        <w:rPr>
          <w:szCs w:val="24"/>
        </w:rPr>
        <w:t xml:space="preserve">od </w:t>
      </w:r>
      <w:r w:rsidRPr="00CA4BA8">
        <w:rPr>
          <w:szCs w:val="24"/>
        </w:rPr>
        <w:t>0</w:t>
      </w:r>
      <w:r>
        <w:rPr>
          <w:szCs w:val="24"/>
        </w:rPr>
        <w:t>7</w:t>
      </w:r>
      <w:r w:rsidRPr="00CA4BA8">
        <w:rPr>
          <w:szCs w:val="24"/>
        </w:rPr>
        <w:t xml:space="preserve">:00 </w:t>
      </w:r>
      <w:r>
        <w:rPr>
          <w:szCs w:val="24"/>
        </w:rPr>
        <w:t>hod. do 15</w:t>
      </w:r>
      <w:r w:rsidRPr="00CA4BA8">
        <w:rPr>
          <w:szCs w:val="24"/>
        </w:rPr>
        <w:t xml:space="preserve">:00 </w:t>
      </w:r>
      <w:r>
        <w:rPr>
          <w:szCs w:val="24"/>
        </w:rPr>
        <w:t xml:space="preserve">hod. </w:t>
      </w:r>
      <w:r w:rsidRPr="00CA4BA8">
        <w:rPr>
          <w:szCs w:val="24"/>
        </w:rPr>
        <w:t>na telefonní číslo</w:t>
      </w:r>
      <w:r>
        <w:rPr>
          <w:szCs w:val="24"/>
        </w:rPr>
        <w:t xml:space="preserve"> Zhotovitele č.</w:t>
      </w:r>
      <w:r w:rsidRPr="00CA4BA8">
        <w:rPr>
          <w:szCs w:val="24"/>
        </w:rPr>
        <w:t>:</w:t>
      </w:r>
      <w:r>
        <w:rPr>
          <w:szCs w:val="24"/>
        </w:rPr>
        <w:t> </w:t>
      </w:r>
      <w:proofErr w:type="spellStart"/>
      <w:r w:rsidR="00BE15B3">
        <w:rPr>
          <w:szCs w:val="24"/>
        </w:rPr>
        <w:t>xxxxxxxxxxxxxxxxx</w:t>
      </w:r>
      <w:proofErr w:type="spellEnd"/>
    </w:p>
    <w:p w14:paraId="71F163A1" w14:textId="6A061314" w:rsidR="00A4734A" w:rsidRDefault="00A4734A" w:rsidP="00A4734A">
      <w:pPr>
        <w:numPr>
          <w:ilvl w:val="0"/>
          <w:numId w:val="4"/>
        </w:numPr>
        <w:rPr>
          <w:szCs w:val="24"/>
        </w:rPr>
      </w:pPr>
      <w:r w:rsidRPr="00CA4BA8">
        <w:rPr>
          <w:szCs w:val="24"/>
        </w:rPr>
        <w:t xml:space="preserve">elektronicky na </w:t>
      </w:r>
      <w:proofErr w:type="spellStart"/>
      <w:proofErr w:type="gramStart"/>
      <w:r w:rsidRPr="00CA4BA8">
        <w:rPr>
          <w:szCs w:val="24"/>
        </w:rPr>
        <w:t>email:</w:t>
      </w:r>
      <w:r w:rsidR="00BE15B3">
        <w:rPr>
          <w:szCs w:val="24"/>
        </w:rPr>
        <w:t>xxxxxxxxxxxxxxx</w:t>
      </w:r>
      <w:proofErr w:type="spellEnd"/>
      <w:proofErr w:type="gramEnd"/>
      <w:r>
        <w:rPr>
          <w:szCs w:val="24"/>
        </w:rPr>
        <w:t>.</w:t>
      </w:r>
    </w:p>
    <w:p w14:paraId="548815BE" w14:textId="18272034" w:rsidR="00A4734A" w:rsidRPr="00710469" w:rsidRDefault="00A4734A" w:rsidP="00710469">
      <w:pPr>
        <w:pStyle w:val="Odstavecseseznamem"/>
        <w:numPr>
          <w:ilvl w:val="1"/>
          <w:numId w:val="1"/>
        </w:numPr>
        <w:jc w:val="both"/>
        <w:rPr>
          <w:szCs w:val="24"/>
        </w:rPr>
      </w:pPr>
      <w:r w:rsidRPr="00710469">
        <w:rPr>
          <w:szCs w:val="24"/>
        </w:rPr>
        <w:t xml:space="preserve">Objednatel je povinen nahlásit Zhotoviteli poruchu či závadu po dobu </w:t>
      </w:r>
      <w:r w:rsidRPr="00710469">
        <w:rPr>
          <w:rFonts w:eastAsia="Times New Roman"/>
          <w:szCs w:val="24"/>
        </w:rPr>
        <w:t>platné záruční doby</w:t>
      </w:r>
      <w:r w:rsidRPr="00710469">
        <w:rPr>
          <w:szCs w:val="24"/>
        </w:rPr>
        <w:t xml:space="preserve"> neprodleně poté, co nastala nebo se o ní dozví nebo alespoň mohl dozvědět. V případě, že tak neučiní a následkem toho dojde k dalším poruchám či závadám na zařízení, není tato oprava dalších poruch nebo závad zahrnuta v Ceně díla. </w:t>
      </w:r>
    </w:p>
    <w:p w14:paraId="03B6F66A" w14:textId="7845017B" w:rsidR="00A4734A" w:rsidRPr="00395ECA" w:rsidRDefault="00A4734A" w:rsidP="00395ECA">
      <w:pPr>
        <w:pStyle w:val="Odstavecseseznamem"/>
        <w:numPr>
          <w:ilvl w:val="1"/>
          <w:numId w:val="1"/>
        </w:numPr>
        <w:jc w:val="both"/>
        <w:rPr>
          <w:szCs w:val="24"/>
        </w:rPr>
      </w:pPr>
      <w:r w:rsidRPr="00395ECA">
        <w:rPr>
          <w:szCs w:val="24"/>
        </w:rPr>
        <w:t>Fakturace bude prováděna pravidelně po provedení servisního zásahu odsouhlaseného Objednatelem. Splatnost faktury je 14 dnů od data přijetí faktury Objednatelem.</w:t>
      </w:r>
    </w:p>
    <w:p w14:paraId="1D17F290" w14:textId="39587777" w:rsidR="00A4734A" w:rsidRDefault="00A4734A" w:rsidP="00D61ED8">
      <w:pPr>
        <w:pStyle w:val="Odstavecseseznamem"/>
        <w:numPr>
          <w:ilvl w:val="1"/>
          <w:numId w:val="1"/>
        </w:numPr>
        <w:jc w:val="both"/>
        <w:rPr>
          <w:szCs w:val="24"/>
        </w:rPr>
      </w:pPr>
      <w:r w:rsidRPr="00D61ED8">
        <w:rPr>
          <w:szCs w:val="24"/>
        </w:rPr>
        <w:t>V případě prodlení Objednatele s úhradou částky dle řádně vystavené faktury, vzniká Zhotoviteli právo na úrok z prodlení v</w:t>
      </w:r>
      <w:r w:rsidR="00D61ED8">
        <w:rPr>
          <w:szCs w:val="24"/>
        </w:rPr>
        <w:t xml:space="preserve"> zákonné</w:t>
      </w:r>
      <w:r w:rsidRPr="00D61ED8">
        <w:rPr>
          <w:szCs w:val="24"/>
        </w:rPr>
        <w:t xml:space="preserve"> výši za každý i započatý kalendářní den prodlení. Pokud prodlení Objednatele přesáhne 45 kalendářní dnů, je Zhotovitel oprávněn pozastavit plnění Díla až do splnění závazku na straně Objednatele.</w:t>
      </w:r>
    </w:p>
    <w:p w14:paraId="0C187556" w14:textId="6B4B32B2" w:rsidR="002E7E5B" w:rsidRPr="002E7E5B" w:rsidRDefault="002E7E5B" w:rsidP="002E7E5B">
      <w:pPr>
        <w:pStyle w:val="Odstavecseseznamem"/>
        <w:numPr>
          <w:ilvl w:val="1"/>
          <w:numId w:val="1"/>
        </w:numPr>
        <w:jc w:val="both"/>
        <w:rPr>
          <w:szCs w:val="24"/>
        </w:rPr>
      </w:pPr>
      <w:r w:rsidRPr="00D61ED8">
        <w:rPr>
          <w:szCs w:val="24"/>
        </w:rPr>
        <w:lastRenderedPageBreak/>
        <w:t xml:space="preserve">V případě prodlení </w:t>
      </w:r>
      <w:r>
        <w:rPr>
          <w:szCs w:val="24"/>
        </w:rPr>
        <w:t>Zh</w:t>
      </w:r>
      <w:r w:rsidR="000936BF">
        <w:rPr>
          <w:szCs w:val="24"/>
        </w:rPr>
        <w:t>o</w:t>
      </w:r>
      <w:r>
        <w:rPr>
          <w:szCs w:val="24"/>
        </w:rPr>
        <w:t>tovitele</w:t>
      </w:r>
      <w:r w:rsidRPr="00D61ED8">
        <w:rPr>
          <w:szCs w:val="24"/>
        </w:rPr>
        <w:t xml:space="preserve"> s</w:t>
      </w:r>
      <w:r w:rsidR="000936BF">
        <w:rPr>
          <w:szCs w:val="24"/>
        </w:rPr>
        <w:t> odstraněním poruch a závad</w:t>
      </w:r>
      <w:r w:rsidRPr="00D61ED8">
        <w:rPr>
          <w:szCs w:val="24"/>
        </w:rPr>
        <w:t xml:space="preserve"> dle </w:t>
      </w:r>
      <w:r w:rsidR="00EF162E">
        <w:rPr>
          <w:szCs w:val="24"/>
        </w:rPr>
        <w:t>odst. 4. tohoto článku</w:t>
      </w:r>
      <w:r w:rsidRPr="00D61ED8">
        <w:rPr>
          <w:szCs w:val="24"/>
        </w:rPr>
        <w:t xml:space="preserve">, vzniká </w:t>
      </w:r>
      <w:r w:rsidR="00EF162E">
        <w:rPr>
          <w:szCs w:val="24"/>
        </w:rPr>
        <w:t>Objedna</w:t>
      </w:r>
      <w:r w:rsidRPr="00D61ED8">
        <w:rPr>
          <w:szCs w:val="24"/>
        </w:rPr>
        <w:t xml:space="preserve">teli právo na </w:t>
      </w:r>
      <w:r w:rsidR="001D2E18">
        <w:rPr>
          <w:szCs w:val="24"/>
        </w:rPr>
        <w:t>smluvní pokutu</w:t>
      </w:r>
      <w:r w:rsidRPr="00D61ED8">
        <w:rPr>
          <w:szCs w:val="24"/>
        </w:rPr>
        <w:t xml:space="preserve"> výši </w:t>
      </w:r>
      <w:r w:rsidR="00497E9E">
        <w:rPr>
          <w:szCs w:val="24"/>
        </w:rPr>
        <w:t>500,- Kč</w:t>
      </w:r>
      <w:r w:rsidR="00DA1277">
        <w:rPr>
          <w:szCs w:val="24"/>
        </w:rPr>
        <w:t xml:space="preserve"> </w:t>
      </w:r>
      <w:r w:rsidRPr="00D61ED8">
        <w:rPr>
          <w:szCs w:val="24"/>
        </w:rPr>
        <w:t xml:space="preserve">za každý i započatý kalendářní den prodlení. Pokud prodlení </w:t>
      </w:r>
      <w:r w:rsidR="000718E3">
        <w:rPr>
          <w:szCs w:val="24"/>
        </w:rPr>
        <w:t>Zhotovitele</w:t>
      </w:r>
      <w:r w:rsidRPr="00D61ED8">
        <w:rPr>
          <w:szCs w:val="24"/>
        </w:rPr>
        <w:t xml:space="preserve"> přesáhne 45 kalendářní dnů, je </w:t>
      </w:r>
      <w:r w:rsidR="00A92B97">
        <w:rPr>
          <w:szCs w:val="24"/>
        </w:rPr>
        <w:t>Objednatel</w:t>
      </w:r>
      <w:r w:rsidRPr="00D61ED8">
        <w:rPr>
          <w:szCs w:val="24"/>
        </w:rPr>
        <w:t xml:space="preserve"> oprávněn </w:t>
      </w:r>
      <w:r w:rsidR="00A92B97">
        <w:rPr>
          <w:szCs w:val="24"/>
        </w:rPr>
        <w:t>odstoupit od S</w:t>
      </w:r>
      <w:r w:rsidR="00D921ED">
        <w:rPr>
          <w:szCs w:val="24"/>
        </w:rPr>
        <w:t>m</w:t>
      </w:r>
      <w:r w:rsidR="00A92B97">
        <w:rPr>
          <w:szCs w:val="24"/>
        </w:rPr>
        <w:t>louvy</w:t>
      </w:r>
      <w:r w:rsidRPr="00D61ED8">
        <w:rPr>
          <w:szCs w:val="24"/>
        </w:rPr>
        <w:t>.</w:t>
      </w:r>
    </w:p>
    <w:p w14:paraId="3AC13EAD" w14:textId="77777777" w:rsidR="00A4734A" w:rsidRDefault="00A4734A" w:rsidP="00A4734A">
      <w:pPr>
        <w:spacing w:after="0"/>
        <w:ind w:left="284"/>
        <w:jc w:val="center"/>
        <w:rPr>
          <w:b/>
          <w:szCs w:val="24"/>
          <w:u w:val="single"/>
        </w:rPr>
      </w:pPr>
    </w:p>
    <w:p w14:paraId="228E4DD0" w14:textId="77777777" w:rsidR="00A4734A" w:rsidRDefault="00A4734A" w:rsidP="00A4734A">
      <w:pPr>
        <w:spacing w:after="0"/>
        <w:ind w:left="284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Článek IV.</w:t>
      </w:r>
    </w:p>
    <w:p w14:paraId="484BEBAB" w14:textId="77777777" w:rsidR="00A4734A" w:rsidRPr="00DA7D09" w:rsidRDefault="00A4734A" w:rsidP="00A4734A">
      <w:pPr>
        <w:spacing w:after="0"/>
        <w:ind w:left="284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Další služby</w:t>
      </w:r>
    </w:p>
    <w:p w14:paraId="5566EE14" w14:textId="77777777" w:rsidR="00A4734A" w:rsidRPr="00CA4BA8" w:rsidRDefault="00A4734A" w:rsidP="00A4734A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szCs w:val="24"/>
        </w:rPr>
      </w:pPr>
      <w:r w:rsidRPr="00CA4BA8">
        <w:rPr>
          <w:rFonts w:eastAsia="Times New Roman"/>
          <w:szCs w:val="24"/>
        </w:rPr>
        <w:t xml:space="preserve">Služby a výkony uvedené </w:t>
      </w:r>
      <w:r>
        <w:rPr>
          <w:rFonts w:eastAsia="Times New Roman"/>
          <w:szCs w:val="24"/>
        </w:rPr>
        <w:t xml:space="preserve">v tomto odstavci Smlouvy </w:t>
      </w:r>
      <w:r w:rsidRPr="00CA4BA8">
        <w:rPr>
          <w:rFonts w:eastAsia="Times New Roman"/>
          <w:szCs w:val="24"/>
        </w:rPr>
        <w:t xml:space="preserve">jsou účtovány zvlášť nad rámec </w:t>
      </w:r>
      <w:r>
        <w:rPr>
          <w:rFonts w:eastAsia="Times New Roman"/>
          <w:szCs w:val="24"/>
        </w:rPr>
        <w:t>Ceny díla</w:t>
      </w:r>
      <w:r w:rsidRPr="00CA4BA8">
        <w:rPr>
          <w:rFonts w:eastAsia="Times New Roman"/>
          <w:szCs w:val="24"/>
        </w:rPr>
        <w:t xml:space="preserve"> sjednané v</w:t>
      </w:r>
      <w:r>
        <w:rPr>
          <w:rFonts w:eastAsia="Times New Roman"/>
          <w:szCs w:val="24"/>
        </w:rPr>
        <w:t> článku III. odst. 1 této Smlouvy</w:t>
      </w:r>
      <w:r w:rsidRPr="00CA4BA8">
        <w:rPr>
          <w:rFonts w:eastAsia="Times New Roman"/>
          <w:szCs w:val="24"/>
        </w:rPr>
        <w:t xml:space="preserve">, pokud není </w:t>
      </w:r>
      <w:r>
        <w:rPr>
          <w:rFonts w:eastAsia="Times New Roman"/>
          <w:szCs w:val="24"/>
        </w:rPr>
        <w:t>mezi Smluvními stranami ujednáno jinak (dále jen „</w:t>
      </w:r>
      <w:r w:rsidRPr="00DA7D09">
        <w:rPr>
          <w:rFonts w:eastAsia="Times New Roman"/>
          <w:b/>
          <w:szCs w:val="24"/>
        </w:rPr>
        <w:t>Nadstandardní služby</w:t>
      </w:r>
      <w:r>
        <w:rPr>
          <w:rFonts w:eastAsia="Times New Roman"/>
          <w:szCs w:val="24"/>
        </w:rPr>
        <w:t>“)</w:t>
      </w:r>
      <w:r w:rsidRPr="00CA4BA8">
        <w:rPr>
          <w:szCs w:val="24"/>
        </w:rPr>
        <w:t>.</w:t>
      </w:r>
      <w:r>
        <w:rPr>
          <w:szCs w:val="24"/>
        </w:rPr>
        <w:t xml:space="preserve"> Jedná se o následující:</w:t>
      </w:r>
    </w:p>
    <w:p w14:paraId="68C858EB" w14:textId="77777777" w:rsidR="00A4734A" w:rsidRPr="00DA7D09" w:rsidRDefault="00A4734A" w:rsidP="00A473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="Times New Roman"/>
          <w:szCs w:val="24"/>
        </w:rPr>
      </w:pPr>
      <w:r w:rsidRPr="00CA4BA8">
        <w:rPr>
          <w:szCs w:val="24"/>
        </w:rPr>
        <w:t>Zhotovitel zaji</w:t>
      </w:r>
      <w:r>
        <w:rPr>
          <w:szCs w:val="24"/>
        </w:rPr>
        <w:t>stí</w:t>
      </w:r>
      <w:r w:rsidRPr="00CA4BA8">
        <w:rPr>
          <w:szCs w:val="24"/>
        </w:rPr>
        <w:t xml:space="preserve"> na </w:t>
      </w:r>
      <w:r w:rsidRPr="00DA7D09">
        <w:rPr>
          <w:rFonts w:eastAsia="Times New Roman"/>
          <w:szCs w:val="24"/>
        </w:rPr>
        <w:t xml:space="preserve">základě písemné objednávky </w:t>
      </w:r>
      <w:r>
        <w:rPr>
          <w:rFonts w:eastAsia="Times New Roman"/>
          <w:szCs w:val="24"/>
        </w:rPr>
        <w:t>O</w:t>
      </w:r>
      <w:r w:rsidRPr="00DA7D09">
        <w:rPr>
          <w:rFonts w:eastAsia="Times New Roman"/>
          <w:szCs w:val="24"/>
        </w:rPr>
        <w:t>bjednatele v pravidelných intervalech provádění odborných zkoušek k ověření funkce a způsobilosti k dalšímu provozu zahrnující prověření elektrického zařízení klimatizačního systému, jakož i posouzení provozních rizik. S</w:t>
      </w:r>
      <w:r>
        <w:rPr>
          <w:rFonts w:eastAsia="Times New Roman"/>
          <w:szCs w:val="24"/>
        </w:rPr>
        <w:t> </w:t>
      </w:r>
      <w:r w:rsidRPr="00DA7D09">
        <w:rPr>
          <w:rFonts w:eastAsia="Times New Roman"/>
          <w:szCs w:val="24"/>
        </w:rPr>
        <w:t xml:space="preserve">výsledky odborných zkoušek a posouzení provozních rizik včetně nápravných opatření je neprodleně seznamována určená osoba </w:t>
      </w:r>
      <w:r>
        <w:rPr>
          <w:rFonts w:eastAsia="Times New Roman"/>
          <w:szCs w:val="24"/>
        </w:rPr>
        <w:t>O</w:t>
      </w:r>
      <w:r w:rsidRPr="00DA7D09">
        <w:rPr>
          <w:rFonts w:eastAsia="Times New Roman"/>
          <w:szCs w:val="24"/>
        </w:rPr>
        <w:t>bjednatele.</w:t>
      </w:r>
    </w:p>
    <w:p w14:paraId="69081F89" w14:textId="77777777" w:rsidR="00A4734A" w:rsidRPr="00DA7D09" w:rsidRDefault="00A4734A" w:rsidP="00A473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="Times New Roman"/>
          <w:szCs w:val="24"/>
        </w:rPr>
      </w:pPr>
      <w:r w:rsidRPr="00DA7D09">
        <w:rPr>
          <w:rFonts w:eastAsia="Times New Roman"/>
          <w:szCs w:val="24"/>
        </w:rPr>
        <w:t xml:space="preserve">Pohotovostní výjezd není součástí </w:t>
      </w:r>
      <w:r>
        <w:rPr>
          <w:rFonts w:eastAsia="Times New Roman"/>
          <w:szCs w:val="24"/>
        </w:rPr>
        <w:t>Ceny díla</w:t>
      </w:r>
      <w:r w:rsidRPr="00DA7D09">
        <w:rPr>
          <w:rFonts w:eastAsia="Times New Roman"/>
          <w:szCs w:val="24"/>
        </w:rPr>
        <w:t>, pokud se nevztahuje na záruku zařízení</w:t>
      </w:r>
      <w:r>
        <w:rPr>
          <w:rFonts w:eastAsia="Times New Roman"/>
          <w:szCs w:val="24"/>
        </w:rPr>
        <w:t>, jak je stanoveno v článku III. odst. 4 Smlouvy</w:t>
      </w:r>
      <w:r w:rsidRPr="00DA7D09">
        <w:rPr>
          <w:rFonts w:eastAsia="Times New Roman"/>
          <w:szCs w:val="24"/>
        </w:rPr>
        <w:t>.</w:t>
      </w:r>
    </w:p>
    <w:p w14:paraId="77AEC7BF" w14:textId="77777777" w:rsidR="00A4734A" w:rsidRPr="00DA7D09" w:rsidRDefault="00A4734A" w:rsidP="00A473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="Times New Roman"/>
          <w:szCs w:val="24"/>
        </w:rPr>
      </w:pPr>
      <w:r w:rsidRPr="00DA7D09">
        <w:rPr>
          <w:rFonts w:eastAsia="Times New Roman"/>
          <w:szCs w:val="24"/>
        </w:rPr>
        <w:t>Na základě telefonického, nebo písemného požadavku Objednatele Zhotovitel zajistí odstranění provozních poruch. Veškeré výkony spojené s odstraněním nahlášené běžné poruchy jsou účtovány zvlášť nad rámec Ceny díla na základě podepsaného zakázkového listu.</w:t>
      </w:r>
    </w:p>
    <w:p w14:paraId="0731E9B2" w14:textId="77777777" w:rsidR="00A4734A" w:rsidRPr="00DA7D09" w:rsidRDefault="00A4734A" w:rsidP="00A473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="Times New Roman"/>
          <w:szCs w:val="24"/>
        </w:rPr>
      </w:pPr>
      <w:r w:rsidRPr="00DA7D09">
        <w:rPr>
          <w:rFonts w:eastAsia="Times New Roman"/>
          <w:szCs w:val="24"/>
        </w:rPr>
        <w:t xml:space="preserve">Všechny plánované opravy s výměnou náhradních dílů jsou prováděny </w:t>
      </w:r>
      <w:r>
        <w:rPr>
          <w:rFonts w:eastAsia="Times New Roman"/>
          <w:szCs w:val="24"/>
        </w:rPr>
        <w:t>Z</w:t>
      </w:r>
      <w:r w:rsidRPr="00DA7D09">
        <w:rPr>
          <w:rFonts w:eastAsia="Times New Roman"/>
          <w:szCs w:val="24"/>
        </w:rPr>
        <w:t>hotovitele</w:t>
      </w:r>
      <w:r>
        <w:rPr>
          <w:rFonts w:eastAsia="Times New Roman"/>
          <w:szCs w:val="24"/>
        </w:rPr>
        <w:t>m</w:t>
      </w:r>
      <w:r w:rsidRPr="00DA7D09">
        <w:rPr>
          <w:rFonts w:eastAsia="Times New Roman"/>
          <w:szCs w:val="24"/>
        </w:rPr>
        <w:t xml:space="preserve"> na základě písemné nabídky odsouhlasené </w:t>
      </w:r>
      <w:r>
        <w:rPr>
          <w:rFonts w:eastAsia="Times New Roman"/>
          <w:szCs w:val="24"/>
        </w:rPr>
        <w:t>O</w:t>
      </w:r>
      <w:r w:rsidRPr="00DA7D09">
        <w:rPr>
          <w:rFonts w:eastAsia="Times New Roman"/>
          <w:szCs w:val="24"/>
        </w:rPr>
        <w:t>bjednatelem.</w:t>
      </w:r>
    </w:p>
    <w:p w14:paraId="20DEF628" w14:textId="77777777" w:rsidR="00A4734A" w:rsidRPr="00DA7D09" w:rsidRDefault="00A4734A" w:rsidP="00A473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="Times New Roman"/>
          <w:szCs w:val="24"/>
        </w:rPr>
      </w:pPr>
      <w:r w:rsidRPr="00DA7D09">
        <w:rPr>
          <w:rFonts w:eastAsia="Times New Roman"/>
          <w:szCs w:val="24"/>
        </w:rPr>
        <w:t xml:space="preserve">Zhotovitel poskytne na základě požadavku </w:t>
      </w:r>
      <w:r>
        <w:rPr>
          <w:rFonts w:eastAsia="Times New Roman"/>
          <w:szCs w:val="24"/>
        </w:rPr>
        <w:t>O</w:t>
      </w:r>
      <w:r w:rsidRPr="00DA7D09">
        <w:rPr>
          <w:rFonts w:eastAsia="Times New Roman"/>
          <w:szCs w:val="24"/>
        </w:rPr>
        <w:t>bjednatele odborný personál pro potřebnou technickou asistenci u inspekčních prohlídek.</w:t>
      </w:r>
    </w:p>
    <w:p w14:paraId="2496219E" w14:textId="77777777" w:rsidR="00A4734A" w:rsidRPr="00DA7D09" w:rsidRDefault="00A4734A" w:rsidP="00A473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Zhotovitel</w:t>
      </w:r>
      <w:r w:rsidRPr="00DA7D0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 základě</w:t>
      </w:r>
      <w:r w:rsidRPr="00DA7D09">
        <w:rPr>
          <w:rFonts w:eastAsia="Times New Roman"/>
          <w:szCs w:val="24"/>
        </w:rPr>
        <w:t xml:space="preserve"> p</w:t>
      </w:r>
      <w:r>
        <w:rPr>
          <w:rFonts w:eastAsia="Times New Roman"/>
          <w:szCs w:val="24"/>
        </w:rPr>
        <w:t>ožadavku Objednatele</w:t>
      </w:r>
      <w:r w:rsidRPr="00DA7D09">
        <w:rPr>
          <w:rFonts w:eastAsia="Times New Roman"/>
          <w:szCs w:val="24"/>
        </w:rPr>
        <w:t xml:space="preserve"> zajistí zaškolení, včetně seznámení s postupy bezpečného zacházení se zařízením. Tato školení jsou prováděna odbornými servisními pracovníky </w:t>
      </w:r>
      <w:r>
        <w:rPr>
          <w:rFonts w:eastAsia="Times New Roman"/>
          <w:szCs w:val="24"/>
        </w:rPr>
        <w:t>Z</w:t>
      </w:r>
      <w:r w:rsidRPr="00DA7D09">
        <w:rPr>
          <w:rFonts w:eastAsia="Times New Roman"/>
          <w:szCs w:val="24"/>
        </w:rPr>
        <w:t>hotovitele v</w:t>
      </w:r>
      <w:r>
        <w:rPr>
          <w:rFonts w:eastAsia="Times New Roman"/>
          <w:szCs w:val="24"/>
        </w:rPr>
        <w:t> </w:t>
      </w:r>
      <w:r w:rsidRPr="00DA7D09">
        <w:rPr>
          <w:rFonts w:eastAsia="Times New Roman"/>
          <w:szCs w:val="24"/>
        </w:rPr>
        <w:t xml:space="preserve">souladu s platnými předpisy a normami. </w:t>
      </w:r>
    </w:p>
    <w:p w14:paraId="2E947002" w14:textId="77777777" w:rsidR="00A4734A" w:rsidRPr="00DA7D09" w:rsidRDefault="00A4734A" w:rsidP="00A4734A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="Times New Roman"/>
          <w:szCs w:val="24"/>
        </w:rPr>
      </w:pPr>
      <w:r w:rsidRPr="00DA7D09">
        <w:rPr>
          <w:rFonts w:eastAsia="Times New Roman"/>
          <w:szCs w:val="24"/>
        </w:rPr>
        <w:t xml:space="preserve">S výsledky odborných a úředních zkoušek včetně posouzení provozních rizik je na základě požadavku </w:t>
      </w:r>
      <w:r>
        <w:rPr>
          <w:rFonts w:eastAsia="Times New Roman"/>
          <w:szCs w:val="24"/>
        </w:rPr>
        <w:t xml:space="preserve">Objednatele </w:t>
      </w:r>
      <w:r w:rsidRPr="00DA7D09">
        <w:rPr>
          <w:rFonts w:eastAsia="Times New Roman"/>
          <w:szCs w:val="24"/>
        </w:rPr>
        <w:t xml:space="preserve">seznamována pověřená osoba </w:t>
      </w:r>
      <w:r>
        <w:rPr>
          <w:rFonts w:eastAsia="Times New Roman"/>
          <w:szCs w:val="24"/>
        </w:rPr>
        <w:t>O</w:t>
      </w:r>
      <w:r w:rsidRPr="00DA7D09">
        <w:rPr>
          <w:rFonts w:eastAsia="Times New Roman"/>
          <w:szCs w:val="24"/>
        </w:rPr>
        <w:t>bjednatele, včetně návrhu na potřebnou opravu nebo modernizaci zařízení k zajištění zlepšení bezpečnosti a spolehlivosti provozu, případně ke zlepšení technické úrovně a provedení.</w:t>
      </w:r>
    </w:p>
    <w:p w14:paraId="0F99CCC1" w14:textId="77777777" w:rsidR="00A4734A" w:rsidRPr="00DA7D09" w:rsidRDefault="00A4734A" w:rsidP="00A4734A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 New Roman"/>
          <w:szCs w:val="24"/>
        </w:rPr>
      </w:pPr>
      <w:r w:rsidRPr="00DA7D09">
        <w:rPr>
          <w:rFonts w:eastAsia="Times New Roman"/>
          <w:szCs w:val="24"/>
        </w:rPr>
        <w:t>Veškeré servisní činnosti jsou prováděny speciálně k tomu vyškoleným personálem</w:t>
      </w:r>
      <w:r>
        <w:rPr>
          <w:rFonts w:eastAsia="Times New Roman"/>
          <w:szCs w:val="24"/>
        </w:rPr>
        <w:t xml:space="preserve"> Zhotovitele</w:t>
      </w:r>
      <w:r w:rsidRPr="00DA7D09">
        <w:rPr>
          <w:rFonts w:eastAsia="Times New Roman"/>
          <w:szCs w:val="24"/>
        </w:rPr>
        <w:t xml:space="preserve"> s odbornými znalostmi a dovednostmi.</w:t>
      </w:r>
    </w:p>
    <w:p w14:paraId="1A50BB4B" w14:textId="77777777" w:rsidR="00A4734A" w:rsidRDefault="00A4734A" w:rsidP="00A4734A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szCs w:val="24"/>
        </w:rPr>
      </w:pPr>
      <w:r w:rsidRPr="00DA7D09">
        <w:rPr>
          <w:rFonts w:eastAsia="Times New Roman"/>
          <w:szCs w:val="24"/>
        </w:rPr>
        <w:t xml:space="preserve">Zhotovitel se zavazuje včas informovat </w:t>
      </w:r>
      <w:r>
        <w:rPr>
          <w:rFonts w:eastAsia="Times New Roman"/>
          <w:szCs w:val="24"/>
        </w:rPr>
        <w:t>O</w:t>
      </w:r>
      <w:r w:rsidRPr="00DA7D09">
        <w:rPr>
          <w:rFonts w:eastAsia="Times New Roman"/>
          <w:szCs w:val="24"/>
        </w:rPr>
        <w:t>bjednatele o všech podstatných změnách v legislativě a</w:t>
      </w:r>
      <w:r>
        <w:rPr>
          <w:rFonts w:eastAsia="Times New Roman"/>
          <w:szCs w:val="24"/>
        </w:rPr>
        <w:t> </w:t>
      </w:r>
      <w:r w:rsidRPr="00DA7D09">
        <w:rPr>
          <w:rFonts w:eastAsia="Times New Roman"/>
          <w:szCs w:val="24"/>
        </w:rPr>
        <w:t>normách přímo souvisejících</w:t>
      </w:r>
      <w:r w:rsidRPr="00CA4BA8">
        <w:rPr>
          <w:szCs w:val="24"/>
        </w:rPr>
        <w:t xml:space="preserve"> s touto </w:t>
      </w:r>
      <w:r>
        <w:rPr>
          <w:szCs w:val="24"/>
        </w:rPr>
        <w:t>S</w:t>
      </w:r>
      <w:r w:rsidRPr="00CA4BA8">
        <w:rPr>
          <w:szCs w:val="24"/>
        </w:rPr>
        <w:t>mlouvou.</w:t>
      </w:r>
    </w:p>
    <w:p w14:paraId="262DE20C" w14:textId="77777777" w:rsidR="00A4734A" w:rsidRPr="00CA4BA8" w:rsidRDefault="00A4734A" w:rsidP="00A4734A">
      <w:pPr>
        <w:autoSpaceDE w:val="0"/>
        <w:autoSpaceDN w:val="0"/>
        <w:adjustRightInd w:val="0"/>
        <w:spacing w:line="240" w:lineRule="auto"/>
        <w:ind w:left="709"/>
        <w:jc w:val="both"/>
        <w:rPr>
          <w:szCs w:val="24"/>
        </w:rPr>
      </w:pPr>
    </w:p>
    <w:p w14:paraId="4945A9DF" w14:textId="77777777" w:rsidR="00A4734A" w:rsidRDefault="00A4734A" w:rsidP="00A4734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Článek V.</w:t>
      </w:r>
    </w:p>
    <w:p w14:paraId="10929CBE" w14:textId="77777777" w:rsidR="00A4734A" w:rsidRDefault="00A4734A" w:rsidP="00A4734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Ostatní ujednání</w:t>
      </w:r>
    </w:p>
    <w:p w14:paraId="39E5782C" w14:textId="45E66166" w:rsidR="00A4734A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 w:rsidRPr="00CA4BA8">
        <w:rPr>
          <w:szCs w:val="24"/>
        </w:rPr>
        <w:t>Smlouva se uzavírá na dobu určitou</w:t>
      </w:r>
      <w:r w:rsidR="0036430D">
        <w:rPr>
          <w:szCs w:val="24"/>
        </w:rPr>
        <w:t xml:space="preserve">, a to od </w:t>
      </w:r>
      <w:r w:rsidR="000C7D04">
        <w:rPr>
          <w:szCs w:val="24"/>
        </w:rPr>
        <w:t>1.</w:t>
      </w:r>
      <w:r w:rsidR="003A3B5E">
        <w:rPr>
          <w:szCs w:val="24"/>
        </w:rPr>
        <w:t xml:space="preserve"> </w:t>
      </w:r>
      <w:r w:rsidR="000C7D04">
        <w:rPr>
          <w:szCs w:val="24"/>
        </w:rPr>
        <w:t>listopadu</w:t>
      </w:r>
      <w:r w:rsidR="003A3B5E">
        <w:rPr>
          <w:szCs w:val="24"/>
        </w:rPr>
        <w:t xml:space="preserve"> 2023</w:t>
      </w:r>
      <w:r w:rsidR="003D2CFE">
        <w:rPr>
          <w:szCs w:val="24"/>
        </w:rPr>
        <w:t xml:space="preserve"> </w:t>
      </w:r>
      <w:r w:rsidR="0036430D">
        <w:rPr>
          <w:szCs w:val="24"/>
        </w:rPr>
        <w:t xml:space="preserve">do </w:t>
      </w:r>
      <w:r w:rsidR="003D2CFE">
        <w:rPr>
          <w:szCs w:val="24"/>
        </w:rPr>
        <w:t>31. října 2027</w:t>
      </w:r>
      <w:r w:rsidRPr="00CA4BA8">
        <w:rPr>
          <w:szCs w:val="24"/>
        </w:rPr>
        <w:t xml:space="preserve">. </w:t>
      </w:r>
    </w:p>
    <w:p w14:paraId="33400960" w14:textId="77777777" w:rsidR="00A4734A" w:rsidRPr="00CA4BA8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 w:rsidRPr="00CA4BA8">
        <w:rPr>
          <w:szCs w:val="24"/>
        </w:rPr>
        <w:t>Objednatel má právo odstoupit od smlouvy</w:t>
      </w:r>
      <w:r>
        <w:rPr>
          <w:szCs w:val="24"/>
        </w:rPr>
        <w:t>, jestliže</w:t>
      </w:r>
      <w:r w:rsidRPr="00CA4BA8">
        <w:rPr>
          <w:szCs w:val="24"/>
        </w:rPr>
        <w:t>:</w:t>
      </w:r>
    </w:p>
    <w:p w14:paraId="3AB4761A" w14:textId="77777777" w:rsidR="00A4734A" w:rsidRPr="00DA7D09" w:rsidRDefault="00A4734A" w:rsidP="00A4734A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0767F">
        <w:rPr>
          <w:szCs w:val="24"/>
        </w:rPr>
        <w:t>Zhotovitel opakovan</w:t>
      </w:r>
      <w:r w:rsidRPr="00DA7D09">
        <w:rPr>
          <w:szCs w:val="24"/>
        </w:rPr>
        <w:t xml:space="preserve">ě </w:t>
      </w:r>
      <w:proofErr w:type="gramStart"/>
      <w:r w:rsidRPr="00DA7D09">
        <w:rPr>
          <w:szCs w:val="24"/>
        </w:rPr>
        <w:t>nedodrží</w:t>
      </w:r>
      <w:proofErr w:type="gramEnd"/>
      <w:r w:rsidRPr="00DA7D09">
        <w:rPr>
          <w:szCs w:val="24"/>
        </w:rPr>
        <w:t xml:space="preserve"> smluvený termín provedení dílčího plnění Díla, </w:t>
      </w:r>
    </w:p>
    <w:p w14:paraId="38238F33" w14:textId="77777777" w:rsidR="00A4734A" w:rsidRDefault="00A4734A" w:rsidP="00A4734A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A7D09">
        <w:rPr>
          <w:szCs w:val="24"/>
        </w:rPr>
        <w:t>Zhotovitel nedodržuje povinnosti uvedené v článku II. této Smlouvy, zejména ty, které brání bezpečnému užívání a provozní způsobilosti zařízení.</w:t>
      </w:r>
    </w:p>
    <w:p w14:paraId="47396381" w14:textId="2F0BB1DE" w:rsidR="00A4734A" w:rsidRPr="00DA7D09" w:rsidRDefault="00FC612E" w:rsidP="00FC612E">
      <w:pPr>
        <w:autoSpaceDE w:val="0"/>
        <w:autoSpaceDN w:val="0"/>
        <w:adjustRightInd w:val="0"/>
        <w:spacing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Objednatel </w:t>
      </w:r>
      <w:r w:rsidR="006F5890">
        <w:rPr>
          <w:szCs w:val="24"/>
        </w:rPr>
        <w:t>je oprávněn smlouvu vypovědět b</w:t>
      </w:r>
      <w:r w:rsidR="00A4734A">
        <w:rPr>
          <w:szCs w:val="24"/>
        </w:rPr>
        <w:t>ez udání důvodu s výpovědní lhůtou 3 měsíce. Lhůta výpovědi začíná běžet dnem doručení Zhotoviteli.</w:t>
      </w:r>
    </w:p>
    <w:p w14:paraId="7FAB2CBE" w14:textId="77777777" w:rsidR="00A4734A" w:rsidRPr="00CA4BA8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 w:rsidRPr="00CA4BA8">
        <w:rPr>
          <w:szCs w:val="24"/>
        </w:rPr>
        <w:t>Zhotovitel má právo odstoupit od smlouvy</w:t>
      </w:r>
      <w:r>
        <w:rPr>
          <w:szCs w:val="24"/>
        </w:rPr>
        <w:t>, jestliže</w:t>
      </w:r>
      <w:r w:rsidRPr="00CA4BA8">
        <w:rPr>
          <w:szCs w:val="24"/>
        </w:rPr>
        <w:t>:</w:t>
      </w:r>
    </w:p>
    <w:p w14:paraId="64E06FE7" w14:textId="26820BFD" w:rsidR="00A4734A" w:rsidRPr="00CA4BA8" w:rsidRDefault="00A4734A" w:rsidP="00A4734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se zařízením, jakkoliv manipulovala neoprávněná osoba z pověření Objednatele, </w:t>
      </w:r>
    </w:p>
    <w:p w14:paraId="1131ECED" w14:textId="77777777" w:rsidR="00A4734A" w:rsidRPr="00CA4BA8" w:rsidRDefault="00A4734A" w:rsidP="00A4734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vyjde najevo nutnost </w:t>
      </w:r>
      <w:r w:rsidRPr="00CA4BA8">
        <w:rPr>
          <w:szCs w:val="24"/>
        </w:rPr>
        <w:t xml:space="preserve">provedení </w:t>
      </w:r>
      <w:r>
        <w:rPr>
          <w:szCs w:val="24"/>
        </w:rPr>
        <w:t xml:space="preserve">bezpečnostních </w:t>
      </w:r>
      <w:r w:rsidRPr="00CA4BA8">
        <w:rPr>
          <w:szCs w:val="24"/>
        </w:rPr>
        <w:t xml:space="preserve">prací </w:t>
      </w:r>
      <w:r>
        <w:rPr>
          <w:szCs w:val="24"/>
        </w:rPr>
        <w:t xml:space="preserve">a Objednatel jejich provedení odmítne. </w:t>
      </w:r>
      <w:r w:rsidRPr="00CA4BA8">
        <w:rPr>
          <w:szCs w:val="24"/>
        </w:rPr>
        <w:t>V</w:t>
      </w:r>
      <w:r>
        <w:rPr>
          <w:szCs w:val="24"/>
        </w:rPr>
        <w:t> takovém</w:t>
      </w:r>
      <w:r w:rsidRPr="00CA4BA8">
        <w:rPr>
          <w:szCs w:val="24"/>
        </w:rPr>
        <w:t xml:space="preserve"> případě </w:t>
      </w:r>
      <w:r>
        <w:rPr>
          <w:szCs w:val="24"/>
        </w:rPr>
        <w:t>Z</w:t>
      </w:r>
      <w:r w:rsidRPr="00CA4BA8">
        <w:rPr>
          <w:szCs w:val="24"/>
        </w:rPr>
        <w:t>hotovitel neodpovídá za další bezpečnost zařízení</w:t>
      </w:r>
      <w:r>
        <w:rPr>
          <w:szCs w:val="24"/>
        </w:rPr>
        <w:t xml:space="preserve"> a nebezpečí škody přechází na Objednatele.</w:t>
      </w:r>
    </w:p>
    <w:p w14:paraId="435B0B2D" w14:textId="77777777" w:rsidR="00A4734A" w:rsidRDefault="00A4734A" w:rsidP="00A4734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szCs w:val="24"/>
        </w:rPr>
      </w:pPr>
      <w:r>
        <w:rPr>
          <w:szCs w:val="24"/>
        </w:rPr>
        <w:t>Objednatel změní</w:t>
      </w:r>
      <w:r w:rsidRPr="00CA4BA8">
        <w:rPr>
          <w:szCs w:val="24"/>
        </w:rPr>
        <w:t xml:space="preserve"> druh a účel způsobu užívání zařízení bez předchozích </w:t>
      </w:r>
      <w:r>
        <w:rPr>
          <w:szCs w:val="24"/>
        </w:rPr>
        <w:t>souhlasu</w:t>
      </w:r>
      <w:r w:rsidRPr="00CA4BA8">
        <w:rPr>
          <w:szCs w:val="24"/>
        </w:rPr>
        <w:t xml:space="preserve"> </w:t>
      </w:r>
      <w:r>
        <w:rPr>
          <w:szCs w:val="24"/>
        </w:rPr>
        <w:t>Z</w:t>
      </w:r>
      <w:r w:rsidRPr="00CA4BA8">
        <w:rPr>
          <w:szCs w:val="24"/>
        </w:rPr>
        <w:t>hotovitele,</w:t>
      </w:r>
    </w:p>
    <w:p w14:paraId="16C89757" w14:textId="77777777" w:rsidR="00A4734A" w:rsidRPr="00CA4BA8" w:rsidRDefault="00A4734A" w:rsidP="00A4734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szCs w:val="24"/>
        </w:rPr>
      </w:pPr>
      <w:r>
        <w:rPr>
          <w:szCs w:val="24"/>
        </w:rPr>
        <w:t>Objednatel neposkytuje Zhotoviteli potřebnou součinnost k řádnému provedení Díla,</w:t>
      </w:r>
    </w:p>
    <w:p w14:paraId="28629DDA" w14:textId="77777777" w:rsidR="00A4734A" w:rsidRDefault="00A4734A" w:rsidP="00A4734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E0767F">
        <w:rPr>
          <w:szCs w:val="24"/>
        </w:rPr>
        <w:t xml:space="preserve">je Objednatel v prodlení s platbou déle než 45 dní ode dne </w:t>
      </w:r>
      <w:r>
        <w:rPr>
          <w:szCs w:val="24"/>
        </w:rPr>
        <w:t xml:space="preserve">její </w:t>
      </w:r>
      <w:r w:rsidRPr="00E0767F">
        <w:rPr>
          <w:szCs w:val="24"/>
        </w:rPr>
        <w:t xml:space="preserve">splatnosti. </w:t>
      </w:r>
    </w:p>
    <w:p w14:paraId="233481E8" w14:textId="6EB358C1" w:rsidR="00F30E8C" w:rsidRPr="00EE6E71" w:rsidRDefault="007E3881" w:rsidP="005C3981">
      <w:pPr>
        <w:autoSpaceDE w:val="0"/>
        <w:autoSpaceDN w:val="0"/>
        <w:adjustRightInd w:val="0"/>
        <w:spacing w:line="240" w:lineRule="auto"/>
        <w:ind w:left="426"/>
        <w:jc w:val="both"/>
        <w:rPr>
          <w:szCs w:val="24"/>
        </w:rPr>
      </w:pPr>
      <w:r>
        <w:rPr>
          <w:szCs w:val="24"/>
        </w:rPr>
        <w:t>Zhotovitel je oprávněn smlouvu vypovědět b</w:t>
      </w:r>
      <w:r w:rsidR="00F30E8C">
        <w:rPr>
          <w:szCs w:val="24"/>
        </w:rPr>
        <w:t>ez udání důvodu s výpovědní lhůtou 3 měsíce. Lhůta výpovědi začíná běžet dnem doručení Objednateli.</w:t>
      </w:r>
    </w:p>
    <w:p w14:paraId="6A4E8557" w14:textId="493A59AE" w:rsidR="00A4734A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 w:rsidRPr="00E0767F">
        <w:rPr>
          <w:szCs w:val="24"/>
        </w:rPr>
        <w:t xml:space="preserve">V </w:t>
      </w:r>
      <w:r w:rsidRPr="00DA7D09">
        <w:rPr>
          <w:szCs w:val="24"/>
        </w:rPr>
        <w:t>případě odstoupení</w:t>
      </w:r>
      <w:r>
        <w:rPr>
          <w:szCs w:val="24"/>
        </w:rPr>
        <w:t xml:space="preserve"> od smlouvy </w:t>
      </w:r>
      <w:r w:rsidR="00F86635">
        <w:rPr>
          <w:szCs w:val="24"/>
        </w:rPr>
        <w:t xml:space="preserve">nebo výpovědí Smlouvy </w:t>
      </w:r>
      <w:r>
        <w:rPr>
          <w:szCs w:val="24"/>
        </w:rPr>
        <w:t xml:space="preserve">některou ze Smluvních stran se Smlouva </w:t>
      </w:r>
      <w:proofErr w:type="gramStart"/>
      <w:r>
        <w:rPr>
          <w:szCs w:val="24"/>
        </w:rPr>
        <w:t>ruší</w:t>
      </w:r>
      <w:proofErr w:type="gramEnd"/>
      <w:r>
        <w:rPr>
          <w:szCs w:val="24"/>
        </w:rPr>
        <w:t xml:space="preserve"> ohledně nesplněného zbytku plnění. Odstoupením od smlouvy není dotčeno právo na zaplacení úroku z</w:t>
      </w:r>
      <w:r w:rsidR="00D921ED">
        <w:rPr>
          <w:szCs w:val="24"/>
        </w:rPr>
        <w:t xml:space="preserve"> </w:t>
      </w:r>
      <w:r>
        <w:rPr>
          <w:szCs w:val="24"/>
        </w:rPr>
        <w:t>prodlení</w:t>
      </w:r>
      <w:r w:rsidR="00D921ED">
        <w:rPr>
          <w:szCs w:val="24"/>
        </w:rPr>
        <w:t xml:space="preserve"> a smluvní pokuty</w:t>
      </w:r>
      <w:r>
        <w:rPr>
          <w:szCs w:val="24"/>
        </w:rPr>
        <w:t>.</w:t>
      </w:r>
    </w:p>
    <w:p w14:paraId="615E4FF1" w14:textId="77777777" w:rsidR="00A4734A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>
        <w:rPr>
          <w:szCs w:val="24"/>
        </w:rPr>
        <w:t>Objednatel má právo smlouvu vypovědět s měsíční výpovědní dobou v případě, že došlo k zániku vlastnického práva k předmětnému zařízení, na němž má být Dílo prováděno. Výpovědní doba začne běžet první den měsíce následujícího po měsíci, kdy byla písemná výpověď doručena Zhotoviteli.</w:t>
      </w:r>
    </w:p>
    <w:p w14:paraId="7A2DBB9F" w14:textId="77777777" w:rsidR="00A4734A" w:rsidRPr="00E0767F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 w:rsidRPr="00E0767F">
        <w:rPr>
          <w:szCs w:val="24"/>
        </w:rPr>
        <w:t xml:space="preserve">Zhotovitel odpovídá za řádné a včasné plnění závazků vyplývajících z této </w:t>
      </w:r>
      <w:r>
        <w:rPr>
          <w:szCs w:val="24"/>
        </w:rPr>
        <w:t>S</w:t>
      </w:r>
      <w:r w:rsidRPr="00E0767F">
        <w:rPr>
          <w:szCs w:val="24"/>
        </w:rPr>
        <w:t>mlouvy.</w:t>
      </w:r>
    </w:p>
    <w:p w14:paraId="4783B241" w14:textId="77777777" w:rsidR="00A4734A" w:rsidRPr="00CA4BA8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 w:rsidRPr="00DA7D09">
        <w:rPr>
          <w:szCs w:val="24"/>
        </w:rPr>
        <w:t>Objednatel má právo na odstranění vad</w:t>
      </w:r>
      <w:r>
        <w:rPr>
          <w:szCs w:val="24"/>
        </w:rPr>
        <w:t xml:space="preserve"> a</w:t>
      </w:r>
      <w:r w:rsidRPr="00DA7D09">
        <w:rPr>
          <w:szCs w:val="24"/>
        </w:rPr>
        <w:t xml:space="preserve"> </w:t>
      </w:r>
      <w:r>
        <w:rPr>
          <w:szCs w:val="24"/>
        </w:rPr>
        <w:t>náhradu škody v podobě</w:t>
      </w:r>
      <w:r w:rsidRPr="00DA7D09">
        <w:rPr>
          <w:szCs w:val="24"/>
        </w:rPr>
        <w:t xml:space="preserve"> prokazateln</w:t>
      </w:r>
      <w:r>
        <w:rPr>
          <w:szCs w:val="24"/>
        </w:rPr>
        <w:t>ě udělených</w:t>
      </w:r>
      <w:r w:rsidRPr="00DA7D09">
        <w:rPr>
          <w:szCs w:val="24"/>
        </w:rPr>
        <w:t xml:space="preserve"> sankcí ze strany státního odborného dozoru v důsledku prokazatelného porušení smluvních povinností </w:t>
      </w:r>
      <w:r>
        <w:rPr>
          <w:szCs w:val="24"/>
        </w:rPr>
        <w:t>na straně Z</w:t>
      </w:r>
      <w:r w:rsidRPr="00DA7D09">
        <w:rPr>
          <w:szCs w:val="24"/>
        </w:rPr>
        <w:t>hotovitele.</w:t>
      </w:r>
    </w:p>
    <w:p w14:paraId="225A4C3E" w14:textId="77777777" w:rsidR="00A4734A" w:rsidRPr="00CA4BA8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 w:rsidRPr="00DA7D09">
        <w:rPr>
          <w:szCs w:val="24"/>
        </w:rPr>
        <w:t xml:space="preserve">Zhotovitel neodpovídá </w:t>
      </w:r>
      <w:r>
        <w:rPr>
          <w:szCs w:val="24"/>
        </w:rPr>
        <w:t>O</w:t>
      </w:r>
      <w:r w:rsidRPr="00DA7D09">
        <w:rPr>
          <w:szCs w:val="24"/>
        </w:rPr>
        <w:t xml:space="preserve">bjednateli za škodu nebo ekonomické ztráty </w:t>
      </w:r>
      <w:r>
        <w:rPr>
          <w:szCs w:val="24"/>
        </w:rPr>
        <w:t>vzniklé mu</w:t>
      </w:r>
      <w:r w:rsidRPr="00DA7D09">
        <w:rPr>
          <w:szCs w:val="24"/>
        </w:rPr>
        <w:t xml:space="preserve"> </w:t>
      </w:r>
      <w:r>
        <w:rPr>
          <w:szCs w:val="24"/>
        </w:rPr>
        <w:t xml:space="preserve">jednáním </w:t>
      </w:r>
      <w:r w:rsidRPr="00DA7D09">
        <w:rPr>
          <w:szCs w:val="24"/>
        </w:rPr>
        <w:t>třetí osob</w:t>
      </w:r>
      <w:r>
        <w:rPr>
          <w:szCs w:val="24"/>
        </w:rPr>
        <w:t>y</w:t>
      </w:r>
      <w:r w:rsidRPr="00DA7D09">
        <w:rPr>
          <w:szCs w:val="24"/>
        </w:rPr>
        <w:t xml:space="preserve"> nebo vyšší mocí. Za vyšší moc se považuje taková vnější okolnost, kterou </w:t>
      </w:r>
      <w:r>
        <w:rPr>
          <w:szCs w:val="24"/>
        </w:rPr>
        <w:t>Z</w:t>
      </w:r>
      <w:r w:rsidRPr="00DA7D09">
        <w:rPr>
          <w:szCs w:val="24"/>
        </w:rPr>
        <w:t xml:space="preserve">hotovitel nemohl odvrátit nebo překonat, ani ji v době vzniku závazku </w:t>
      </w:r>
      <w:r>
        <w:rPr>
          <w:szCs w:val="24"/>
        </w:rPr>
        <w:t xml:space="preserve">nemohl </w:t>
      </w:r>
      <w:r w:rsidRPr="00DA7D09">
        <w:rPr>
          <w:szCs w:val="24"/>
        </w:rPr>
        <w:t>předvídat.</w:t>
      </w:r>
      <w:r>
        <w:rPr>
          <w:szCs w:val="24"/>
        </w:rPr>
        <w:t xml:space="preserve"> Záruka poskytovaná Zhotovitelem se nevztahuje na poruchy a poškození způsobené nesprávnou manipulací zaměstnanců a pověřených osob Objednatele.</w:t>
      </w:r>
    </w:p>
    <w:p w14:paraId="7D2BBE30" w14:textId="77777777" w:rsidR="00A4734A" w:rsidRPr="00CA4BA8" w:rsidRDefault="00A4734A" w:rsidP="00A4734A">
      <w:pPr>
        <w:numPr>
          <w:ilvl w:val="0"/>
          <w:numId w:val="7"/>
        </w:numPr>
        <w:ind w:left="426" w:hanging="426"/>
        <w:jc w:val="both"/>
        <w:rPr>
          <w:szCs w:val="24"/>
        </w:rPr>
      </w:pPr>
      <w:r w:rsidRPr="00CA4BA8">
        <w:rPr>
          <w:szCs w:val="24"/>
        </w:rPr>
        <w:t xml:space="preserve">V případě dodání náhradního dílu (mimo spotřebního materiálu) bude poskytnuta </w:t>
      </w:r>
      <w:r>
        <w:rPr>
          <w:szCs w:val="24"/>
        </w:rPr>
        <w:t>Z</w:t>
      </w:r>
      <w:r w:rsidRPr="00CA4BA8">
        <w:rPr>
          <w:szCs w:val="24"/>
        </w:rPr>
        <w:t>hotovitelem záruka:</w:t>
      </w:r>
    </w:p>
    <w:p w14:paraId="122C2536" w14:textId="7160CC69" w:rsidR="00A4734A" w:rsidRDefault="00A4734A" w:rsidP="00A4734A">
      <w:pPr>
        <w:numPr>
          <w:ilvl w:val="0"/>
          <w:numId w:val="10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>n</w:t>
      </w:r>
      <w:r w:rsidRPr="00E0767F">
        <w:rPr>
          <w:szCs w:val="24"/>
        </w:rPr>
        <w:t xml:space="preserve">a drobné náhradní díly: </w:t>
      </w:r>
      <w:r w:rsidR="002D6AE7">
        <w:rPr>
          <w:szCs w:val="24"/>
        </w:rPr>
        <w:t>12</w:t>
      </w:r>
      <w:r w:rsidRPr="00DA7D09">
        <w:rPr>
          <w:szCs w:val="24"/>
        </w:rPr>
        <w:t xml:space="preserve"> měsíců</w:t>
      </w:r>
      <w:r>
        <w:rPr>
          <w:szCs w:val="24"/>
        </w:rPr>
        <w:t>,</w:t>
      </w:r>
    </w:p>
    <w:p w14:paraId="429C4024" w14:textId="298ED25B" w:rsidR="00A4734A" w:rsidRPr="00E0767F" w:rsidRDefault="00A4734A" w:rsidP="00A4734A">
      <w:pPr>
        <w:numPr>
          <w:ilvl w:val="0"/>
          <w:numId w:val="10"/>
        </w:numPr>
        <w:ind w:left="709" w:hanging="284"/>
        <w:jc w:val="both"/>
        <w:rPr>
          <w:szCs w:val="24"/>
        </w:rPr>
      </w:pPr>
      <w:r>
        <w:rPr>
          <w:szCs w:val="24"/>
        </w:rPr>
        <w:t>n</w:t>
      </w:r>
      <w:r w:rsidRPr="00E0767F">
        <w:rPr>
          <w:szCs w:val="24"/>
        </w:rPr>
        <w:t xml:space="preserve">a ostatní komponenty: </w:t>
      </w:r>
      <w:r w:rsidR="002D6AE7">
        <w:rPr>
          <w:szCs w:val="24"/>
        </w:rPr>
        <w:t>12</w:t>
      </w:r>
      <w:r w:rsidRPr="00DA7D09">
        <w:rPr>
          <w:szCs w:val="24"/>
        </w:rPr>
        <w:t xml:space="preserve"> měsíců</w:t>
      </w:r>
      <w:r>
        <w:rPr>
          <w:szCs w:val="24"/>
        </w:rPr>
        <w:t>.</w:t>
      </w:r>
    </w:p>
    <w:p w14:paraId="7F556F67" w14:textId="77777777" w:rsidR="00A4734A" w:rsidRPr="00CA4BA8" w:rsidRDefault="00A4734A" w:rsidP="00A4734A">
      <w:pPr>
        <w:ind w:left="426"/>
        <w:jc w:val="both"/>
        <w:rPr>
          <w:szCs w:val="24"/>
        </w:rPr>
      </w:pPr>
      <w:r w:rsidRPr="00DA7D09">
        <w:rPr>
          <w:szCs w:val="24"/>
        </w:rPr>
        <w:t>Záruka</w:t>
      </w:r>
      <w:r w:rsidRPr="00CA4BA8">
        <w:rPr>
          <w:rFonts w:eastAsia="Times New Roman"/>
          <w:szCs w:val="24"/>
        </w:rPr>
        <w:t xml:space="preserve"> se nevztahuje na vady způsobené </w:t>
      </w:r>
      <w:r>
        <w:rPr>
          <w:rFonts w:eastAsia="Times New Roman"/>
          <w:szCs w:val="24"/>
        </w:rPr>
        <w:t>úmyslným jednáním třetí osoby</w:t>
      </w:r>
      <w:r w:rsidRPr="00CA4BA8">
        <w:rPr>
          <w:rFonts w:eastAsia="Times New Roman"/>
          <w:szCs w:val="24"/>
        </w:rPr>
        <w:t xml:space="preserve"> a </w:t>
      </w:r>
      <w:r>
        <w:rPr>
          <w:rFonts w:eastAsia="Times New Roman"/>
          <w:szCs w:val="24"/>
        </w:rPr>
        <w:t xml:space="preserve">na vady způsobené </w:t>
      </w:r>
      <w:r w:rsidRPr="00CA4BA8">
        <w:rPr>
          <w:rFonts w:eastAsia="Times New Roman"/>
          <w:szCs w:val="24"/>
        </w:rPr>
        <w:t>používání</w:t>
      </w:r>
      <w:r>
        <w:rPr>
          <w:rFonts w:eastAsia="Times New Roman"/>
          <w:szCs w:val="24"/>
        </w:rPr>
        <w:t>m</w:t>
      </w:r>
      <w:r w:rsidRPr="00CA4BA8">
        <w:rPr>
          <w:rFonts w:eastAsia="Times New Roman"/>
          <w:szCs w:val="24"/>
        </w:rPr>
        <w:t xml:space="preserve"> zařízení v rozporu s </w:t>
      </w:r>
      <w:r>
        <w:rPr>
          <w:rFonts w:eastAsia="Times New Roman"/>
          <w:szCs w:val="24"/>
        </w:rPr>
        <w:t>pokyny</w:t>
      </w:r>
      <w:r w:rsidRPr="00CA4BA8">
        <w:rPr>
          <w:rFonts w:eastAsia="Times New Roman"/>
          <w:szCs w:val="24"/>
        </w:rPr>
        <w:t xml:space="preserve"> a předpisy výrobce</w:t>
      </w:r>
      <w:r>
        <w:rPr>
          <w:rFonts w:eastAsia="Times New Roman"/>
          <w:szCs w:val="24"/>
        </w:rPr>
        <w:t xml:space="preserve"> zařízení</w:t>
      </w:r>
      <w:r w:rsidRPr="00CA4BA8">
        <w:rPr>
          <w:rFonts w:eastAsia="Times New Roman"/>
          <w:szCs w:val="24"/>
        </w:rPr>
        <w:t>.</w:t>
      </w:r>
    </w:p>
    <w:p w14:paraId="0B9FC9D1" w14:textId="77777777" w:rsidR="00A4734A" w:rsidRPr="00CA4BA8" w:rsidRDefault="00A4734A" w:rsidP="00A4734A">
      <w:pPr>
        <w:jc w:val="both"/>
        <w:rPr>
          <w:szCs w:val="24"/>
        </w:rPr>
      </w:pPr>
    </w:p>
    <w:p w14:paraId="0C0E1319" w14:textId="77777777" w:rsidR="00A4734A" w:rsidRDefault="00A4734A" w:rsidP="00A4734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Článek VI.</w:t>
      </w:r>
    </w:p>
    <w:p w14:paraId="12FF5417" w14:textId="77777777" w:rsidR="00A4734A" w:rsidRDefault="00A4734A" w:rsidP="00A4734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Společná a závěrečná ustanovení</w:t>
      </w:r>
    </w:p>
    <w:p w14:paraId="700D3F21" w14:textId="77777777" w:rsidR="00A4734A" w:rsidRDefault="00A4734A" w:rsidP="00A4734A">
      <w:pPr>
        <w:numPr>
          <w:ilvl w:val="0"/>
          <w:numId w:val="11"/>
        </w:numPr>
        <w:ind w:left="426" w:hanging="426"/>
        <w:jc w:val="both"/>
        <w:rPr>
          <w:iCs/>
          <w:color w:val="000000"/>
          <w:szCs w:val="24"/>
          <w:lang w:eastAsia="ar-SA"/>
        </w:rPr>
      </w:pPr>
      <w:r>
        <w:rPr>
          <w:szCs w:val="24"/>
        </w:rPr>
        <w:t>Smluvní strany sjednávají, že veškerá komunikace týkající se Smlouvy bude vedena formou písemných oznámení zasílaných doporučeně prostřednictvím držitele poštovní licence na adresy Smluvních stran uvedené v záhlaví Smlouvy, případně na jinou adresu Smluvní strany písemně oznámené druhé Smluvní straně, anebo osobně či elektronicky na e-mail uvedený v záhlaví Smlouvy. Písemnost je doručena, jakmile ji druhá Smluvní strana převezme. Právní účinky doručení písemnosti má i odmítnutí převzetí zásilky. Oznámení se považuje za doručené 5. (pátým) dnem ode dne oznámení o uložení zásilky držitelem poštovní licence adresátovi, i když si je adresát nepřevezme.</w:t>
      </w:r>
    </w:p>
    <w:p w14:paraId="473BD497" w14:textId="77777777" w:rsidR="00A4734A" w:rsidRPr="00DA7D09" w:rsidRDefault="00A4734A" w:rsidP="00A4734A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Případná neplatnost, neúčinnost nebo nevynutitelnost jakéhokoli ustanovení Smlouvy, nebo mezera ve Smlouvě, nebude mít vliv na platnost, účinnost nebo vynutitelnost celé Smlouvy s výjimkou případů, </w:t>
      </w:r>
      <w:r>
        <w:rPr>
          <w:szCs w:val="24"/>
        </w:rPr>
        <w:lastRenderedPageBreak/>
        <w:t xml:space="preserve">kdy neplatné, neúčinné nebo nevynutitelné ustanovení nemůže být od Smlouvy odděleno, aniž by to způsobilo její neplatnost. </w:t>
      </w:r>
    </w:p>
    <w:p w14:paraId="5D578B95" w14:textId="77777777" w:rsidR="00A4734A" w:rsidRPr="00DA7D09" w:rsidRDefault="00A4734A" w:rsidP="00A4734A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>
        <w:rPr>
          <w:szCs w:val="24"/>
        </w:rPr>
        <w:t>Smlouva může být měněna a doplňována pouze písemnými, vzestupně číslovanými dodatky podepsanými oběma Smluvními stranami.</w:t>
      </w:r>
    </w:p>
    <w:p w14:paraId="0292AE19" w14:textId="1E1EE85F" w:rsidR="00A4734A" w:rsidRPr="00E0767F" w:rsidRDefault="00A4734A" w:rsidP="00A4734A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DA7D09">
        <w:rPr>
          <w:szCs w:val="24"/>
        </w:rPr>
        <w:t xml:space="preserve">Smlouva nabývá platnosti </w:t>
      </w:r>
      <w:r w:rsidRPr="00E0767F">
        <w:rPr>
          <w:szCs w:val="24"/>
        </w:rPr>
        <w:t>dnem jejího podpisu oběma Smluvními stranami</w:t>
      </w:r>
      <w:r w:rsidR="00085A4B" w:rsidRPr="00085A4B">
        <w:rPr>
          <w:szCs w:val="24"/>
        </w:rPr>
        <w:t xml:space="preserve"> </w:t>
      </w:r>
      <w:r w:rsidR="00085A4B" w:rsidRPr="00DA7D09">
        <w:rPr>
          <w:szCs w:val="24"/>
        </w:rPr>
        <w:t>a účinn</w:t>
      </w:r>
      <w:r w:rsidR="00085A4B" w:rsidRPr="00E0767F">
        <w:rPr>
          <w:szCs w:val="24"/>
        </w:rPr>
        <w:t>osti</w:t>
      </w:r>
      <w:r w:rsidR="00085A4B">
        <w:rPr>
          <w:szCs w:val="24"/>
        </w:rPr>
        <w:t xml:space="preserve"> dnem zveřejnění v registru smluv</w:t>
      </w:r>
      <w:r w:rsidRPr="00E0767F">
        <w:rPr>
          <w:szCs w:val="24"/>
        </w:rPr>
        <w:t>.</w:t>
      </w:r>
    </w:p>
    <w:p w14:paraId="502D95D3" w14:textId="77777777" w:rsidR="00A4734A" w:rsidRPr="00DA7D09" w:rsidRDefault="00A4734A" w:rsidP="00A4734A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E0767F">
        <w:rPr>
          <w:szCs w:val="24"/>
        </w:rPr>
        <w:t>Práva a povinnosti Smluvních stran neupravená S</w:t>
      </w:r>
      <w:r w:rsidRPr="00DA7D09">
        <w:rPr>
          <w:szCs w:val="24"/>
        </w:rPr>
        <w:t>mlouvou se řídí ustanoveními zákona č. 89/2012 Sb., občanského zákoníku, v platném znění.</w:t>
      </w:r>
    </w:p>
    <w:p w14:paraId="7FD9A7F4" w14:textId="4364C992" w:rsidR="00A4734A" w:rsidRPr="00D23A22" w:rsidRDefault="00A4734A" w:rsidP="00A4734A">
      <w:pPr>
        <w:numPr>
          <w:ilvl w:val="0"/>
          <w:numId w:val="11"/>
        </w:numPr>
        <w:ind w:left="426" w:hanging="426"/>
        <w:jc w:val="both"/>
        <w:rPr>
          <w:iCs/>
          <w:color w:val="000000"/>
          <w:szCs w:val="24"/>
        </w:rPr>
      </w:pPr>
      <w:r w:rsidRPr="00DA7D09">
        <w:rPr>
          <w:szCs w:val="24"/>
        </w:rPr>
        <w:t>Smlouva je vyhotovena v</w:t>
      </w:r>
      <w:r w:rsidRPr="00E0767F">
        <w:rPr>
          <w:szCs w:val="24"/>
        </w:rPr>
        <w:t xml:space="preserve">e </w:t>
      </w:r>
      <w:r w:rsidR="00085A4B">
        <w:rPr>
          <w:szCs w:val="24"/>
        </w:rPr>
        <w:t>3</w:t>
      </w:r>
      <w:r w:rsidRPr="00DA7D09">
        <w:rPr>
          <w:szCs w:val="24"/>
        </w:rPr>
        <w:t xml:space="preserve"> (</w:t>
      </w:r>
      <w:r w:rsidR="001338F4">
        <w:rPr>
          <w:szCs w:val="24"/>
        </w:rPr>
        <w:t>třech</w:t>
      </w:r>
      <w:r w:rsidRPr="00DA7D09">
        <w:rPr>
          <w:szCs w:val="24"/>
        </w:rPr>
        <w:t xml:space="preserve">) vyhotoveních. </w:t>
      </w:r>
      <w:r w:rsidR="001338F4">
        <w:rPr>
          <w:szCs w:val="24"/>
        </w:rPr>
        <w:t xml:space="preserve">Dvě vyhotovení jsou určena pro </w:t>
      </w:r>
      <w:r w:rsidR="00AB054F">
        <w:rPr>
          <w:szCs w:val="24"/>
        </w:rPr>
        <w:t>O</w:t>
      </w:r>
      <w:r w:rsidR="001338F4">
        <w:rPr>
          <w:szCs w:val="24"/>
        </w:rPr>
        <w:t>bjednatele a</w:t>
      </w:r>
      <w:r w:rsidRPr="00DA7D09">
        <w:rPr>
          <w:szCs w:val="24"/>
        </w:rPr>
        <w:t xml:space="preserve"> jednom vyhotovení smlouvy je určeno pro </w:t>
      </w:r>
      <w:r w:rsidR="00AB054F">
        <w:rPr>
          <w:szCs w:val="24"/>
        </w:rPr>
        <w:t>Zhotovitele</w:t>
      </w:r>
      <w:r>
        <w:rPr>
          <w:szCs w:val="24"/>
        </w:rPr>
        <w:t>.</w:t>
      </w:r>
    </w:p>
    <w:p w14:paraId="69F92F53" w14:textId="77777777" w:rsidR="00D23A22" w:rsidRDefault="00D23A22" w:rsidP="00D23A22">
      <w:pPr>
        <w:jc w:val="both"/>
        <w:rPr>
          <w:szCs w:val="24"/>
        </w:rPr>
      </w:pPr>
    </w:p>
    <w:p w14:paraId="75E6DC06" w14:textId="77777777" w:rsidR="00D23A22" w:rsidRDefault="00D23A22" w:rsidP="00D23A22">
      <w:pPr>
        <w:jc w:val="both"/>
        <w:rPr>
          <w:szCs w:val="24"/>
        </w:rPr>
      </w:pPr>
    </w:p>
    <w:p w14:paraId="233D6AE8" w14:textId="77777777" w:rsidR="00D23A22" w:rsidRDefault="00D23A22" w:rsidP="00D23A22">
      <w:pPr>
        <w:jc w:val="both"/>
        <w:rPr>
          <w:szCs w:val="24"/>
        </w:rPr>
      </w:pPr>
    </w:p>
    <w:p w14:paraId="21BCDFEF" w14:textId="77777777" w:rsidR="00D23A22" w:rsidRDefault="00D23A22" w:rsidP="00D23A22">
      <w:pPr>
        <w:jc w:val="both"/>
        <w:rPr>
          <w:szCs w:val="24"/>
        </w:rPr>
      </w:pPr>
    </w:p>
    <w:p w14:paraId="7E7AC3ED" w14:textId="77777777" w:rsidR="00D23A22" w:rsidRDefault="00D23A22" w:rsidP="00D23A22">
      <w:pPr>
        <w:jc w:val="both"/>
        <w:rPr>
          <w:szCs w:val="24"/>
        </w:rPr>
      </w:pPr>
    </w:p>
    <w:p w14:paraId="1B209C84" w14:textId="77777777" w:rsidR="00D23A22" w:rsidRPr="00DA7D09" w:rsidRDefault="00D23A22" w:rsidP="00D23A22">
      <w:pPr>
        <w:jc w:val="both"/>
        <w:rPr>
          <w:iCs/>
          <w:color w:val="000000"/>
          <w:szCs w:val="24"/>
        </w:rPr>
      </w:pPr>
    </w:p>
    <w:p w14:paraId="5C0D267D" w14:textId="77777777" w:rsidR="00A4734A" w:rsidRPr="00DA7D09" w:rsidRDefault="00A4734A" w:rsidP="00A4734A">
      <w:pPr>
        <w:numPr>
          <w:ilvl w:val="0"/>
          <w:numId w:val="11"/>
        </w:numPr>
        <w:ind w:left="426" w:hanging="426"/>
        <w:jc w:val="both"/>
        <w:rPr>
          <w:iCs/>
          <w:color w:val="000000"/>
          <w:szCs w:val="24"/>
        </w:rPr>
      </w:pPr>
      <w:r w:rsidRPr="00E0767F">
        <w:rPr>
          <w:szCs w:val="24"/>
        </w:rPr>
        <w:t>Smluvní strany prohlašují, že si Smlouvu důkladně přečetly, že vyjadřuje jejich pravou vůli, že ji uzavřely svobodně a vážně, prosty omylu nebo tísně, a na důkaz toho připojují své vlastnoruční podpisy.</w:t>
      </w:r>
    </w:p>
    <w:p w14:paraId="7F8A6425" w14:textId="77777777" w:rsidR="00A4734A" w:rsidRDefault="00A4734A" w:rsidP="00A4734A">
      <w:pPr>
        <w:jc w:val="both"/>
        <w:rPr>
          <w:rFonts w:eastAsia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5119"/>
      </w:tblGrid>
      <w:tr w:rsidR="00A4734A" w:rsidRPr="0082353E" w14:paraId="0BFBB88B" w14:textId="77777777" w:rsidTr="00BE123F">
        <w:tc>
          <w:tcPr>
            <w:tcW w:w="5076" w:type="dxa"/>
            <w:shd w:val="clear" w:color="auto" w:fill="auto"/>
          </w:tcPr>
          <w:p w14:paraId="76C1BA49" w14:textId="77777777" w:rsidR="00A4734A" w:rsidRPr="00E0767F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  <w:r w:rsidRPr="00E0767F">
              <w:rPr>
                <w:szCs w:val="24"/>
              </w:rPr>
              <w:t>V _______________ dne_________________</w:t>
            </w:r>
          </w:p>
        </w:tc>
        <w:tc>
          <w:tcPr>
            <w:tcW w:w="5119" w:type="dxa"/>
            <w:shd w:val="clear" w:color="auto" w:fill="auto"/>
          </w:tcPr>
          <w:p w14:paraId="011489EB" w14:textId="77777777" w:rsidR="00A4734A" w:rsidRPr="00DA7D09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  <w:r w:rsidRPr="00DA7D09">
              <w:rPr>
                <w:szCs w:val="24"/>
              </w:rPr>
              <w:t>V ________________ dne _________________</w:t>
            </w:r>
          </w:p>
        </w:tc>
      </w:tr>
      <w:tr w:rsidR="00A4734A" w:rsidRPr="0082353E" w14:paraId="7988408D" w14:textId="77777777" w:rsidTr="00BE123F">
        <w:tc>
          <w:tcPr>
            <w:tcW w:w="5076" w:type="dxa"/>
            <w:shd w:val="clear" w:color="auto" w:fill="auto"/>
          </w:tcPr>
          <w:p w14:paraId="7713DA11" w14:textId="77777777" w:rsidR="00A4734A" w:rsidRPr="0082353E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</w:p>
          <w:p w14:paraId="4FA1C68B" w14:textId="77777777" w:rsidR="00A4734A" w:rsidRPr="00E0767F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</w:p>
          <w:p w14:paraId="0C4AB2D1" w14:textId="77777777" w:rsidR="00A4734A" w:rsidRPr="00DA7D09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  <w:r w:rsidRPr="00DA7D09">
              <w:rPr>
                <w:szCs w:val="24"/>
              </w:rPr>
              <w:t>_____________________________________</w:t>
            </w:r>
          </w:p>
        </w:tc>
        <w:tc>
          <w:tcPr>
            <w:tcW w:w="5119" w:type="dxa"/>
            <w:shd w:val="clear" w:color="auto" w:fill="auto"/>
          </w:tcPr>
          <w:p w14:paraId="1E82E199" w14:textId="77777777" w:rsidR="00A4734A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</w:p>
          <w:p w14:paraId="1E15761D" w14:textId="77777777" w:rsidR="00A4734A" w:rsidRPr="00E0767F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</w:p>
          <w:p w14:paraId="3860ED9C" w14:textId="77777777" w:rsidR="00A4734A" w:rsidRPr="00DA7D09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  <w:r w:rsidRPr="00DA7D09">
              <w:rPr>
                <w:szCs w:val="24"/>
              </w:rPr>
              <w:t>_______________________________________</w:t>
            </w:r>
          </w:p>
        </w:tc>
      </w:tr>
      <w:tr w:rsidR="00A4734A" w:rsidRPr="0082353E" w14:paraId="6872140B" w14:textId="77777777" w:rsidTr="00BE123F">
        <w:tc>
          <w:tcPr>
            <w:tcW w:w="5076" w:type="dxa"/>
            <w:shd w:val="clear" w:color="auto" w:fill="auto"/>
          </w:tcPr>
          <w:p w14:paraId="7B215AFA" w14:textId="77777777" w:rsidR="00A4734A" w:rsidRPr="00E0767F" w:rsidRDefault="00A4734A" w:rsidP="00EE4123">
            <w:pPr>
              <w:widowControl w:val="0"/>
              <w:spacing w:before="60" w:after="60"/>
              <w:jc w:val="both"/>
              <w:rPr>
                <w:b/>
                <w:szCs w:val="24"/>
              </w:rPr>
            </w:pPr>
            <w:r w:rsidRPr="00E0767F">
              <w:rPr>
                <w:b/>
                <w:szCs w:val="24"/>
              </w:rPr>
              <w:t xml:space="preserve">AB </w:t>
            </w:r>
            <w:proofErr w:type="spellStart"/>
            <w:r w:rsidRPr="00E0767F">
              <w:rPr>
                <w:b/>
                <w:szCs w:val="24"/>
              </w:rPr>
              <w:t>Clima</w:t>
            </w:r>
            <w:proofErr w:type="spellEnd"/>
            <w:r w:rsidRPr="00E0767F">
              <w:rPr>
                <w:b/>
                <w:szCs w:val="24"/>
              </w:rPr>
              <w:t xml:space="preserve"> s.r.o.</w:t>
            </w:r>
          </w:p>
          <w:p w14:paraId="49AC2F77" w14:textId="77777777" w:rsidR="00A4734A" w:rsidRPr="00DA7D09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Miroslav Buřič, prokura</w:t>
            </w:r>
          </w:p>
        </w:tc>
        <w:tc>
          <w:tcPr>
            <w:tcW w:w="5119" w:type="dxa"/>
            <w:shd w:val="clear" w:color="auto" w:fill="auto"/>
          </w:tcPr>
          <w:p w14:paraId="6DA5D1CD" w14:textId="25D08A83" w:rsidR="00A4734A" w:rsidRDefault="00A4734A" w:rsidP="00EE4123">
            <w:pPr>
              <w:widowControl w:val="0"/>
              <w:spacing w:before="60" w:after="60"/>
              <w:jc w:val="both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Národní muzeum</w:t>
            </w:r>
          </w:p>
          <w:p w14:paraId="0D6EA30E" w14:textId="0F5B6F74" w:rsidR="00A4734A" w:rsidRPr="00E0767F" w:rsidRDefault="00A4734A" w:rsidP="00EE4123">
            <w:pPr>
              <w:widowControl w:val="0"/>
              <w:spacing w:before="60" w:after="60"/>
              <w:jc w:val="both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Ing. Rudolf Pohl, provozní náměstek NM</w:t>
            </w:r>
          </w:p>
        </w:tc>
      </w:tr>
    </w:tbl>
    <w:p w14:paraId="2B62A4F7" w14:textId="77777777" w:rsidR="00800782" w:rsidRDefault="00800782" w:rsidP="00BE123F">
      <w:pPr>
        <w:widowControl w:val="0"/>
        <w:ind w:right="-3"/>
        <w:jc w:val="both"/>
      </w:pPr>
    </w:p>
    <w:sectPr w:rsidR="00800782" w:rsidSect="00A07781">
      <w:headerReference w:type="default" r:id="rId7"/>
      <w:footerReference w:type="default" r:id="rId8"/>
      <w:pgSz w:w="11906" w:h="16838" w:code="9"/>
      <w:pgMar w:top="284" w:right="991" w:bottom="28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7B41" w14:textId="77777777" w:rsidR="00A07781" w:rsidRDefault="00A07781">
      <w:pPr>
        <w:spacing w:after="0" w:line="240" w:lineRule="auto"/>
      </w:pPr>
      <w:r>
        <w:separator/>
      </w:r>
    </w:p>
  </w:endnote>
  <w:endnote w:type="continuationSeparator" w:id="0">
    <w:p w14:paraId="6285C1D4" w14:textId="77777777" w:rsidR="00A07781" w:rsidRDefault="00A0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8A1" w14:textId="77777777" w:rsidR="00A13654" w:rsidRDefault="00A13654">
    <w:pPr>
      <w:pStyle w:val="Zpat"/>
    </w:pPr>
  </w:p>
  <w:p w14:paraId="2AB83BD1" w14:textId="77777777" w:rsidR="00A13654" w:rsidRDefault="00A13654">
    <w:pPr>
      <w:pStyle w:val="Zpat"/>
    </w:pPr>
  </w:p>
  <w:p w14:paraId="78DB84A8" w14:textId="167F1DC3" w:rsidR="00A13654" w:rsidRPr="001A1A1D" w:rsidRDefault="00A4734A" w:rsidP="004561D3">
    <w:pPr>
      <w:pStyle w:val="Zpat"/>
      <w:tabs>
        <w:tab w:val="clear" w:pos="4536"/>
        <w:tab w:val="clear" w:pos="9072"/>
        <w:tab w:val="right" w:pos="10206"/>
      </w:tabs>
      <w:spacing w:line="220" w:lineRule="atLeast"/>
      <w:rPr>
        <w:rFonts w:ascii="Rockwell" w:hAnsi="Rockwell"/>
        <w:i/>
        <w:color w:val="FFFFFF"/>
        <w:sz w:val="18"/>
        <w:szCs w:val="18"/>
      </w:rPr>
    </w:pPr>
    <w:r>
      <w:rPr>
        <w:rFonts w:ascii="Rockwell" w:hAnsi="Rockwell"/>
        <w:color w:val="FFFF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8215" w14:textId="77777777" w:rsidR="00A07781" w:rsidRDefault="00A07781">
      <w:pPr>
        <w:spacing w:after="0" w:line="240" w:lineRule="auto"/>
      </w:pPr>
      <w:r>
        <w:separator/>
      </w:r>
    </w:p>
  </w:footnote>
  <w:footnote w:type="continuationSeparator" w:id="0">
    <w:p w14:paraId="61CF36D0" w14:textId="77777777" w:rsidR="00A07781" w:rsidRDefault="00A0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A86C" w14:textId="77777777" w:rsidR="00A13654" w:rsidRPr="000D2BFC" w:rsidRDefault="00A13654" w:rsidP="00BD4FBA">
    <w:pPr>
      <w:pStyle w:val="Zhlav"/>
      <w:jc w:val="right"/>
      <w:rPr>
        <w:rFonts w:ascii="Rockwell" w:hAnsi="Rockwell"/>
        <w:sz w:val="8"/>
        <w:szCs w:val="8"/>
      </w:rPr>
    </w:pPr>
  </w:p>
  <w:p w14:paraId="61492A4C" w14:textId="77777777" w:rsidR="00A13654" w:rsidRPr="000D2BFC" w:rsidRDefault="00A13654" w:rsidP="00B901DB">
    <w:pPr>
      <w:pStyle w:val="Zhlav"/>
      <w:rPr>
        <w:rFonts w:ascii="Rockwell" w:hAnsi="Rockwell"/>
        <w:sz w:val="12"/>
        <w:szCs w:val="12"/>
      </w:rPr>
    </w:pPr>
  </w:p>
  <w:p w14:paraId="4EE8896A" w14:textId="77777777" w:rsidR="00A13654" w:rsidRDefault="00A13654" w:rsidP="00D1171D">
    <w:pPr>
      <w:pStyle w:val="Zhlav"/>
      <w:tabs>
        <w:tab w:val="clear" w:pos="4536"/>
        <w:tab w:val="clear" w:pos="9072"/>
        <w:tab w:val="left" w:pos="4111"/>
      </w:tabs>
      <w:ind w:right="-437"/>
      <w:rPr>
        <w:rFonts w:ascii="Rockwell" w:hAnsi="Rockwel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BC6"/>
    <w:multiLevelType w:val="hybridMultilevel"/>
    <w:tmpl w:val="5A1AF0C4"/>
    <w:lvl w:ilvl="0" w:tplc="2A74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6106"/>
    <w:multiLevelType w:val="hybridMultilevel"/>
    <w:tmpl w:val="7138F38C"/>
    <w:lvl w:ilvl="0" w:tplc="CA4083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7FE8"/>
    <w:multiLevelType w:val="hybridMultilevel"/>
    <w:tmpl w:val="93464D92"/>
    <w:lvl w:ilvl="0" w:tplc="4DBA38D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087B63"/>
    <w:multiLevelType w:val="hybridMultilevel"/>
    <w:tmpl w:val="7A604AB6"/>
    <w:lvl w:ilvl="0" w:tplc="B92EC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5D2A"/>
    <w:multiLevelType w:val="hybridMultilevel"/>
    <w:tmpl w:val="23584280"/>
    <w:lvl w:ilvl="0" w:tplc="90801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926B5"/>
    <w:multiLevelType w:val="multilevel"/>
    <w:tmpl w:val="D70CA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E87772"/>
    <w:multiLevelType w:val="hybridMultilevel"/>
    <w:tmpl w:val="93464D92"/>
    <w:lvl w:ilvl="0" w:tplc="4DBA38D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133341"/>
    <w:multiLevelType w:val="hybridMultilevel"/>
    <w:tmpl w:val="079C684A"/>
    <w:lvl w:ilvl="0" w:tplc="24F0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D3229F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5A6F"/>
    <w:multiLevelType w:val="hybridMultilevel"/>
    <w:tmpl w:val="5A1AF0C4"/>
    <w:lvl w:ilvl="0" w:tplc="2A74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7627D"/>
    <w:multiLevelType w:val="hybridMultilevel"/>
    <w:tmpl w:val="93464D92"/>
    <w:lvl w:ilvl="0" w:tplc="4DBA38D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0045F7"/>
    <w:multiLevelType w:val="hybridMultilevel"/>
    <w:tmpl w:val="9028CEDE"/>
    <w:lvl w:ilvl="0" w:tplc="A7A26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48935">
    <w:abstractNumId w:val="5"/>
  </w:num>
  <w:num w:numId="2" w16cid:durableId="1379861486">
    <w:abstractNumId w:val="1"/>
  </w:num>
  <w:num w:numId="3" w16cid:durableId="2007903543">
    <w:abstractNumId w:val="4"/>
  </w:num>
  <w:num w:numId="4" w16cid:durableId="1568568706">
    <w:abstractNumId w:val="7"/>
  </w:num>
  <w:num w:numId="5" w16cid:durableId="1383865004">
    <w:abstractNumId w:val="3"/>
  </w:num>
  <w:num w:numId="6" w16cid:durableId="1714577092">
    <w:abstractNumId w:val="6"/>
  </w:num>
  <w:num w:numId="7" w16cid:durableId="1447774270">
    <w:abstractNumId w:val="8"/>
  </w:num>
  <w:num w:numId="8" w16cid:durableId="917321390">
    <w:abstractNumId w:val="2"/>
  </w:num>
  <w:num w:numId="9" w16cid:durableId="1800759882">
    <w:abstractNumId w:val="9"/>
  </w:num>
  <w:num w:numId="10" w16cid:durableId="1746686903">
    <w:abstractNumId w:val="10"/>
  </w:num>
  <w:num w:numId="11" w16cid:durableId="75065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9F"/>
    <w:rsid w:val="000718E3"/>
    <w:rsid w:val="00074F50"/>
    <w:rsid w:val="00085A4B"/>
    <w:rsid w:val="000936BF"/>
    <w:rsid w:val="000C7D04"/>
    <w:rsid w:val="00116C5D"/>
    <w:rsid w:val="00125B97"/>
    <w:rsid w:val="001338F4"/>
    <w:rsid w:val="001525A4"/>
    <w:rsid w:val="001D2E18"/>
    <w:rsid w:val="001E6D6A"/>
    <w:rsid w:val="001F7AC6"/>
    <w:rsid w:val="00215016"/>
    <w:rsid w:val="002D6AE7"/>
    <w:rsid w:val="002E7E5B"/>
    <w:rsid w:val="0036430D"/>
    <w:rsid w:val="00395ECA"/>
    <w:rsid w:val="003A3B5E"/>
    <w:rsid w:val="003D2CFE"/>
    <w:rsid w:val="00497E9E"/>
    <w:rsid w:val="004A142D"/>
    <w:rsid w:val="004A497C"/>
    <w:rsid w:val="00512B04"/>
    <w:rsid w:val="00512C39"/>
    <w:rsid w:val="005466ED"/>
    <w:rsid w:val="00573DEA"/>
    <w:rsid w:val="005C3981"/>
    <w:rsid w:val="005F229F"/>
    <w:rsid w:val="00623129"/>
    <w:rsid w:val="006F5890"/>
    <w:rsid w:val="00710469"/>
    <w:rsid w:val="0076320E"/>
    <w:rsid w:val="007A6D64"/>
    <w:rsid w:val="007A7025"/>
    <w:rsid w:val="007D5910"/>
    <w:rsid w:val="007E3881"/>
    <w:rsid w:val="00800782"/>
    <w:rsid w:val="00875F25"/>
    <w:rsid w:val="008B0DEA"/>
    <w:rsid w:val="008F0A2B"/>
    <w:rsid w:val="009620DA"/>
    <w:rsid w:val="009926EB"/>
    <w:rsid w:val="009E49F1"/>
    <w:rsid w:val="00A07781"/>
    <w:rsid w:val="00A13654"/>
    <w:rsid w:val="00A4734A"/>
    <w:rsid w:val="00A709D3"/>
    <w:rsid w:val="00A92B97"/>
    <w:rsid w:val="00A931EC"/>
    <w:rsid w:val="00A96DB8"/>
    <w:rsid w:val="00AB054F"/>
    <w:rsid w:val="00B41591"/>
    <w:rsid w:val="00BE123F"/>
    <w:rsid w:val="00BE15B3"/>
    <w:rsid w:val="00C34BEA"/>
    <w:rsid w:val="00C65F0B"/>
    <w:rsid w:val="00CD5151"/>
    <w:rsid w:val="00D009EC"/>
    <w:rsid w:val="00D23A22"/>
    <w:rsid w:val="00D244E3"/>
    <w:rsid w:val="00D61ED8"/>
    <w:rsid w:val="00D921ED"/>
    <w:rsid w:val="00DA1277"/>
    <w:rsid w:val="00ED6077"/>
    <w:rsid w:val="00EF162E"/>
    <w:rsid w:val="00F056B3"/>
    <w:rsid w:val="00F21866"/>
    <w:rsid w:val="00F30E8C"/>
    <w:rsid w:val="00F30F1B"/>
    <w:rsid w:val="00F374CD"/>
    <w:rsid w:val="00F42FDF"/>
    <w:rsid w:val="00F83C00"/>
    <w:rsid w:val="00F86635"/>
    <w:rsid w:val="00FA6C42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CD4F0"/>
  <w15:chartTrackingRefBased/>
  <w15:docId w15:val="{E5E85237-67BA-418F-BD5C-079612A9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34A"/>
    <w:pPr>
      <w:spacing w:after="12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4734A"/>
    <w:pPr>
      <w:keepNext/>
      <w:spacing w:after="0" w:line="240" w:lineRule="auto"/>
      <w:outlineLvl w:val="0"/>
    </w:pPr>
    <w:rPr>
      <w:rFonts w:ascii="Arial" w:eastAsia="Times New Roman" w:hAnsi="Arial"/>
      <w:b/>
      <w:bCs/>
      <w:szCs w:val="24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734A"/>
    <w:rPr>
      <w:rFonts w:ascii="Arial" w:eastAsia="Times New Roman" w:hAnsi="Arial" w:cs="Times New Roman"/>
      <w:b/>
      <w:bCs/>
      <w:kern w:val="0"/>
      <w:sz w:val="24"/>
      <w:szCs w:val="24"/>
      <w:u w:val="single"/>
      <w:lang w:val="x-none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4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34A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4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4A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textovodkaz">
    <w:name w:val="Hyperlink"/>
    <w:uiPriority w:val="99"/>
    <w:rsid w:val="00A4734A"/>
    <w:rPr>
      <w:color w:val="0000FF"/>
      <w:u w:val="single"/>
    </w:rPr>
  </w:style>
  <w:style w:type="paragraph" w:styleId="Revize">
    <w:name w:val="Revision"/>
    <w:hidden/>
    <w:uiPriority w:val="99"/>
    <w:semiHidden/>
    <w:rsid w:val="008F0A2B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C34B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2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2F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2FDF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FDF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1818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Svatopluk</dc:creator>
  <cp:keywords/>
  <dc:description/>
  <cp:lastModifiedBy>Lubovská Markéta</cp:lastModifiedBy>
  <cp:revision>11</cp:revision>
  <cp:lastPrinted>2024-01-19T11:17:00Z</cp:lastPrinted>
  <dcterms:created xsi:type="dcterms:W3CDTF">2024-01-19T13:24:00Z</dcterms:created>
  <dcterms:modified xsi:type="dcterms:W3CDTF">2024-01-23T11:28:00Z</dcterms:modified>
</cp:coreProperties>
</file>