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7221100151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Teplárna</w:t>
      </w:r>
      <w:r>
        <w:rPr>
          <w:spacing w:val="-10"/>
        </w:rPr>
        <w:t> </w:t>
      </w:r>
      <w:r>
        <w:rPr/>
        <w:t>Loučovice,</w:t>
      </w:r>
      <w:r>
        <w:rPr>
          <w:spacing w:val="-11"/>
        </w:rPr>
        <w:t> </w:t>
      </w:r>
      <w:r>
        <w:rPr>
          <w:spacing w:val="-4"/>
        </w:rPr>
        <w:t>a.s.</w:t>
      </w:r>
    </w:p>
    <w:p>
      <w:pPr>
        <w:pStyle w:val="BodyText"/>
        <w:ind w:left="102"/>
      </w:pPr>
      <w:r>
        <w:rPr/>
        <w:t>obchodní společnost zapsaná v obchodním rejstříku vedeném Krajským soudem v Českých Budějovicích, oddíl B, vložka 2126</w:t>
      </w:r>
    </w:p>
    <w:p>
      <w:pPr>
        <w:pStyle w:val="BodyText"/>
        <w:tabs>
          <w:tab w:pos="2982" w:val="left" w:leader="none"/>
        </w:tabs>
        <w:spacing w:line="265" w:lineRule="exact"/>
        <w:ind w:left="102"/>
      </w:pPr>
      <w:r>
        <w:rPr/>
        <w:t>se</w:t>
      </w:r>
      <w:r>
        <w:rPr>
          <w:spacing w:val="-5"/>
        </w:rPr>
        <w:t> </w:t>
      </w:r>
      <w:r>
        <w:rPr>
          <w:spacing w:val="-2"/>
        </w:rPr>
        <w:t>sídlem:</w:t>
      </w:r>
      <w:r>
        <w:rPr/>
        <w:tab/>
        <w:t>č.</w:t>
      </w:r>
      <w:r>
        <w:rPr>
          <w:spacing w:val="-3"/>
        </w:rPr>
        <w:t> </w:t>
      </w:r>
      <w:r>
        <w:rPr/>
        <w:t>p.</w:t>
      </w:r>
      <w:r>
        <w:rPr>
          <w:spacing w:val="-3"/>
        </w:rPr>
        <w:t> </w:t>
      </w:r>
      <w:r>
        <w:rPr/>
        <w:t>313,</w:t>
      </w:r>
      <w:r>
        <w:rPr>
          <w:spacing w:val="-3"/>
        </w:rPr>
        <w:t> </w:t>
      </w:r>
      <w:r>
        <w:rPr/>
        <w:t>382</w:t>
      </w:r>
      <w:r>
        <w:rPr>
          <w:spacing w:val="-1"/>
        </w:rPr>
        <w:t> </w:t>
      </w:r>
      <w:r>
        <w:rPr/>
        <w:t>76</w:t>
      </w:r>
      <w:r>
        <w:rPr>
          <w:spacing w:val="-3"/>
        </w:rPr>
        <w:t> </w:t>
      </w:r>
      <w:r>
        <w:rPr>
          <w:spacing w:val="-2"/>
        </w:rPr>
        <w:t>Loučovice</w:t>
      </w:r>
    </w:p>
    <w:p>
      <w:pPr>
        <w:pStyle w:val="BodyText"/>
        <w:tabs>
          <w:tab w:pos="2982" w:val="left" w:leader="none"/>
        </w:tabs>
        <w:spacing w:before="1"/>
        <w:ind w:left="102"/>
      </w:pPr>
      <w:r>
        <w:rPr>
          <w:spacing w:val="-4"/>
        </w:rPr>
        <w:t>IČO:</w:t>
      </w:r>
      <w:r>
        <w:rPr>
          <w:rFonts w:ascii="Times New Roman" w:hAnsi="Times New Roman"/>
        </w:rPr>
        <w:tab/>
      </w:r>
      <w:r>
        <w:rPr/>
        <w:t>241</w:t>
      </w:r>
      <w:r>
        <w:rPr>
          <w:spacing w:val="-2"/>
        </w:rPr>
        <w:t> </w:t>
      </w:r>
      <w:r>
        <w:rPr/>
        <w:t>93</w:t>
      </w:r>
      <w:r>
        <w:rPr>
          <w:spacing w:val="-2"/>
        </w:rPr>
        <w:t> </w:t>
      </w:r>
      <w:r>
        <w:rPr>
          <w:spacing w:val="-5"/>
        </w:rPr>
        <w:t>992</w:t>
      </w:r>
    </w:p>
    <w:p>
      <w:pPr>
        <w:pStyle w:val="BodyText"/>
        <w:tabs>
          <w:tab w:pos="2982" w:val="left" w:leader="none"/>
        </w:tabs>
        <w:ind w:left="102"/>
      </w:pPr>
      <w:r>
        <w:rPr>
          <w:spacing w:val="-2"/>
        </w:rPr>
        <w:t>zastoupená:</w:t>
      </w:r>
      <w:r>
        <w:rPr/>
        <w:tab/>
        <w:t>Janem</w:t>
      </w:r>
      <w:r>
        <w:rPr>
          <w:spacing w:val="-5"/>
        </w:rPr>
        <w:t> </w:t>
      </w:r>
      <w:r>
        <w:rPr/>
        <w:t>T</w:t>
      </w:r>
      <w:r>
        <w:rPr>
          <w:spacing w:val="-3"/>
        </w:rPr>
        <w:t> </w:t>
      </w:r>
      <w:r>
        <w:rPr/>
        <w:t>ů</w:t>
      </w:r>
      <w:r>
        <w:rPr>
          <w:spacing w:val="-1"/>
        </w:rPr>
        <w:t> </w:t>
      </w:r>
      <w:r>
        <w:rPr/>
        <w:t>m</w:t>
      </w:r>
      <w:r>
        <w:rPr>
          <w:spacing w:val="-4"/>
        </w:rPr>
        <w:t> </w:t>
      </w:r>
      <w:r>
        <w:rPr/>
        <w:t>o</w:t>
      </w:r>
      <w:r>
        <w:rPr>
          <w:spacing w:val="-3"/>
        </w:rPr>
        <w:t> </w:t>
      </w:r>
      <w:r>
        <w:rPr/>
        <w:t>u,</w:t>
      </w:r>
      <w:r>
        <w:rPr>
          <w:spacing w:val="-3"/>
        </w:rPr>
        <w:t> </w:t>
      </w:r>
      <w:r>
        <w:rPr/>
        <w:t>předsedou</w:t>
      </w:r>
      <w:r>
        <w:rPr>
          <w:spacing w:val="-2"/>
        </w:rPr>
        <w:t> představenstva</w:t>
      </w:r>
    </w:p>
    <w:p>
      <w:pPr>
        <w:pStyle w:val="BodyText"/>
        <w:tabs>
          <w:tab w:pos="2982" w:val="left" w:leader="none"/>
        </w:tabs>
        <w:ind w:left="102" w:right="2395"/>
      </w:pPr>
      <w:r>
        <w:rPr/>
        <w:t>bankovní spojení:</w:t>
        <w:tab/>
        <w:t>UniCredit</w:t>
      </w:r>
      <w:r>
        <w:rPr>
          <w:spacing w:val="-7"/>
        </w:rPr>
        <w:t> </w:t>
      </w:r>
      <w:r>
        <w:rPr/>
        <w:t>Bank</w:t>
      </w:r>
      <w:r>
        <w:rPr>
          <w:spacing w:val="-7"/>
        </w:rPr>
        <w:t> </w:t>
      </w:r>
      <w:r>
        <w:rPr/>
        <w:t>Czech</w:t>
      </w:r>
      <w:r>
        <w:rPr>
          <w:spacing w:val="-7"/>
        </w:rPr>
        <w:t> </w:t>
      </w:r>
      <w:r>
        <w:rPr/>
        <w:t>Republic</w:t>
      </w:r>
      <w:r>
        <w:rPr>
          <w:spacing w:val="-7"/>
        </w:rPr>
        <w:t> </w:t>
      </w:r>
      <w:r>
        <w:rPr/>
        <w:t>and</w:t>
      </w:r>
      <w:r>
        <w:rPr>
          <w:spacing w:val="-7"/>
        </w:rPr>
        <w:t> </w:t>
      </w:r>
      <w:r>
        <w:rPr/>
        <w:t>Slovakia,</w:t>
      </w:r>
      <w:r>
        <w:rPr>
          <w:spacing w:val="-7"/>
        </w:rPr>
        <w:t> </w:t>
      </w:r>
      <w:r>
        <w:rPr/>
        <w:t>a.s. číslo účtu:</w:t>
        <w:tab/>
      </w:r>
      <w:r>
        <w:rPr>
          <w:spacing w:val="-2"/>
        </w:rPr>
        <w:t>2114678871/2700</w:t>
      </w:r>
    </w:p>
    <w:p>
      <w:pPr>
        <w:pStyle w:val="BodyText"/>
        <w:spacing w:line="477" w:lineRule="auto" w:before="1"/>
        <w:ind w:left="102" w:right="6804"/>
      </w:pPr>
      <w:r>
        <w:rPr/>
        <w:t>(dále</w:t>
      </w:r>
      <w:r>
        <w:rPr>
          <w:spacing w:val="-14"/>
        </w:rPr>
        <w:t> </w:t>
      </w:r>
      <w:r>
        <w:rPr/>
        <w:t>jen</w:t>
      </w:r>
      <w:r>
        <w:rPr>
          <w:spacing w:val="-14"/>
        </w:rPr>
        <w:t> </w:t>
      </w:r>
      <w:r>
        <w:rPr/>
        <w:t>„příjemce</w:t>
      </w:r>
      <w:r>
        <w:rPr>
          <w:spacing w:val="-14"/>
        </w:rPr>
        <w:t> </w:t>
      </w:r>
      <w:r>
        <w:rPr/>
        <w:t>podpory“) se dohodly takto:</w:t>
      </w:r>
    </w:p>
    <w:p>
      <w:pPr>
        <w:pStyle w:val="Heading1"/>
        <w:spacing w:before="5"/>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2"/>
          <w:sz w:val="20"/>
        </w:rPr>
        <w:t> </w:t>
      </w:r>
      <w:r>
        <w:rPr>
          <w:sz w:val="20"/>
        </w:rPr>
        <w:t>poskytnutí</w:t>
      </w:r>
      <w:r>
        <w:rPr>
          <w:spacing w:val="24"/>
          <w:sz w:val="20"/>
        </w:rPr>
        <w:t> </w:t>
      </w:r>
      <w:r>
        <w:rPr>
          <w:sz w:val="20"/>
        </w:rPr>
        <w:t>podpory</w:t>
      </w:r>
      <w:r>
        <w:rPr>
          <w:spacing w:val="21"/>
          <w:sz w:val="20"/>
        </w:rPr>
        <w:t> </w:t>
      </w:r>
      <w:r>
        <w:rPr>
          <w:sz w:val="20"/>
        </w:rPr>
        <w:t>ze</w:t>
      </w:r>
      <w:r>
        <w:rPr>
          <w:spacing w:val="21"/>
          <w:sz w:val="20"/>
        </w:rPr>
        <w:t> </w:t>
      </w:r>
      <w:r>
        <w:rPr>
          <w:sz w:val="20"/>
        </w:rPr>
        <w:t>Státního</w:t>
      </w:r>
      <w:r>
        <w:rPr>
          <w:spacing w:val="22"/>
          <w:sz w:val="20"/>
        </w:rPr>
        <w:t> </w:t>
      </w:r>
      <w:r>
        <w:rPr>
          <w:sz w:val="20"/>
        </w:rPr>
        <w:t>fondu</w:t>
      </w:r>
      <w:r>
        <w:rPr>
          <w:spacing w:val="22"/>
          <w:sz w:val="20"/>
        </w:rPr>
        <w:t> </w:t>
      </w:r>
      <w:r>
        <w:rPr>
          <w:sz w:val="20"/>
        </w:rPr>
        <w:t>životního</w:t>
      </w:r>
      <w:r>
        <w:rPr>
          <w:spacing w:val="21"/>
          <w:sz w:val="20"/>
        </w:rPr>
        <w:t> </w:t>
      </w:r>
      <w:r>
        <w:rPr>
          <w:sz w:val="20"/>
        </w:rPr>
        <w:t>prostředí</w:t>
      </w:r>
      <w:r>
        <w:rPr>
          <w:spacing w:val="22"/>
          <w:sz w:val="20"/>
        </w:rPr>
        <w:t> </w:t>
      </w:r>
      <w:r>
        <w:rPr>
          <w:sz w:val="20"/>
        </w:rPr>
        <w:t>České</w:t>
      </w:r>
      <w:r>
        <w:rPr>
          <w:spacing w:val="21"/>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7221100151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25"/>
        <w:jc w:val="both"/>
      </w:pPr>
      <w:r>
        <w:rPr/>
        <w:t>„Fotovoltaická</w:t>
      </w:r>
      <w:r>
        <w:rPr>
          <w:spacing w:val="-13"/>
        </w:rPr>
        <w:t> </w:t>
      </w:r>
      <w:r>
        <w:rPr/>
        <w:t>elektrárna</w:t>
      </w:r>
      <w:r>
        <w:rPr>
          <w:spacing w:val="-11"/>
        </w:rPr>
        <w:t> </w:t>
      </w:r>
      <w:r>
        <w:rPr/>
        <w:t>Teplárna</w:t>
      </w:r>
      <w:r>
        <w:rPr>
          <w:spacing w:val="-12"/>
        </w:rPr>
        <w:t> </w:t>
      </w:r>
      <w:r>
        <w:rPr/>
        <w:t>Loučovice,</w:t>
      </w:r>
      <w:r>
        <w:rPr>
          <w:spacing w:val="-11"/>
        </w:rPr>
        <w:t> </w:t>
      </w:r>
      <w:r>
        <w:rPr>
          <w:spacing w:val="-4"/>
        </w:rPr>
        <w:t>a.s.“</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w:t>
      </w:r>
      <w:r>
        <w:rPr>
          <w:b/>
          <w:spacing w:val="-2"/>
          <w:sz w:val="20"/>
        </w:rPr>
        <w:t> </w:t>
      </w:r>
      <w:r>
        <w:rPr>
          <w:b/>
          <w:sz w:val="20"/>
        </w:rPr>
        <w:t>188</w:t>
      </w:r>
      <w:r>
        <w:rPr>
          <w:b/>
          <w:spacing w:val="-1"/>
          <w:sz w:val="20"/>
        </w:rPr>
        <w:t> </w:t>
      </w:r>
      <w:r>
        <w:rPr>
          <w:b/>
          <w:sz w:val="20"/>
        </w:rPr>
        <w:t>998,66 Kč </w:t>
      </w:r>
      <w:r>
        <w:rPr>
          <w:sz w:val="20"/>
        </w:rPr>
        <w:t>(slovy: tři miliony</w:t>
      </w:r>
      <w:r>
        <w:rPr>
          <w:spacing w:val="40"/>
          <w:sz w:val="20"/>
        </w:rPr>
        <w:t> </w:t>
      </w:r>
      <w:r>
        <w:rPr>
          <w:sz w:val="20"/>
        </w:rPr>
        <w:t>jedno sto osmdesát osm tisíc devět set devadesát osm korun českých a šedesát šest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8 580 407,00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2"/>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9"/>
          <w:sz w:val="20"/>
        </w:rPr>
        <w:t> </w:t>
      </w:r>
      <w:r>
        <w:rPr>
          <w:sz w:val="20"/>
        </w:rPr>
        <w:t>věci</w:t>
      </w:r>
      <w:r>
        <w:rPr>
          <w:spacing w:val="-12"/>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05"/>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3"/>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3" w:hanging="360"/>
        <w:jc w:val="left"/>
        <w:rPr>
          <w:sz w:val="20"/>
        </w:rPr>
      </w:pPr>
      <w:r>
        <w:rPr>
          <w:sz w:val="20"/>
        </w:rPr>
        <w:t>splní</w:t>
      </w:r>
      <w:r>
        <w:rPr>
          <w:spacing w:val="34"/>
          <w:sz w:val="20"/>
        </w:rPr>
        <w:t> </w:t>
      </w:r>
      <w:r>
        <w:rPr>
          <w:sz w:val="20"/>
        </w:rPr>
        <w:t>účel</w:t>
      </w:r>
      <w:r>
        <w:rPr>
          <w:spacing w:val="34"/>
          <w:sz w:val="20"/>
        </w:rPr>
        <w:t> </w:t>
      </w:r>
      <w:r>
        <w:rPr>
          <w:sz w:val="20"/>
        </w:rPr>
        <w:t>akce</w:t>
      </w:r>
      <w:r>
        <w:rPr>
          <w:spacing w:val="33"/>
          <w:sz w:val="20"/>
        </w:rPr>
        <w:t> </w:t>
      </w:r>
      <w:r>
        <w:rPr>
          <w:sz w:val="20"/>
        </w:rPr>
        <w:t>„Fotovoltaická</w:t>
      </w:r>
      <w:r>
        <w:rPr>
          <w:spacing w:val="36"/>
          <w:sz w:val="20"/>
        </w:rPr>
        <w:t> </w:t>
      </w:r>
      <w:r>
        <w:rPr>
          <w:sz w:val="20"/>
        </w:rPr>
        <w:t>elektrárna</w:t>
      </w:r>
      <w:r>
        <w:rPr>
          <w:spacing w:val="34"/>
          <w:sz w:val="20"/>
        </w:rPr>
        <w:t> </w:t>
      </w:r>
      <w:r>
        <w:rPr>
          <w:sz w:val="20"/>
        </w:rPr>
        <w:t>Teplárna</w:t>
      </w:r>
      <w:r>
        <w:rPr>
          <w:spacing w:val="34"/>
          <w:sz w:val="20"/>
        </w:rPr>
        <w:t> </w:t>
      </w:r>
      <w:r>
        <w:rPr>
          <w:sz w:val="20"/>
        </w:rPr>
        <w:t>Loučovice,</w:t>
      </w:r>
      <w:r>
        <w:rPr>
          <w:spacing w:val="34"/>
          <w:sz w:val="20"/>
        </w:rPr>
        <w:t> </w:t>
      </w:r>
      <w:r>
        <w:rPr>
          <w:sz w:val="20"/>
        </w:rPr>
        <w:t>a.s.“</w:t>
      </w:r>
      <w:r>
        <w:rPr>
          <w:spacing w:val="34"/>
          <w:sz w:val="20"/>
        </w:rPr>
        <w:t> </w:t>
      </w:r>
      <w:r>
        <w:rPr>
          <w:sz w:val="20"/>
        </w:rPr>
        <w:t>tím,</w:t>
      </w:r>
      <w:r>
        <w:rPr>
          <w:spacing w:val="34"/>
          <w:sz w:val="20"/>
        </w:rPr>
        <w:t> </w:t>
      </w:r>
      <w:r>
        <w:rPr>
          <w:sz w:val="20"/>
        </w:rPr>
        <w:t>že</w:t>
      </w:r>
      <w:r>
        <w:rPr>
          <w:spacing w:val="33"/>
          <w:sz w:val="20"/>
        </w:rPr>
        <w:t> </w:t>
      </w:r>
      <w:r>
        <w:rPr>
          <w:sz w:val="20"/>
        </w:rPr>
        <w:t>akce</w:t>
      </w:r>
      <w:r>
        <w:rPr>
          <w:spacing w:val="36"/>
          <w:sz w:val="20"/>
        </w:rPr>
        <w:t> </w:t>
      </w:r>
      <w:r>
        <w:rPr>
          <w:sz w:val="20"/>
        </w:rPr>
        <w:t>bude</w:t>
      </w:r>
      <w:r>
        <w:rPr>
          <w:spacing w:val="33"/>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1"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1"/>
          <w:sz w:val="20"/>
        </w:rPr>
        <w:t> </w:t>
      </w:r>
      <w:r>
        <w:rPr>
          <w:sz w:val="20"/>
        </w:rPr>
        <w:t>pozemní</w:t>
      </w:r>
      <w:r>
        <w:rPr>
          <w:spacing w:val="80"/>
          <w:w w:val="150"/>
          <w:sz w:val="20"/>
        </w:rPr>
        <w:t> </w:t>
      </w:r>
      <w:r>
        <w:rPr>
          <w:sz w:val="20"/>
        </w:rPr>
        <w:t>instalací</w:t>
      </w:r>
      <w:r>
        <w:rPr>
          <w:spacing w:val="80"/>
          <w:w w:val="150"/>
          <w:sz w:val="20"/>
        </w:rPr>
        <w:t> </w:t>
      </w:r>
      <w:r>
        <w:rPr>
          <w:sz w:val="20"/>
        </w:rPr>
        <w:t>s</w:t>
      </w:r>
      <w:r>
        <w:rPr>
          <w:spacing w:val="80"/>
          <w:sz w:val="20"/>
        </w:rPr>
        <w:t> </w:t>
      </w:r>
      <w:r>
        <w:rPr>
          <w:sz w:val="20"/>
        </w:rPr>
        <w:t>předpokládaným</w:t>
      </w:r>
      <w:r>
        <w:rPr>
          <w:spacing w:val="-1"/>
          <w:sz w:val="20"/>
        </w:rPr>
        <w:t> </w:t>
      </w:r>
      <w:r>
        <w:rPr>
          <w:sz w:val="20"/>
        </w:rPr>
        <w:t>výkonem 107 kWp, dále se střešní instalací s předpokládaným</w:t>
      </w:r>
      <w:r>
        <w:rPr>
          <w:spacing w:val="-1"/>
          <w:sz w:val="20"/>
        </w:rPr>
        <w:t> </w:t>
      </w:r>
      <w:r>
        <w:rPr>
          <w:sz w:val="20"/>
        </w:rPr>
        <w:t>výkonem</w:t>
      </w:r>
      <w:r>
        <w:rPr>
          <w:spacing w:val="-1"/>
          <w:sz w:val="20"/>
        </w:rPr>
        <w:t> </w:t>
      </w:r>
      <w:r>
        <w:rPr>
          <w:sz w:val="20"/>
        </w:rPr>
        <w:t>303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410.30</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342.02</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1034.02</w:t>
            </w:r>
          </w:p>
        </w:tc>
      </w:tr>
      <w:tr>
        <w:trPr>
          <w:trHeight w:val="505"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397.70</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1"/>
        <w:jc w:val="both"/>
      </w:pPr>
      <w:r>
        <w:rPr/>
        <w:t>podle příslušných ustanovení zákona č. 183/2006 Sb., o územním plánování a stavebním řádu (stavební</w:t>
      </w:r>
      <w:r>
        <w:rPr>
          <w:spacing w:val="-10"/>
        </w:rPr>
        <w:t> </w:t>
      </w:r>
      <w:r>
        <w:rPr/>
        <w:t>zákon),</w:t>
      </w:r>
      <w:r>
        <w:rPr>
          <w:spacing w:val="-10"/>
        </w:rPr>
        <w:t> </w:t>
      </w:r>
      <w:r>
        <w:rPr/>
        <w:t>ve</w:t>
      </w:r>
      <w:r>
        <w:rPr>
          <w:spacing w:val="-11"/>
        </w:rPr>
        <w:t> </w:t>
      </w:r>
      <w:r>
        <w:rPr/>
        <w:t>znění</w:t>
      </w:r>
      <w:r>
        <w:rPr>
          <w:spacing w:val="-10"/>
        </w:rPr>
        <w:t> </w:t>
      </w:r>
      <w:r>
        <w:rPr/>
        <w:t>pozdějších</w:t>
      </w:r>
      <w:r>
        <w:rPr>
          <w:spacing w:val="-10"/>
        </w:rPr>
        <w:t> </w:t>
      </w:r>
      <w:r>
        <w:rPr/>
        <w:t>předpisů,</w:t>
      </w:r>
      <w:r>
        <w:rPr>
          <w:spacing w:val="-9"/>
        </w:rPr>
        <w:t> </w:t>
      </w:r>
      <w:r>
        <w:rPr/>
        <w:t>nebo</w:t>
      </w:r>
      <w:r>
        <w:rPr>
          <w:spacing w:val="-10"/>
        </w:rPr>
        <w:t> </w:t>
      </w:r>
      <w:r>
        <w:rPr/>
        <w:t>termín</w:t>
      </w:r>
      <w:r>
        <w:rPr>
          <w:spacing w:val="-9"/>
        </w:rPr>
        <w:t> </w:t>
      </w:r>
      <w:r>
        <w:rPr/>
        <w:t>schválení</w:t>
      </w:r>
      <w:r>
        <w:rPr>
          <w:spacing w:val="-10"/>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7"/>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2"/>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5"/>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3"/>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w:t>
      </w:r>
      <w:r>
        <w:rPr>
          <w:spacing w:val="-1"/>
          <w:sz w:val="20"/>
        </w:rPr>
        <w:t> </w:t>
      </w:r>
      <w:r>
        <w:rPr>
          <w:sz w:val="20"/>
        </w:rPr>
        <w:t>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7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2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2024-01-23T07:06:17Z</dcterms:created>
  <dcterms:modified xsi:type="dcterms:W3CDTF">2024-01-23T07:06:17Z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2016</vt:lpwstr>
  </property>
  <property fmtid="{D5CDD505-2E9C-101B-9397-08002B2CF9AE}" pid="4" name="LastSaved">
    <vt:filetime>2024-01-23T00:00:00Z</vt:filetime>
  </property>
</Properties>
</file>