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5379" w14:textId="77777777" w:rsidR="00CF4CFF" w:rsidRDefault="00CF4CFF">
      <w:pPr>
        <w:pStyle w:val="Zkladntext"/>
        <w:rPr>
          <w:rFonts w:ascii="Times New Roman"/>
          <w:sz w:val="20"/>
        </w:rPr>
      </w:pPr>
    </w:p>
    <w:p w14:paraId="054D1982" w14:textId="77777777" w:rsidR="00CF4CFF" w:rsidRDefault="00CF4CFF">
      <w:pPr>
        <w:pStyle w:val="Zkladntext"/>
        <w:rPr>
          <w:rFonts w:ascii="Times New Roman"/>
          <w:sz w:val="20"/>
        </w:rPr>
      </w:pPr>
    </w:p>
    <w:p w14:paraId="79D84DD0" w14:textId="77777777" w:rsidR="00CF4CFF" w:rsidRDefault="00CF4CFF">
      <w:pPr>
        <w:pStyle w:val="Zkladntext"/>
        <w:spacing w:before="1"/>
        <w:rPr>
          <w:rFonts w:ascii="Times New Roman"/>
          <w:sz w:val="21"/>
        </w:rPr>
      </w:pPr>
    </w:p>
    <w:p w14:paraId="7A2E309A" w14:textId="77777777" w:rsidR="00CF4CFF" w:rsidRDefault="00000000">
      <w:pPr>
        <w:pStyle w:val="Nadpis1"/>
        <w:spacing w:before="100"/>
        <w:ind w:right="3253"/>
        <w:jc w:val="center"/>
      </w:pPr>
      <w:r>
        <w:t xml:space="preserve">Dodatek k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spolupráci</w:t>
      </w:r>
      <w:proofErr w:type="spellEnd"/>
    </w:p>
    <w:p w14:paraId="590B7084" w14:textId="77777777" w:rsidR="00CF4CFF" w:rsidRDefault="00CF4CFF">
      <w:pPr>
        <w:pStyle w:val="Zkladntext"/>
        <w:spacing w:before="5"/>
        <w:rPr>
          <w:b/>
          <w:sz w:val="21"/>
        </w:rPr>
      </w:pPr>
    </w:p>
    <w:p w14:paraId="26E85970" w14:textId="77777777" w:rsidR="00CF4CFF" w:rsidRDefault="00000000">
      <w:pPr>
        <w:pStyle w:val="Zkladntext"/>
        <w:ind w:left="4188" w:right="3250"/>
        <w:jc w:val="center"/>
      </w:pPr>
      <w:proofErr w:type="spellStart"/>
      <w:r>
        <w:t>číslo</w:t>
      </w:r>
      <w:proofErr w:type="spellEnd"/>
      <w:r>
        <w:t xml:space="preserve"> MLA-23-036-SR</w:t>
      </w:r>
    </w:p>
    <w:p w14:paraId="3ABBDD3A" w14:textId="77777777" w:rsidR="00CF4CFF" w:rsidRDefault="00CF4CFF">
      <w:pPr>
        <w:pStyle w:val="Zkladntext"/>
        <w:spacing w:before="5"/>
        <w:rPr>
          <w:sz w:val="21"/>
        </w:rPr>
      </w:pPr>
    </w:p>
    <w:p w14:paraId="5422D51B" w14:textId="77777777" w:rsidR="00CF4CFF" w:rsidRDefault="00000000">
      <w:pPr>
        <w:pStyle w:val="Nadpis1"/>
        <w:ind w:left="1168"/>
      </w:pPr>
      <w:r>
        <w:t xml:space="preserve">ŠKODA AUTO </w:t>
      </w:r>
      <w:proofErr w:type="spellStart"/>
      <w:r>
        <w:t>a.s.</w:t>
      </w:r>
      <w:proofErr w:type="spellEnd"/>
    </w:p>
    <w:p w14:paraId="5756613F" w14:textId="77777777" w:rsidR="00CF4CFF" w:rsidRDefault="00000000">
      <w:pPr>
        <w:pStyle w:val="Zkladntext"/>
        <w:spacing w:before="20" w:line="264" w:lineRule="auto"/>
        <w:ind w:left="1168" w:right="2375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tř</w:t>
      </w:r>
      <w:proofErr w:type="spellEnd"/>
      <w:r>
        <w:t xml:space="preserve">. Václava </w:t>
      </w:r>
      <w:proofErr w:type="spellStart"/>
      <w:r>
        <w:t>Klementa</w:t>
      </w:r>
      <w:proofErr w:type="spellEnd"/>
      <w:r>
        <w:t xml:space="preserve"> 869, </w:t>
      </w:r>
      <w:proofErr w:type="spellStart"/>
      <w:r>
        <w:t>Mladá</w:t>
      </w:r>
      <w:proofErr w:type="spellEnd"/>
      <w:r>
        <w:t xml:space="preserve"> Boleslav II, 293 01 </w:t>
      </w:r>
      <w:proofErr w:type="spellStart"/>
      <w:r>
        <w:t>Mladá</w:t>
      </w:r>
      <w:proofErr w:type="spellEnd"/>
      <w:r>
        <w:t xml:space="preserve"> Boleslav IČ: 00177041</w:t>
      </w:r>
    </w:p>
    <w:p w14:paraId="27DD9211" w14:textId="77777777" w:rsidR="00CF4CFF" w:rsidRDefault="00000000">
      <w:pPr>
        <w:pStyle w:val="Zkladntext"/>
        <w:spacing w:line="218" w:lineRule="exact"/>
        <w:ind w:left="1168"/>
      </w:pPr>
      <w:r>
        <w:t>DIČ: CZ00177041</w:t>
      </w:r>
    </w:p>
    <w:p w14:paraId="7A396A64" w14:textId="77777777" w:rsidR="00CF4CFF" w:rsidRDefault="00000000">
      <w:pPr>
        <w:pStyle w:val="Zkladntext"/>
        <w:spacing w:before="22" w:line="264" w:lineRule="auto"/>
        <w:ind w:left="1168" w:right="227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odd. B, </w:t>
      </w:r>
      <w:proofErr w:type="spellStart"/>
      <w:r>
        <w:t>vl.</w:t>
      </w:r>
      <w:proofErr w:type="spellEnd"/>
      <w:r>
        <w:t xml:space="preserve"> 332, pod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</w:t>
      </w:r>
      <w:proofErr w:type="spellStart"/>
      <w:r>
        <w:t>Rg</w:t>
      </w:r>
      <w:proofErr w:type="spellEnd"/>
      <w:r>
        <w:t>. B 332</w:t>
      </w:r>
    </w:p>
    <w:p w14:paraId="07B384D4" w14:textId="5B0ACDBC" w:rsidR="00CF4CFF" w:rsidRDefault="00000000">
      <w:pPr>
        <w:pStyle w:val="Zkladntext"/>
        <w:spacing w:line="264" w:lineRule="auto"/>
        <w:ind w:left="1168" w:right="1431"/>
      </w:pPr>
      <w:proofErr w:type="spellStart"/>
      <w:r>
        <w:t>zastupují</w:t>
      </w:r>
      <w:proofErr w:type="spellEnd"/>
      <w:r>
        <w:t xml:space="preserve">: </w:t>
      </w:r>
      <w:proofErr w:type="spellStart"/>
      <w:r w:rsidR="003A2774">
        <w:t>xxxxx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SR - </w:t>
      </w:r>
      <w:proofErr w:type="spellStart"/>
      <w:r>
        <w:t>Vnější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a </w:t>
      </w:r>
      <w:proofErr w:type="spellStart"/>
      <w:r w:rsidR="003A2774">
        <w:t>xxxxx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VAC – </w:t>
      </w:r>
      <w:proofErr w:type="spellStart"/>
      <w:r>
        <w:t>Zákaznické</w:t>
      </w:r>
      <w:proofErr w:type="spellEnd"/>
      <w:r>
        <w:t xml:space="preserve"> centrum</w:t>
      </w:r>
    </w:p>
    <w:p w14:paraId="0CFB6E4B" w14:textId="77777777" w:rsidR="00CF4CFF" w:rsidRDefault="00000000">
      <w:pPr>
        <w:spacing w:line="525" w:lineRule="auto"/>
        <w:ind w:left="1060" w:right="7322" w:firstLine="108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b/>
          <w:sz w:val="18"/>
        </w:rPr>
        <w:t>společnost</w:t>
      </w:r>
      <w:proofErr w:type="spellEnd"/>
      <w:r>
        <w:rPr>
          <w:sz w:val="18"/>
        </w:rPr>
        <w:t>“) A</w:t>
      </w:r>
    </w:p>
    <w:p w14:paraId="24C2EC58" w14:textId="77777777" w:rsidR="00CF4CFF" w:rsidRDefault="00000000">
      <w:pPr>
        <w:pStyle w:val="Nadpis1"/>
        <w:spacing w:line="198" w:lineRule="exact"/>
        <w:ind w:left="1123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64F1AF2D" w14:textId="77777777" w:rsidR="00CF4CFF" w:rsidRDefault="00000000">
      <w:pPr>
        <w:pStyle w:val="Zkladntext"/>
        <w:ind w:left="1123" w:right="5588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IČ: 49777513</w:t>
      </w:r>
    </w:p>
    <w:p w14:paraId="26DA4EEE" w14:textId="77777777" w:rsidR="00CF4CFF" w:rsidRDefault="00000000">
      <w:pPr>
        <w:pStyle w:val="Zkladntext"/>
        <w:spacing w:before="2" w:line="219" w:lineRule="exact"/>
        <w:ind w:left="1123"/>
      </w:pPr>
      <w:r>
        <w:t>DIČ: CZ49777513</w:t>
      </w:r>
    </w:p>
    <w:p w14:paraId="2012C46C" w14:textId="77777777" w:rsidR="00CF4CFF" w:rsidRDefault="00000000">
      <w:pPr>
        <w:pStyle w:val="Zkladntext"/>
        <w:spacing w:line="218" w:lineRule="exact"/>
        <w:ind w:left="1123"/>
      </w:pPr>
      <w:proofErr w:type="spellStart"/>
      <w:r>
        <w:t>účet</w:t>
      </w:r>
      <w:proofErr w:type="spellEnd"/>
      <w:r>
        <w:t xml:space="preserve"> č.: 4845500267/0100</w:t>
      </w:r>
    </w:p>
    <w:p w14:paraId="0B063369" w14:textId="77777777" w:rsidR="00CF4CFF" w:rsidRDefault="00000000">
      <w:pPr>
        <w:pStyle w:val="Zkladntext"/>
        <w:ind w:left="1060" w:right="4478" w:firstLine="62"/>
      </w:pPr>
      <w:proofErr w:type="spellStart"/>
      <w:r>
        <w:t>zřízená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o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školách</w:t>
      </w:r>
      <w:proofErr w:type="spellEnd"/>
      <w:r>
        <w:t xml:space="preserve"> </w:t>
      </w:r>
      <w:proofErr w:type="spellStart"/>
      <w:r>
        <w:t>zastupuje</w:t>
      </w:r>
      <w:proofErr w:type="spellEnd"/>
      <w:r>
        <w:t xml:space="preserve">: Ing. Petr Beneš, </w:t>
      </w:r>
      <w:proofErr w:type="spellStart"/>
      <w:r>
        <w:t>kvestor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„partner“)</w:t>
      </w:r>
    </w:p>
    <w:p w14:paraId="07EF0443" w14:textId="77777777" w:rsidR="00CF4CFF" w:rsidRDefault="00CF4CFF">
      <w:pPr>
        <w:pStyle w:val="Zkladntext"/>
        <w:spacing w:before="8"/>
        <w:rPr>
          <w:sz w:val="19"/>
        </w:rPr>
      </w:pPr>
    </w:p>
    <w:p w14:paraId="77832BE5" w14:textId="77777777" w:rsidR="00CF4CFF" w:rsidRDefault="00000000">
      <w:pPr>
        <w:pStyle w:val="Zkladntext"/>
        <w:spacing w:before="1"/>
        <w:ind w:left="1060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1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dodatek</w:t>
      </w:r>
      <w:proofErr w:type="spellEnd"/>
      <w:r>
        <w:t>“):</w:t>
      </w:r>
    </w:p>
    <w:p w14:paraId="7E37DAD0" w14:textId="77777777" w:rsidR="00CF4CFF" w:rsidRDefault="00CF4CFF">
      <w:pPr>
        <w:pStyle w:val="Zkladntext"/>
        <w:spacing w:before="6"/>
        <w:rPr>
          <w:sz w:val="21"/>
        </w:rPr>
      </w:pPr>
    </w:p>
    <w:p w14:paraId="3FD249AF" w14:textId="77777777" w:rsidR="00CF4CFF" w:rsidRDefault="00000000">
      <w:pPr>
        <w:pStyle w:val="Nadpis1"/>
        <w:numPr>
          <w:ilvl w:val="0"/>
          <w:numId w:val="3"/>
        </w:numPr>
        <w:tabs>
          <w:tab w:val="left" w:pos="5236"/>
          <w:tab w:val="left" w:pos="5237"/>
        </w:tabs>
        <w:jc w:val="left"/>
      </w:pPr>
      <w:proofErr w:type="spellStart"/>
      <w:r>
        <w:t>Úvodní</w:t>
      </w:r>
      <w:proofErr w:type="spellEnd"/>
      <w:r>
        <w:rPr>
          <w:spacing w:val="-4"/>
        </w:rPr>
        <w:t xml:space="preserve"> </w:t>
      </w:r>
      <w:proofErr w:type="spellStart"/>
      <w:r>
        <w:t>ustanovení</w:t>
      </w:r>
      <w:proofErr w:type="spellEnd"/>
    </w:p>
    <w:p w14:paraId="01619C9D" w14:textId="77777777" w:rsidR="00CF4CFF" w:rsidRDefault="00CF4CFF">
      <w:pPr>
        <w:pStyle w:val="Zkladntext"/>
        <w:spacing w:before="5"/>
        <w:rPr>
          <w:b/>
          <w:sz w:val="21"/>
        </w:rPr>
      </w:pPr>
    </w:p>
    <w:p w14:paraId="18C1E4F1" w14:textId="77777777" w:rsidR="00CF4CFF" w:rsidRDefault="00000000">
      <w:pPr>
        <w:pStyle w:val="Zkladntext"/>
        <w:spacing w:before="1" w:line="264" w:lineRule="auto"/>
        <w:ind w:left="106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3. 10. 2023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spolupráci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“) MLA-23-036-SR.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jak je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níže</w:t>
      </w:r>
      <w:proofErr w:type="spellEnd"/>
      <w:r>
        <w:t>.</w:t>
      </w:r>
    </w:p>
    <w:p w14:paraId="6178A3FA" w14:textId="77777777" w:rsidR="00CF4CFF" w:rsidRDefault="00CF4CFF">
      <w:pPr>
        <w:pStyle w:val="Zkladntext"/>
        <w:spacing w:before="8"/>
        <w:rPr>
          <w:sz w:val="19"/>
        </w:rPr>
      </w:pPr>
    </w:p>
    <w:p w14:paraId="6C379C86" w14:textId="77777777" w:rsidR="00CF4CFF" w:rsidRDefault="00000000">
      <w:pPr>
        <w:pStyle w:val="Nadpis1"/>
        <w:ind w:right="3252"/>
        <w:jc w:val="center"/>
      </w:pPr>
      <w:proofErr w:type="spellStart"/>
      <w:r>
        <w:t>Článek</w:t>
      </w:r>
      <w:proofErr w:type="spellEnd"/>
      <w:r>
        <w:t xml:space="preserve"> I.</w:t>
      </w:r>
    </w:p>
    <w:p w14:paraId="2C7CBC03" w14:textId="77777777" w:rsidR="00CF4CFF" w:rsidRDefault="00CF4CFF">
      <w:pPr>
        <w:pStyle w:val="Zkladntext"/>
        <w:spacing w:before="10"/>
        <w:rPr>
          <w:b/>
          <w:sz w:val="17"/>
        </w:rPr>
      </w:pPr>
    </w:p>
    <w:p w14:paraId="48459854" w14:textId="77777777" w:rsidR="00CF4CFF" w:rsidRDefault="00000000">
      <w:pPr>
        <w:pStyle w:val="Odstavecseseznamem"/>
        <w:numPr>
          <w:ilvl w:val="0"/>
          <w:numId w:val="2"/>
        </w:numPr>
        <w:tabs>
          <w:tab w:val="left" w:pos="1488"/>
          <w:tab w:val="left" w:pos="1489"/>
        </w:tabs>
        <w:spacing w:line="242" w:lineRule="auto"/>
        <w:ind w:right="118" w:hanging="427"/>
        <w:rPr>
          <w:sz w:val="18"/>
        </w:rPr>
      </w:pPr>
      <w:proofErr w:type="spellStart"/>
      <w:r>
        <w:rPr>
          <w:sz w:val="18"/>
        </w:rPr>
        <w:t>Společnost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partnerem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dohodli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že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Článek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II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>.</w:t>
      </w:r>
      <w:r>
        <w:rPr>
          <w:spacing w:val="-14"/>
          <w:sz w:val="18"/>
        </w:rPr>
        <w:t xml:space="preserve"> </w:t>
      </w:r>
      <w:r>
        <w:rPr>
          <w:sz w:val="18"/>
        </w:rPr>
        <w:t>2.1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který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upravuje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termín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použití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daru</w:t>
      </w:r>
      <w:proofErr w:type="spellEnd"/>
      <w:r>
        <w:rPr>
          <w:sz w:val="18"/>
        </w:rPr>
        <w:t xml:space="preserve">, se </w:t>
      </w:r>
      <w:proofErr w:type="spellStart"/>
      <w:r>
        <w:rPr>
          <w:sz w:val="18"/>
        </w:rPr>
        <w:t>nahrazuje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následujícím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textem</w:t>
      </w:r>
      <w:proofErr w:type="spellEnd"/>
      <w:r>
        <w:rPr>
          <w:sz w:val="18"/>
        </w:rPr>
        <w:t>:</w:t>
      </w:r>
    </w:p>
    <w:p w14:paraId="30F1B52B" w14:textId="77777777" w:rsidR="00CF4CFF" w:rsidRDefault="00CF4CFF">
      <w:pPr>
        <w:pStyle w:val="Zkladntext"/>
        <w:spacing w:before="3"/>
        <w:rPr>
          <w:sz w:val="21"/>
        </w:rPr>
      </w:pPr>
    </w:p>
    <w:p w14:paraId="43C0069E" w14:textId="77777777" w:rsidR="00CF4CFF" w:rsidRDefault="00000000">
      <w:pPr>
        <w:pStyle w:val="Zkladntext"/>
        <w:ind w:left="1061"/>
      </w:pPr>
      <w:proofErr w:type="spellStart"/>
      <w:r>
        <w:t>Článek</w:t>
      </w:r>
      <w:proofErr w:type="spellEnd"/>
      <w:r>
        <w:t xml:space="preserve"> II </w:t>
      </w:r>
      <w:proofErr w:type="spellStart"/>
      <w:r>
        <w:t>odst</w:t>
      </w:r>
      <w:proofErr w:type="spellEnd"/>
      <w:r>
        <w:t xml:space="preserve">. 2.1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nahrazuje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>:</w:t>
      </w:r>
    </w:p>
    <w:p w14:paraId="38CAA6A1" w14:textId="77777777" w:rsidR="00CF4CFF" w:rsidRDefault="00CF4CFF">
      <w:pPr>
        <w:pStyle w:val="Zkladntext"/>
        <w:spacing w:before="5"/>
        <w:rPr>
          <w:sz w:val="21"/>
        </w:rPr>
      </w:pPr>
    </w:p>
    <w:p w14:paraId="5167300D" w14:textId="77777777" w:rsidR="00CF4CFF" w:rsidRDefault="00000000">
      <w:pPr>
        <w:pStyle w:val="Zkladntext"/>
        <w:spacing w:before="1" w:line="264" w:lineRule="auto"/>
        <w:ind w:left="1488" w:right="344"/>
      </w:pPr>
      <w:r>
        <w:t xml:space="preserve">2.1) </w:t>
      </w:r>
      <w:proofErr w:type="spellStart"/>
      <w:r>
        <w:t>Poskytnout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za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,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využito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a to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od 6. 10. 2023 do 04. 10. 2024. Partner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>.</w:t>
      </w:r>
    </w:p>
    <w:p w14:paraId="7EAB3A16" w14:textId="77777777" w:rsidR="00CF4CFF" w:rsidRDefault="00CF4CFF">
      <w:pPr>
        <w:pStyle w:val="Zkladntext"/>
        <w:spacing w:before="11"/>
        <w:rPr>
          <w:sz w:val="17"/>
        </w:rPr>
      </w:pPr>
    </w:p>
    <w:p w14:paraId="09E05641" w14:textId="77777777" w:rsidR="00CF4CFF" w:rsidRDefault="00000000">
      <w:pPr>
        <w:pStyle w:val="Odstavecseseznamem"/>
        <w:numPr>
          <w:ilvl w:val="0"/>
          <w:numId w:val="2"/>
        </w:numPr>
        <w:tabs>
          <w:tab w:val="left" w:pos="1422"/>
        </w:tabs>
        <w:ind w:left="1421" w:right="118" w:hanging="360"/>
        <w:rPr>
          <w:sz w:val="18"/>
        </w:rPr>
      </w:pPr>
      <w:proofErr w:type="spellStart"/>
      <w:r>
        <w:rPr>
          <w:sz w:val="18"/>
        </w:rPr>
        <w:t>Zároveň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společnost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partnerem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dohodli</w:t>
      </w:r>
      <w:proofErr w:type="spellEnd"/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že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Článek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V.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1.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2.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který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upravuje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termín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použití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daru</w:t>
      </w:r>
      <w:proofErr w:type="spellEnd"/>
      <w:r>
        <w:rPr>
          <w:sz w:val="18"/>
        </w:rPr>
        <w:t xml:space="preserve">, se </w:t>
      </w:r>
      <w:proofErr w:type="spellStart"/>
      <w:r>
        <w:rPr>
          <w:sz w:val="18"/>
        </w:rPr>
        <w:t>nahrazuje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následujícím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textem</w:t>
      </w:r>
      <w:proofErr w:type="spellEnd"/>
      <w:r>
        <w:rPr>
          <w:sz w:val="18"/>
        </w:rPr>
        <w:t>:</w:t>
      </w:r>
    </w:p>
    <w:p w14:paraId="7E59C39E" w14:textId="77777777" w:rsidR="00CF4CFF" w:rsidRDefault="00CF4CFF">
      <w:pPr>
        <w:pStyle w:val="Zkladntext"/>
        <w:spacing w:before="8"/>
        <w:rPr>
          <w:sz w:val="19"/>
        </w:rPr>
      </w:pPr>
    </w:p>
    <w:p w14:paraId="54B27397" w14:textId="77777777" w:rsidR="00CF4CFF" w:rsidRDefault="00000000">
      <w:pPr>
        <w:pStyle w:val="Odstavecseseznamem"/>
        <w:numPr>
          <w:ilvl w:val="1"/>
          <w:numId w:val="2"/>
        </w:numPr>
        <w:tabs>
          <w:tab w:val="left" w:pos="1753"/>
        </w:tabs>
        <w:ind w:right="116" w:firstLine="0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poskytnutí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partnerovi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vozidla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společnosti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poskytnutí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článku</w:t>
      </w:r>
      <w:proofErr w:type="spellEnd"/>
      <w:r>
        <w:rPr>
          <w:sz w:val="18"/>
        </w:rPr>
        <w:t xml:space="preserve"> II. bod 3.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jakožto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odměny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partnera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vyplývající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ročně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účetně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vyrovnáno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vzájemného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zápočtu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závazků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pohledávek</w:t>
      </w:r>
      <w:proofErr w:type="spellEnd"/>
      <w:r>
        <w:rPr>
          <w:sz w:val="18"/>
        </w:rPr>
        <w:t xml:space="preserve">. Za den </w:t>
      </w:r>
      <w:proofErr w:type="spellStart"/>
      <w:r>
        <w:rPr>
          <w:sz w:val="18"/>
        </w:rPr>
        <w:t>uskutečnění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zdanitelného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považují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datum 31. 12. 2023 a 4. 10. 2024. </w:t>
      </w:r>
      <w:proofErr w:type="spellStart"/>
      <w:r>
        <w:rPr>
          <w:sz w:val="18"/>
        </w:rPr>
        <w:t>Hodnota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poskytnutého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vozidla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společnosti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partnera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činí</w:t>
      </w:r>
      <w:proofErr w:type="spellEnd"/>
      <w:r>
        <w:rPr>
          <w:sz w:val="18"/>
        </w:rPr>
        <w:t xml:space="preserve"> 206 192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bez DPH. Tato </w:t>
      </w:r>
      <w:proofErr w:type="spellStart"/>
      <w:r>
        <w:rPr>
          <w:sz w:val="18"/>
        </w:rPr>
        <w:t>částka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navýšena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zákonnou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sazbu</w:t>
      </w:r>
      <w:proofErr w:type="spellEnd"/>
      <w:r>
        <w:rPr>
          <w:spacing w:val="-30"/>
          <w:sz w:val="18"/>
        </w:rPr>
        <w:t xml:space="preserve"> </w:t>
      </w:r>
      <w:r>
        <w:rPr>
          <w:sz w:val="18"/>
        </w:rPr>
        <w:t>DPH.</w:t>
      </w:r>
    </w:p>
    <w:p w14:paraId="5D0956F9" w14:textId="77777777" w:rsidR="00CF4CFF" w:rsidRDefault="00CF4CFF">
      <w:pPr>
        <w:pStyle w:val="Zkladntext"/>
        <w:spacing w:before="8"/>
        <w:rPr>
          <w:sz w:val="19"/>
        </w:rPr>
      </w:pPr>
    </w:p>
    <w:p w14:paraId="4A5A769B" w14:textId="77777777" w:rsidR="00CF4CFF" w:rsidRDefault="00000000">
      <w:pPr>
        <w:pStyle w:val="Odstavecseseznamem"/>
        <w:numPr>
          <w:ilvl w:val="1"/>
          <w:numId w:val="2"/>
        </w:numPr>
        <w:tabs>
          <w:tab w:val="left" w:pos="1731"/>
        </w:tabs>
        <w:ind w:right="115" w:firstLine="0"/>
        <w:jc w:val="both"/>
        <w:rPr>
          <w:sz w:val="18"/>
        </w:rPr>
      </w:pPr>
      <w:r>
        <w:rPr>
          <w:sz w:val="18"/>
        </w:rPr>
        <w:t xml:space="preserve">Partner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celkem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poskytnutá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reklamní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společnosti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částku</w:t>
      </w:r>
      <w:proofErr w:type="spellEnd"/>
      <w:r>
        <w:rPr>
          <w:sz w:val="18"/>
        </w:rPr>
        <w:t xml:space="preserve"> 206 192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bez DPH,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navýšena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zákonnou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sazbu</w:t>
      </w:r>
      <w:proofErr w:type="spellEnd"/>
      <w:r>
        <w:rPr>
          <w:sz w:val="18"/>
        </w:rPr>
        <w:t xml:space="preserve"> DPH. Partner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běžným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daňovým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2 </w:t>
      </w:r>
      <w:proofErr w:type="spellStart"/>
      <w:r>
        <w:rPr>
          <w:sz w:val="18"/>
        </w:rPr>
        <w:t>fakturách</w:t>
      </w:r>
      <w:proofErr w:type="spellEnd"/>
      <w:r>
        <w:rPr>
          <w:sz w:val="18"/>
        </w:rPr>
        <w:t xml:space="preserve"> (1. faktura za </w:t>
      </w:r>
      <w:proofErr w:type="spellStart"/>
      <w:r>
        <w:rPr>
          <w:sz w:val="18"/>
        </w:rPr>
        <w:t>část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poskytnutého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roce</w:t>
      </w:r>
      <w:proofErr w:type="spellEnd"/>
      <w:r>
        <w:rPr>
          <w:sz w:val="18"/>
        </w:rPr>
        <w:t xml:space="preserve"> 2023 a 2. faktura za </w:t>
      </w:r>
      <w:proofErr w:type="spellStart"/>
      <w:r>
        <w:rPr>
          <w:sz w:val="18"/>
        </w:rPr>
        <w:t>část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roce</w:t>
      </w:r>
      <w:proofErr w:type="spellEnd"/>
      <w:r>
        <w:rPr>
          <w:sz w:val="18"/>
        </w:rPr>
        <w:t xml:space="preserve"> 2024).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splatné</w:t>
      </w:r>
      <w:proofErr w:type="spellEnd"/>
      <w:r>
        <w:rPr>
          <w:sz w:val="18"/>
        </w:rPr>
        <w:t xml:space="preserve"> do 14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od data </w:t>
      </w:r>
      <w:proofErr w:type="spellStart"/>
      <w:r>
        <w:rPr>
          <w:sz w:val="18"/>
        </w:rPr>
        <w:t>jejího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vystavení</w:t>
      </w:r>
      <w:proofErr w:type="spellEnd"/>
      <w:r>
        <w:rPr>
          <w:sz w:val="18"/>
        </w:rPr>
        <w:t xml:space="preserve">. Na </w:t>
      </w:r>
      <w:proofErr w:type="spellStart"/>
      <w:r>
        <w:rPr>
          <w:sz w:val="18"/>
        </w:rPr>
        <w:t>fakturách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22"/>
          <w:sz w:val="18"/>
        </w:rPr>
        <w:t xml:space="preserve"> </w:t>
      </w:r>
      <w:proofErr w:type="spellStart"/>
      <w:r>
        <w:rPr>
          <w:sz w:val="18"/>
        </w:rPr>
        <w:t>uvedeno</w:t>
      </w:r>
      <w:proofErr w:type="spellEnd"/>
      <w:r>
        <w:rPr>
          <w:sz w:val="18"/>
        </w:rPr>
        <w:t>:</w:t>
      </w:r>
    </w:p>
    <w:p w14:paraId="0B850495" w14:textId="77777777" w:rsidR="00CF4CFF" w:rsidRDefault="00000000">
      <w:pPr>
        <w:pStyle w:val="Zkladntext"/>
        <w:spacing w:before="1"/>
        <w:ind w:left="1488"/>
        <w:jc w:val="both"/>
      </w:pPr>
      <w:r>
        <w:t>„</w:t>
      </w:r>
      <w:proofErr w:type="spellStart"/>
      <w:r>
        <w:t>Neproplácet</w:t>
      </w:r>
      <w:proofErr w:type="spellEnd"/>
      <w:r>
        <w:t xml:space="preserve">,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zúčtování</w:t>
      </w:r>
      <w:proofErr w:type="spellEnd"/>
      <w:r>
        <w:t>“.</w:t>
      </w:r>
    </w:p>
    <w:p w14:paraId="090D8DAB" w14:textId="77777777" w:rsidR="00CF4CFF" w:rsidRDefault="00CF4CFF">
      <w:pPr>
        <w:jc w:val="both"/>
        <w:sectPr w:rsidR="00CF4CFF" w:rsidSect="00122937">
          <w:footerReference w:type="default" r:id="rId7"/>
          <w:type w:val="continuous"/>
          <w:pgSz w:w="11910" w:h="16840"/>
          <w:pgMar w:top="1580" w:right="900" w:bottom="660" w:left="300" w:header="708" w:footer="468" w:gutter="0"/>
          <w:pgNumType w:start="1"/>
          <w:cols w:space="708"/>
        </w:sectPr>
      </w:pPr>
    </w:p>
    <w:p w14:paraId="68007BD0" w14:textId="77777777" w:rsidR="00CF4CFF" w:rsidRDefault="00000000">
      <w:pPr>
        <w:pStyle w:val="Zkladntext"/>
        <w:rPr>
          <w:sz w:val="20"/>
        </w:rPr>
      </w:pPr>
      <w:r>
        <w:lastRenderedPageBreak/>
        <w:pict w14:anchorId="5AD065B4">
          <v:shape id="_x0000_s2050" style="position:absolute;margin-left:381.95pt;margin-top:360.3pt;width:55.85pt;height:55.5pt;z-index:-251658752;mso-position-horizontal-relative:page;mso-position-vertical-relative:page" coordorigin="7639,7206" coordsize="1117,1110" o:spt="100" adj="0,,0" path="m7840,8081r-97,63l7681,8205r-33,53l7639,8297r7,14l7652,8315r75,l7730,8313r-70,l7670,8271r37,-58l7765,8146r75,-65xm8116,7206r-22,15l8083,7255r-5,39l8078,7322r1,25l8081,7374r3,29l8089,7432r6,30l8101,7493r7,31l8116,7555r-6,28l8094,7633r-26,67l8034,7779r-40,88l7948,7957r-48,90l7850,8130r-51,73l7750,8261r-47,38l7660,8313r70,l7768,8285r52,-56l7880,8146r69,-111l7960,8032r-11,l8006,7929r44,-86l8084,7771r24,-61l8125,7660r12,-42l8177,7618r-25,-66l8160,7494r-23,l8124,7444r-9,-48l8110,7350r-2,-40l8109,7292r2,-29l8118,7233r14,-20l8160,7213r-15,-6l8116,7206xm8744,8030r-32,l8700,8041r,31l8712,8083r32,l8750,8077r-34,l8706,8068r,-24l8716,8035r34,l8744,8030xm8750,8035r-9,l8749,8044r,24l8741,8077r9,l8756,8072r,-31l8750,8035xm8735,8039r-18,l8717,8072r6,l8723,8059r14,l8736,8058r-3,-1l8740,8055r-17,l8723,8045r16,l8739,8043r-4,-4xm8737,8059r-8,l8732,8063r1,3l8734,8072r6,l8739,8066r,-5l8737,8059xm8739,8045r-8,l8733,8047r,6l8729,8055r11,l8740,8050r-1,-5xm8177,7618r-40,l8186,7720r51,76l8287,7849r45,37l8370,7910r-67,13l8233,7939r-72,18l8090,7979r-71,25l7949,8032r11,l8019,8013r75,-20l8172,7975r80,-15l8333,7948r79,-9l8498,7939r-19,-8l8556,7927r176,l8703,7911r-43,-9l8429,7902r-26,-15l8377,7871r-26,-17l8327,7836r-57,-57l8222,7710r-39,-77l8177,7618xm8498,7939r-86,l8487,7972r74,26l8628,8014r57,5l8709,8018r17,-5l8738,8005r2,-4l8709,8001r-45,-5l8608,7982r-63,-23l8498,7939xm8744,7993r-8,4l8724,8001r16,l8744,7993xm8732,7927r-176,l8646,7930r74,15l8749,7981r3,-8l8756,7969r,-8l8742,7932r-10,-5xm8566,7894r-31,1l8502,7897r-73,5l8660,7902r-17,-4l8566,7894xm8171,7299r-6,34l8158,7376r-9,53l8137,7494r23,l8161,7486r5,-62l8169,7362r2,-63xm8160,7213r-28,l8145,7221r11,12l8166,7252r5,27l8175,7237r-9,-22l8160,7213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59AB838" w14:textId="77777777" w:rsidR="00CF4CFF" w:rsidRDefault="00CF4CFF">
      <w:pPr>
        <w:pStyle w:val="Zkladntext"/>
        <w:rPr>
          <w:sz w:val="20"/>
        </w:rPr>
      </w:pPr>
    </w:p>
    <w:p w14:paraId="4B9A3E7E" w14:textId="77777777" w:rsidR="00CF4CFF" w:rsidRDefault="00CF4CFF">
      <w:pPr>
        <w:pStyle w:val="Zkladntext"/>
        <w:spacing w:before="10"/>
        <w:rPr>
          <w:sz w:val="17"/>
        </w:rPr>
      </w:pPr>
    </w:p>
    <w:p w14:paraId="775C553E" w14:textId="77777777" w:rsidR="00CF4CFF" w:rsidRDefault="00000000">
      <w:pPr>
        <w:pStyle w:val="Nadpis1"/>
        <w:numPr>
          <w:ilvl w:val="0"/>
          <w:numId w:val="3"/>
        </w:numPr>
        <w:tabs>
          <w:tab w:val="left" w:pos="5261"/>
        </w:tabs>
        <w:spacing w:before="100"/>
        <w:ind w:left="5260" w:hanging="324"/>
        <w:jc w:val="left"/>
      </w:pPr>
      <w:proofErr w:type="spellStart"/>
      <w:r>
        <w:t>Další</w:t>
      </w:r>
      <w:proofErr w:type="spellEnd"/>
      <w:r>
        <w:rPr>
          <w:spacing w:val="-10"/>
        </w:rPr>
        <w:t xml:space="preserve"> </w:t>
      </w:r>
      <w:proofErr w:type="spellStart"/>
      <w:r>
        <w:t>ujednání</w:t>
      </w:r>
      <w:proofErr w:type="spellEnd"/>
    </w:p>
    <w:p w14:paraId="2C3F13D3" w14:textId="77777777" w:rsidR="00CF4CFF" w:rsidRDefault="00CF4CFF">
      <w:pPr>
        <w:pStyle w:val="Zkladntext"/>
        <w:spacing w:before="5"/>
        <w:rPr>
          <w:b/>
          <w:sz w:val="21"/>
        </w:rPr>
      </w:pPr>
    </w:p>
    <w:p w14:paraId="0AE85980" w14:textId="77777777" w:rsidR="00CF4CFF" w:rsidRDefault="00000000">
      <w:pPr>
        <w:pStyle w:val="Odstavecseseznamem"/>
        <w:numPr>
          <w:ilvl w:val="0"/>
          <w:numId w:val="1"/>
        </w:numPr>
        <w:tabs>
          <w:tab w:val="left" w:pos="1487"/>
          <w:tab w:val="left" w:pos="1488"/>
        </w:tabs>
        <w:ind w:hanging="427"/>
        <w:rPr>
          <w:sz w:val="18"/>
        </w:rPr>
      </w:pPr>
      <w:proofErr w:type="spellStart"/>
      <w:r>
        <w:rPr>
          <w:sz w:val="18"/>
        </w:rPr>
        <w:t>Ostatní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zůstávají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nezměněna</w:t>
      </w:r>
      <w:proofErr w:type="spellEnd"/>
      <w:r>
        <w:rPr>
          <w:sz w:val="18"/>
        </w:rPr>
        <w:t>.</w:t>
      </w:r>
    </w:p>
    <w:p w14:paraId="0EBE40CB" w14:textId="77777777" w:rsidR="00CF4CFF" w:rsidRDefault="00000000">
      <w:pPr>
        <w:pStyle w:val="Odstavecseseznamem"/>
        <w:numPr>
          <w:ilvl w:val="0"/>
          <w:numId w:val="1"/>
        </w:numPr>
        <w:tabs>
          <w:tab w:val="left" w:pos="1487"/>
          <w:tab w:val="left" w:pos="1488"/>
        </w:tabs>
        <w:spacing w:before="20"/>
        <w:ind w:left="1488"/>
        <w:rPr>
          <w:sz w:val="18"/>
        </w:rPr>
      </w:pP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možné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měnit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písemnými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dodatky</w:t>
      </w:r>
      <w:proofErr w:type="spellEnd"/>
      <w:r>
        <w:rPr>
          <w:sz w:val="18"/>
        </w:rPr>
        <w:t>.</w:t>
      </w:r>
    </w:p>
    <w:p w14:paraId="33C8758D" w14:textId="77777777" w:rsidR="00CF4CFF" w:rsidRDefault="00000000">
      <w:pPr>
        <w:pStyle w:val="Odstavecseseznamem"/>
        <w:numPr>
          <w:ilvl w:val="0"/>
          <w:numId w:val="1"/>
        </w:numPr>
        <w:tabs>
          <w:tab w:val="left" w:pos="1488"/>
        </w:tabs>
        <w:spacing w:before="20" w:line="264" w:lineRule="auto"/>
        <w:ind w:right="116" w:hanging="427"/>
        <w:jc w:val="both"/>
        <w:rPr>
          <w:sz w:val="18"/>
        </w:rPr>
      </w:pP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řídí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řádem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České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především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zákonem</w:t>
      </w:r>
      <w:proofErr w:type="spellEnd"/>
      <w:r>
        <w:rPr>
          <w:sz w:val="18"/>
        </w:rPr>
        <w:t xml:space="preserve"> č. 89/2012 Sb., </w:t>
      </w:r>
      <w:proofErr w:type="spellStart"/>
      <w:r>
        <w:rPr>
          <w:sz w:val="18"/>
        </w:rPr>
        <w:t>občanský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zákoník</w:t>
      </w:r>
      <w:proofErr w:type="spellEnd"/>
      <w:r>
        <w:rPr>
          <w:sz w:val="18"/>
        </w:rPr>
        <w:t>.</w:t>
      </w:r>
    </w:p>
    <w:p w14:paraId="2C5278D7" w14:textId="77777777" w:rsidR="00CF4CFF" w:rsidRDefault="00000000">
      <w:pPr>
        <w:pStyle w:val="Odstavecseseznamem"/>
        <w:numPr>
          <w:ilvl w:val="0"/>
          <w:numId w:val="1"/>
        </w:numPr>
        <w:tabs>
          <w:tab w:val="left" w:pos="1488"/>
        </w:tabs>
        <w:spacing w:line="264" w:lineRule="auto"/>
        <w:ind w:left="1488" w:right="118"/>
        <w:jc w:val="both"/>
        <w:rPr>
          <w:sz w:val="18"/>
        </w:rPr>
      </w:pP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nabývá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okamžikem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oběma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stranami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uveřejnění</w:t>
      </w:r>
      <w:proofErr w:type="spellEnd"/>
      <w:r>
        <w:rPr>
          <w:spacing w:val="-18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>.</w:t>
      </w:r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smlouvu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přečetly</w:t>
      </w:r>
      <w:proofErr w:type="spellEnd"/>
      <w:r>
        <w:rPr>
          <w:sz w:val="18"/>
        </w:rPr>
        <w:t>,</w:t>
      </w:r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rozumí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jejímu</w:t>
      </w:r>
      <w:proofErr w:type="spellEnd"/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obsahu</w:t>
      </w:r>
      <w:proofErr w:type="spellEnd"/>
      <w:r>
        <w:rPr>
          <w:spacing w:val="-17"/>
          <w:sz w:val="18"/>
        </w:rPr>
        <w:t xml:space="preserve"> </w:t>
      </w:r>
      <w:r>
        <w:rPr>
          <w:sz w:val="18"/>
        </w:rPr>
        <w:t>a</w:t>
      </w:r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souhlasí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ním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což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stvrzují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vlastnoručními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zástupců</w:t>
      </w:r>
      <w:proofErr w:type="spellEnd"/>
      <w:r>
        <w:rPr>
          <w:sz w:val="18"/>
        </w:rPr>
        <w:t>.</w:t>
      </w:r>
    </w:p>
    <w:p w14:paraId="72F2A90B" w14:textId="77777777" w:rsidR="00CF4CFF" w:rsidRDefault="00CF4CFF">
      <w:pPr>
        <w:pStyle w:val="Zkladntext"/>
        <w:rPr>
          <w:sz w:val="20"/>
        </w:rPr>
      </w:pPr>
    </w:p>
    <w:p w14:paraId="624BFC23" w14:textId="77777777" w:rsidR="00CF4CFF" w:rsidRDefault="00CF4CFF">
      <w:pPr>
        <w:pStyle w:val="Zkladntext"/>
        <w:rPr>
          <w:sz w:val="20"/>
        </w:rPr>
      </w:pPr>
    </w:p>
    <w:p w14:paraId="1814AF59" w14:textId="77777777" w:rsidR="00CF4CFF" w:rsidRDefault="00CF4CFF">
      <w:pPr>
        <w:pStyle w:val="Zkladntext"/>
        <w:rPr>
          <w:sz w:val="20"/>
        </w:rPr>
      </w:pPr>
    </w:p>
    <w:p w14:paraId="6C979AA2" w14:textId="77777777" w:rsidR="00CF4CFF" w:rsidRDefault="00CF4CFF">
      <w:pPr>
        <w:pStyle w:val="Zkladntext"/>
        <w:rPr>
          <w:sz w:val="20"/>
        </w:rPr>
      </w:pPr>
    </w:p>
    <w:p w14:paraId="0F1426A0" w14:textId="77777777" w:rsidR="00CF4CFF" w:rsidRDefault="00CF4CFF">
      <w:pPr>
        <w:pStyle w:val="Zkladntext"/>
        <w:rPr>
          <w:sz w:val="20"/>
        </w:rPr>
      </w:pPr>
    </w:p>
    <w:p w14:paraId="131A7FA6" w14:textId="77777777" w:rsidR="00CF4CFF" w:rsidRDefault="00CF4CFF">
      <w:pPr>
        <w:pStyle w:val="Zkladntext"/>
        <w:rPr>
          <w:sz w:val="20"/>
        </w:rPr>
      </w:pPr>
    </w:p>
    <w:p w14:paraId="7A9FCDA1" w14:textId="77777777" w:rsidR="00CF4CFF" w:rsidRDefault="00CF4CFF">
      <w:pPr>
        <w:pStyle w:val="Zkladntext"/>
        <w:spacing w:before="4"/>
      </w:pPr>
    </w:p>
    <w:tbl>
      <w:tblPr>
        <w:tblStyle w:val="TableNormal"/>
        <w:tblW w:w="0" w:type="auto"/>
        <w:tblInd w:w="9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409"/>
      </w:tblGrid>
      <w:tr w:rsidR="00CF4CFF" w14:paraId="76DE7B38" w14:textId="77777777">
        <w:trPr>
          <w:trHeight w:hRule="exact" w:val="339"/>
        </w:trPr>
        <w:tc>
          <w:tcPr>
            <w:tcW w:w="4356" w:type="dxa"/>
          </w:tcPr>
          <w:p w14:paraId="5FA0A0E2" w14:textId="77777777" w:rsidR="00CF4CFF" w:rsidRDefault="00000000">
            <w:pPr>
              <w:pStyle w:val="TableParagraph"/>
              <w:ind w:left="20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Dne</w:t>
            </w:r>
            <w:proofErr w:type="spellEnd"/>
            <w:r>
              <w:rPr>
                <w:rFonts w:ascii="Verdana" w:hAnsi="Verdana"/>
                <w:sz w:val="18"/>
              </w:rPr>
              <w:t>: ……………………………</w:t>
            </w:r>
          </w:p>
        </w:tc>
        <w:tc>
          <w:tcPr>
            <w:tcW w:w="4409" w:type="dxa"/>
          </w:tcPr>
          <w:p w14:paraId="3048E0A2" w14:textId="77777777" w:rsidR="00CF4CFF" w:rsidRDefault="00000000">
            <w:pPr>
              <w:pStyle w:val="TableParagraph"/>
              <w:spacing w:before="12"/>
              <w:ind w:left="662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proofErr w:type="spellStart"/>
            <w:r>
              <w:rPr>
                <w:sz w:val="18"/>
              </w:rPr>
              <w:t>Praze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CF4CFF" w14:paraId="174C50E7" w14:textId="77777777">
        <w:trPr>
          <w:trHeight w:hRule="exact" w:val="960"/>
        </w:trPr>
        <w:tc>
          <w:tcPr>
            <w:tcW w:w="4356" w:type="dxa"/>
          </w:tcPr>
          <w:p w14:paraId="502A016A" w14:textId="77777777" w:rsidR="00CF4CFF" w:rsidRDefault="00000000">
            <w:pPr>
              <w:pStyle w:val="TableParagraph"/>
              <w:spacing w:before="141"/>
              <w:ind w:left="20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Dárce</w:t>
            </w:r>
            <w:proofErr w:type="spellEnd"/>
            <w:r>
              <w:rPr>
                <w:rFonts w:ascii="Verdana" w:hAnsi="Verdana"/>
                <w:b/>
                <w:sz w:val="18"/>
              </w:rPr>
              <w:t xml:space="preserve">: </w:t>
            </w:r>
            <w:r>
              <w:rPr>
                <w:rFonts w:ascii="Verdana" w:hAnsi="Verdana"/>
                <w:sz w:val="18"/>
              </w:rPr>
              <w:t xml:space="preserve">Škoda Auto </w:t>
            </w:r>
            <w:proofErr w:type="spellStart"/>
            <w:r>
              <w:rPr>
                <w:rFonts w:ascii="Verdana" w:hAnsi="Verdana"/>
                <w:sz w:val="18"/>
              </w:rPr>
              <w:t>a.s.</w:t>
            </w:r>
            <w:proofErr w:type="spellEnd"/>
          </w:p>
        </w:tc>
        <w:tc>
          <w:tcPr>
            <w:tcW w:w="4409" w:type="dxa"/>
          </w:tcPr>
          <w:p w14:paraId="768512E6" w14:textId="77777777" w:rsidR="00CF4CFF" w:rsidRDefault="00000000">
            <w:pPr>
              <w:pStyle w:val="TableParagraph"/>
              <w:spacing w:before="119"/>
              <w:ind w:left="947" w:hanging="285"/>
              <w:rPr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Partner: </w:t>
            </w:r>
            <w:proofErr w:type="spellStart"/>
            <w:r>
              <w:rPr>
                <w:sz w:val="18"/>
              </w:rPr>
              <w:t>Západočeská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univerzita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Plzni</w:t>
            </w:r>
            <w:proofErr w:type="spellEnd"/>
          </w:p>
          <w:p w14:paraId="6A330820" w14:textId="77777777" w:rsidR="00CF4CFF" w:rsidRDefault="00CF4CFF"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 w14:paraId="42CB9628" w14:textId="565FA296" w:rsidR="00CF4CFF" w:rsidRDefault="00CF4CFF">
            <w:pPr>
              <w:pStyle w:val="TableParagraph"/>
              <w:spacing w:line="412" w:lineRule="exact"/>
              <w:ind w:left="947"/>
              <w:rPr>
                <w:rFonts w:ascii="Calibri" w:hAnsi="Calibri"/>
                <w:sz w:val="19"/>
              </w:rPr>
            </w:pPr>
          </w:p>
        </w:tc>
      </w:tr>
      <w:tr w:rsidR="00CF4CFF" w14:paraId="4C577A3A" w14:textId="77777777">
        <w:trPr>
          <w:trHeight w:hRule="exact" w:val="941"/>
        </w:trPr>
        <w:tc>
          <w:tcPr>
            <w:tcW w:w="4356" w:type="dxa"/>
          </w:tcPr>
          <w:p w14:paraId="65C8759F" w14:textId="77777777" w:rsidR="00CF4CFF" w:rsidRDefault="00CF4CFF">
            <w:pPr>
              <w:pStyle w:val="TableParagraph"/>
              <w:rPr>
                <w:rFonts w:ascii="Verdana"/>
                <w:sz w:val="16"/>
              </w:rPr>
            </w:pPr>
          </w:p>
          <w:p w14:paraId="56554E72" w14:textId="77777777" w:rsidR="00CF4CFF" w:rsidRDefault="00CF4CFF"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 w14:paraId="5BE9A151" w14:textId="48837ADD" w:rsidR="00CF4CFF" w:rsidRDefault="00CF4CFF">
            <w:pPr>
              <w:pStyle w:val="TableParagraph"/>
              <w:spacing w:line="155" w:lineRule="exact"/>
              <w:ind w:left="456"/>
              <w:rPr>
                <w:rFonts w:ascii="Verdana" w:hAnsi="Verdana"/>
                <w:sz w:val="18"/>
              </w:rPr>
            </w:pPr>
          </w:p>
        </w:tc>
        <w:tc>
          <w:tcPr>
            <w:tcW w:w="4409" w:type="dxa"/>
          </w:tcPr>
          <w:p w14:paraId="1376B702" w14:textId="770D5AC1" w:rsidR="00CF4CFF" w:rsidRDefault="00CF4CFF">
            <w:pPr>
              <w:pStyle w:val="TableParagraph"/>
              <w:spacing w:before="161"/>
              <w:ind w:left="972"/>
              <w:rPr>
                <w:rFonts w:ascii="Verdana" w:hAnsi="Verdana"/>
                <w:sz w:val="18"/>
              </w:rPr>
            </w:pPr>
          </w:p>
        </w:tc>
      </w:tr>
      <w:tr w:rsidR="00CF4CFF" w14:paraId="30A6E05B" w14:textId="77777777">
        <w:trPr>
          <w:trHeight w:hRule="exact" w:val="1088"/>
        </w:trPr>
        <w:tc>
          <w:tcPr>
            <w:tcW w:w="4356" w:type="dxa"/>
          </w:tcPr>
          <w:p w14:paraId="52F8ED3E" w14:textId="122C2DBD" w:rsidR="00CF4CFF" w:rsidRDefault="003A2774">
            <w:pPr>
              <w:pStyle w:val="TableParagraph"/>
              <w:spacing w:before="138" w:line="264" w:lineRule="auto"/>
              <w:ind w:left="862" w:right="1049" w:firstLine="28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xxxxxxxxxxxxxxx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000000">
              <w:rPr>
                <w:rFonts w:ascii="Verdana" w:hAnsi="Verdana"/>
                <w:sz w:val="18"/>
              </w:rPr>
              <w:t>vedoucí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 SR - </w:t>
            </w:r>
            <w:proofErr w:type="spellStart"/>
            <w:r w:rsidR="00000000">
              <w:rPr>
                <w:rFonts w:ascii="Verdana" w:hAnsi="Verdana"/>
                <w:sz w:val="18"/>
              </w:rPr>
              <w:t>Vnější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000000">
              <w:rPr>
                <w:rFonts w:ascii="Verdana" w:hAnsi="Verdana"/>
                <w:sz w:val="18"/>
              </w:rPr>
              <w:t>vztahy</w:t>
            </w:r>
            <w:proofErr w:type="spellEnd"/>
          </w:p>
        </w:tc>
        <w:tc>
          <w:tcPr>
            <w:tcW w:w="4409" w:type="dxa"/>
          </w:tcPr>
          <w:p w14:paraId="32B24C20" w14:textId="77777777" w:rsidR="00CF4CFF" w:rsidRDefault="00000000">
            <w:pPr>
              <w:pStyle w:val="TableParagraph"/>
              <w:spacing w:before="117"/>
              <w:ind w:left="1951" w:right="1177"/>
              <w:jc w:val="center"/>
              <w:rPr>
                <w:sz w:val="18"/>
              </w:rPr>
            </w:pPr>
            <w:r>
              <w:rPr>
                <w:sz w:val="18"/>
              </w:rPr>
              <w:t>Ing. Petr Beneš</w:t>
            </w:r>
          </w:p>
          <w:p w14:paraId="7D1F30FA" w14:textId="77777777" w:rsidR="00CF4CFF" w:rsidRDefault="00000000">
            <w:pPr>
              <w:pStyle w:val="TableParagraph"/>
              <w:spacing w:before="23"/>
              <w:ind w:left="1951" w:right="1176"/>
              <w:jc w:val="center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sz w:val="18"/>
              </w:rPr>
              <w:t>kvestor</w:t>
            </w:r>
            <w:proofErr w:type="spellEnd"/>
          </w:p>
        </w:tc>
      </w:tr>
      <w:tr w:rsidR="00CF4CFF" w14:paraId="6750A99F" w14:textId="77777777">
        <w:trPr>
          <w:trHeight w:hRule="exact" w:val="840"/>
        </w:trPr>
        <w:tc>
          <w:tcPr>
            <w:tcW w:w="4356" w:type="dxa"/>
          </w:tcPr>
          <w:p w14:paraId="0CF9CE84" w14:textId="77777777" w:rsidR="00CF4CFF" w:rsidRDefault="00CF4CFF"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 w14:paraId="16E36075" w14:textId="43E371B8" w:rsidR="00CF4CFF" w:rsidRDefault="00000000">
            <w:pPr>
              <w:pStyle w:val="TableParagraph"/>
              <w:spacing w:line="251" w:lineRule="exact"/>
              <w:ind w:left="45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position w:val="-8"/>
                <w:sz w:val="18"/>
              </w:rPr>
              <w:t>……</w:t>
            </w:r>
            <w:r>
              <w:rPr>
                <w:rFonts w:ascii="Verdana" w:hAnsi="Verdana"/>
                <w:spacing w:val="1"/>
                <w:position w:val="-8"/>
                <w:sz w:val="18"/>
              </w:rPr>
              <w:t>…</w:t>
            </w:r>
            <w:r>
              <w:rPr>
                <w:rFonts w:ascii="Verdana" w:hAnsi="Verdana"/>
                <w:spacing w:val="-1"/>
                <w:position w:val="-8"/>
                <w:sz w:val="18"/>
              </w:rPr>
              <w:t>………</w:t>
            </w:r>
          </w:p>
        </w:tc>
        <w:tc>
          <w:tcPr>
            <w:tcW w:w="4409" w:type="dxa"/>
          </w:tcPr>
          <w:p w14:paraId="2BF8152A" w14:textId="77777777" w:rsidR="00CF4CFF" w:rsidRDefault="00CF4CFF"/>
        </w:tc>
      </w:tr>
      <w:tr w:rsidR="00CF4CFF" w14:paraId="02D8950B" w14:textId="77777777">
        <w:trPr>
          <w:trHeight w:hRule="exact" w:val="589"/>
        </w:trPr>
        <w:tc>
          <w:tcPr>
            <w:tcW w:w="4356" w:type="dxa"/>
          </w:tcPr>
          <w:p w14:paraId="1C882FE6" w14:textId="3DDA76A7" w:rsidR="00CF4CFF" w:rsidRDefault="003A2774">
            <w:pPr>
              <w:pStyle w:val="TableParagraph"/>
              <w:spacing w:before="130" w:line="264" w:lineRule="auto"/>
              <w:ind w:left="478" w:right="663" w:firstLine="624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xxxxxxxxxxxxxxxxx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, </w:t>
            </w:r>
            <w:proofErr w:type="spellStart"/>
            <w:r w:rsidR="00000000">
              <w:rPr>
                <w:rFonts w:ascii="Verdana" w:hAnsi="Verdana"/>
                <w:sz w:val="18"/>
              </w:rPr>
              <w:t>vedoucí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 VAC – </w:t>
            </w:r>
            <w:proofErr w:type="spellStart"/>
            <w:r w:rsidR="00000000">
              <w:rPr>
                <w:rFonts w:ascii="Verdana" w:hAnsi="Verdana"/>
                <w:sz w:val="18"/>
              </w:rPr>
              <w:t>Zákaznické</w:t>
            </w:r>
            <w:proofErr w:type="spellEnd"/>
            <w:r w:rsidR="00000000">
              <w:rPr>
                <w:rFonts w:ascii="Verdana" w:hAnsi="Verdana"/>
                <w:sz w:val="18"/>
              </w:rPr>
              <w:t xml:space="preserve"> centrum</w:t>
            </w:r>
          </w:p>
        </w:tc>
        <w:tc>
          <w:tcPr>
            <w:tcW w:w="4409" w:type="dxa"/>
          </w:tcPr>
          <w:p w14:paraId="2FA25D0D" w14:textId="77777777" w:rsidR="00CF4CFF" w:rsidRDefault="00CF4CFF"/>
        </w:tc>
      </w:tr>
    </w:tbl>
    <w:p w14:paraId="49DA67E4" w14:textId="77777777" w:rsidR="002B02F5" w:rsidRDefault="002B02F5"/>
    <w:sectPr w:rsidR="002B02F5">
      <w:pgSz w:w="11910" w:h="16840"/>
      <w:pgMar w:top="1580" w:right="900" w:bottom="660" w:left="300" w:header="0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3EE2" w14:textId="77777777" w:rsidR="00122937" w:rsidRDefault="00122937">
      <w:r>
        <w:separator/>
      </w:r>
    </w:p>
  </w:endnote>
  <w:endnote w:type="continuationSeparator" w:id="0">
    <w:p w14:paraId="544F585F" w14:textId="77777777" w:rsidR="00122937" w:rsidRDefault="001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0FB" w14:textId="77777777" w:rsidR="00CF4CFF" w:rsidRDefault="00000000">
    <w:pPr>
      <w:pStyle w:val="Zkladntext"/>
      <w:spacing w:line="14" w:lineRule="auto"/>
      <w:rPr>
        <w:sz w:val="20"/>
      </w:rPr>
    </w:pPr>
    <w:r>
      <w:pict w14:anchorId="3BE1A0B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05pt;margin-top:807.55pt;width:139.45pt;height:9.9pt;z-index:-4648;mso-position-horizontal-relative:page;mso-position-vertical-relative:page" filled="f" stroked="f">
          <v:textbox inset="0,0,0,0">
            <w:txbxContent>
              <w:p w14:paraId="776942BF" w14:textId="77777777" w:rsidR="00CF4CFF" w:rsidRDefault="00000000">
                <w:pPr>
                  <w:spacing w:before="19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Darovací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smlouva</w:t>
                </w:r>
                <w:proofErr w:type="spellEnd"/>
                <w:r>
                  <w:rPr>
                    <w:sz w:val="13"/>
                  </w:rPr>
                  <w:t xml:space="preserve"> – </w:t>
                </w:r>
                <w:proofErr w:type="spellStart"/>
                <w:r>
                  <w:rPr>
                    <w:sz w:val="13"/>
                  </w:rPr>
                  <w:t>peněžní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dar</w:t>
                </w:r>
                <w:proofErr w:type="spellEnd"/>
                <w:r>
                  <w:rPr>
                    <w:sz w:val="13"/>
                  </w:rPr>
                  <w:t>, 12/2016</w:t>
                </w:r>
              </w:p>
            </w:txbxContent>
          </v:textbox>
          <w10:wrap anchorx="page" anchory="page"/>
        </v:shape>
      </w:pict>
    </w:r>
    <w:r>
      <w:pict w14:anchorId="59DEBF74">
        <v:shape id="_x0000_s1026" type="#_x0000_t202" style="position:absolute;margin-left:531.05pt;margin-top:807.55pt;width:14.25pt;height:9.9pt;z-index:-4624;mso-position-horizontal-relative:page;mso-position-vertical-relative:page" filled="f" stroked="f">
          <v:textbox inset="0,0,0,0">
            <w:txbxContent>
              <w:p w14:paraId="5BF04AF7" w14:textId="77777777" w:rsidR="00CF4CFF" w:rsidRDefault="00000000">
                <w:pPr>
                  <w:spacing w:before="19"/>
                  <w:ind w:left="40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3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 w14:anchorId="5163A978">
        <v:shape id="_x0000_s1025" type="#_x0000_t202" style="position:absolute;margin-left:19.3pt;margin-top:816.6pt;width:41.75pt;height:11pt;z-index:-4600;mso-position-horizontal-relative:page;mso-position-vertical-relative:page" filled="f" stroked="f">
          <v:textbox inset="0,0,0,0">
            <w:txbxContent>
              <w:p w14:paraId="2F23782B" w14:textId="77777777" w:rsidR="00CF4CFF" w:rsidRDefault="0000000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542D" w14:textId="77777777" w:rsidR="00122937" w:rsidRDefault="00122937">
      <w:r>
        <w:separator/>
      </w:r>
    </w:p>
  </w:footnote>
  <w:footnote w:type="continuationSeparator" w:id="0">
    <w:p w14:paraId="0F408C74" w14:textId="77777777" w:rsidR="00122937" w:rsidRDefault="0012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3623"/>
    <w:multiLevelType w:val="hybridMultilevel"/>
    <w:tmpl w:val="357C44C8"/>
    <w:lvl w:ilvl="0" w:tplc="27F083C0">
      <w:start w:val="1"/>
      <w:numFmt w:val="upperRoman"/>
      <w:lvlText w:val="%1."/>
      <w:lvlJc w:val="left"/>
      <w:pPr>
        <w:ind w:left="5237" w:hanging="720"/>
        <w:jc w:val="right"/>
      </w:pPr>
      <w:rPr>
        <w:rFonts w:ascii="Verdana" w:eastAsia="Verdana" w:hAnsi="Verdana" w:cs="Verdana" w:hint="default"/>
        <w:b/>
        <w:bCs/>
        <w:spacing w:val="-2"/>
        <w:w w:val="99"/>
        <w:sz w:val="18"/>
        <w:szCs w:val="18"/>
      </w:rPr>
    </w:lvl>
    <w:lvl w:ilvl="1" w:tplc="D1E02640">
      <w:numFmt w:val="bullet"/>
      <w:lvlText w:val="•"/>
      <w:lvlJc w:val="left"/>
      <w:pPr>
        <w:ind w:left="5786" w:hanging="720"/>
      </w:pPr>
      <w:rPr>
        <w:rFonts w:hint="default"/>
      </w:rPr>
    </w:lvl>
    <w:lvl w:ilvl="2" w:tplc="EDC0A1F6">
      <w:numFmt w:val="bullet"/>
      <w:lvlText w:val="•"/>
      <w:lvlJc w:val="left"/>
      <w:pPr>
        <w:ind w:left="6333" w:hanging="720"/>
      </w:pPr>
      <w:rPr>
        <w:rFonts w:hint="default"/>
      </w:rPr>
    </w:lvl>
    <w:lvl w:ilvl="3" w:tplc="C94E3108">
      <w:numFmt w:val="bullet"/>
      <w:lvlText w:val="•"/>
      <w:lvlJc w:val="left"/>
      <w:pPr>
        <w:ind w:left="6879" w:hanging="720"/>
      </w:pPr>
      <w:rPr>
        <w:rFonts w:hint="default"/>
      </w:rPr>
    </w:lvl>
    <w:lvl w:ilvl="4" w:tplc="5718CFA2">
      <w:numFmt w:val="bullet"/>
      <w:lvlText w:val="•"/>
      <w:lvlJc w:val="left"/>
      <w:pPr>
        <w:ind w:left="7426" w:hanging="720"/>
      </w:pPr>
      <w:rPr>
        <w:rFonts w:hint="default"/>
      </w:rPr>
    </w:lvl>
    <w:lvl w:ilvl="5" w:tplc="21AC0D70">
      <w:numFmt w:val="bullet"/>
      <w:lvlText w:val="•"/>
      <w:lvlJc w:val="left"/>
      <w:pPr>
        <w:ind w:left="7973" w:hanging="720"/>
      </w:pPr>
      <w:rPr>
        <w:rFonts w:hint="default"/>
      </w:rPr>
    </w:lvl>
    <w:lvl w:ilvl="6" w:tplc="BDCEFF04">
      <w:numFmt w:val="bullet"/>
      <w:lvlText w:val="•"/>
      <w:lvlJc w:val="left"/>
      <w:pPr>
        <w:ind w:left="8519" w:hanging="720"/>
      </w:pPr>
      <w:rPr>
        <w:rFonts w:hint="default"/>
      </w:rPr>
    </w:lvl>
    <w:lvl w:ilvl="7" w:tplc="DC9AADD0">
      <w:numFmt w:val="bullet"/>
      <w:lvlText w:val="•"/>
      <w:lvlJc w:val="left"/>
      <w:pPr>
        <w:ind w:left="9066" w:hanging="720"/>
      </w:pPr>
      <w:rPr>
        <w:rFonts w:hint="default"/>
      </w:rPr>
    </w:lvl>
    <w:lvl w:ilvl="8" w:tplc="9B34BDF0">
      <w:numFmt w:val="bullet"/>
      <w:lvlText w:val="•"/>
      <w:lvlJc w:val="left"/>
      <w:pPr>
        <w:ind w:left="9613" w:hanging="720"/>
      </w:pPr>
      <w:rPr>
        <w:rFonts w:hint="default"/>
      </w:rPr>
    </w:lvl>
  </w:abstractNum>
  <w:abstractNum w:abstractNumId="1" w15:restartNumberingAfterBreak="0">
    <w:nsid w:val="353C7B5E"/>
    <w:multiLevelType w:val="hybridMultilevel"/>
    <w:tmpl w:val="3EA6CCE2"/>
    <w:lvl w:ilvl="0" w:tplc="8B5CCC1A">
      <w:start w:val="1"/>
      <w:numFmt w:val="decimal"/>
      <w:lvlText w:val="%1."/>
      <w:lvlJc w:val="left"/>
      <w:pPr>
        <w:ind w:left="1488" w:hanging="428"/>
        <w:jc w:val="left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772A0CC6">
      <w:start w:val="1"/>
      <w:numFmt w:val="decimal"/>
      <w:lvlText w:val="%2."/>
      <w:lvlJc w:val="left"/>
      <w:pPr>
        <w:ind w:left="1488" w:hanging="264"/>
        <w:jc w:val="left"/>
      </w:pPr>
      <w:rPr>
        <w:rFonts w:ascii="Verdana" w:eastAsia="Verdana" w:hAnsi="Verdana" w:cs="Verdana" w:hint="default"/>
        <w:w w:val="100"/>
        <w:sz w:val="18"/>
        <w:szCs w:val="18"/>
      </w:rPr>
    </w:lvl>
    <w:lvl w:ilvl="2" w:tplc="6FD22D5A">
      <w:numFmt w:val="bullet"/>
      <w:lvlText w:val="•"/>
      <w:lvlJc w:val="left"/>
      <w:pPr>
        <w:ind w:left="3325" w:hanging="264"/>
      </w:pPr>
      <w:rPr>
        <w:rFonts w:hint="default"/>
      </w:rPr>
    </w:lvl>
    <w:lvl w:ilvl="3" w:tplc="1D8016F2">
      <w:numFmt w:val="bullet"/>
      <w:lvlText w:val="•"/>
      <w:lvlJc w:val="left"/>
      <w:pPr>
        <w:ind w:left="4247" w:hanging="264"/>
      </w:pPr>
      <w:rPr>
        <w:rFonts w:hint="default"/>
      </w:rPr>
    </w:lvl>
    <w:lvl w:ilvl="4" w:tplc="ADE6BB16">
      <w:numFmt w:val="bullet"/>
      <w:lvlText w:val="•"/>
      <w:lvlJc w:val="left"/>
      <w:pPr>
        <w:ind w:left="5170" w:hanging="264"/>
      </w:pPr>
      <w:rPr>
        <w:rFonts w:hint="default"/>
      </w:rPr>
    </w:lvl>
    <w:lvl w:ilvl="5" w:tplc="C6E85D96">
      <w:numFmt w:val="bullet"/>
      <w:lvlText w:val="•"/>
      <w:lvlJc w:val="left"/>
      <w:pPr>
        <w:ind w:left="6093" w:hanging="264"/>
      </w:pPr>
      <w:rPr>
        <w:rFonts w:hint="default"/>
      </w:rPr>
    </w:lvl>
    <w:lvl w:ilvl="6" w:tplc="DAEA0292">
      <w:numFmt w:val="bullet"/>
      <w:lvlText w:val="•"/>
      <w:lvlJc w:val="left"/>
      <w:pPr>
        <w:ind w:left="7015" w:hanging="264"/>
      </w:pPr>
      <w:rPr>
        <w:rFonts w:hint="default"/>
      </w:rPr>
    </w:lvl>
    <w:lvl w:ilvl="7" w:tplc="DE54B9DE">
      <w:numFmt w:val="bullet"/>
      <w:lvlText w:val="•"/>
      <w:lvlJc w:val="left"/>
      <w:pPr>
        <w:ind w:left="7938" w:hanging="264"/>
      </w:pPr>
      <w:rPr>
        <w:rFonts w:hint="default"/>
      </w:rPr>
    </w:lvl>
    <w:lvl w:ilvl="8" w:tplc="251E5160">
      <w:numFmt w:val="bullet"/>
      <w:lvlText w:val="•"/>
      <w:lvlJc w:val="left"/>
      <w:pPr>
        <w:ind w:left="8861" w:hanging="264"/>
      </w:pPr>
      <w:rPr>
        <w:rFonts w:hint="default"/>
      </w:rPr>
    </w:lvl>
  </w:abstractNum>
  <w:abstractNum w:abstractNumId="2" w15:restartNumberingAfterBreak="0">
    <w:nsid w:val="3E3B1C63"/>
    <w:multiLevelType w:val="hybridMultilevel"/>
    <w:tmpl w:val="8D569E5A"/>
    <w:lvl w:ilvl="0" w:tplc="94AE6CA2">
      <w:start w:val="1"/>
      <w:numFmt w:val="decimal"/>
      <w:lvlText w:val="%1."/>
      <w:lvlJc w:val="left"/>
      <w:pPr>
        <w:ind w:left="1487" w:hanging="428"/>
        <w:jc w:val="left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0E2CF392">
      <w:numFmt w:val="bullet"/>
      <w:lvlText w:val="•"/>
      <w:lvlJc w:val="left"/>
      <w:pPr>
        <w:ind w:left="2402" w:hanging="428"/>
      </w:pPr>
      <w:rPr>
        <w:rFonts w:hint="default"/>
      </w:rPr>
    </w:lvl>
    <w:lvl w:ilvl="2" w:tplc="D97609D4">
      <w:numFmt w:val="bullet"/>
      <w:lvlText w:val="•"/>
      <w:lvlJc w:val="left"/>
      <w:pPr>
        <w:ind w:left="3325" w:hanging="428"/>
      </w:pPr>
      <w:rPr>
        <w:rFonts w:hint="default"/>
      </w:rPr>
    </w:lvl>
    <w:lvl w:ilvl="3" w:tplc="51CEC274">
      <w:numFmt w:val="bullet"/>
      <w:lvlText w:val="•"/>
      <w:lvlJc w:val="left"/>
      <w:pPr>
        <w:ind w:left="4247" w:hanging="428"/>
      </w:pPr>
      <w:rPr>
        <w:rFonts w:hint="default"/>
      </w:rPr>
    </w:lvl>
    <w:lvl w:ilvl="4" w:tplc="991C5826">
      <w:numFmt w:val="bullet"/>
      <w:lvlText w:val="•"/>
      <w:lvlJc w:val="left"/>
      <w:pPr>
        <w:ind w:left="5170" w:hanging="428"/>
      </w:pPr>
      <w:rPr>
        <w:rFonts w:hint="default"/>
      </w:rPr>
    </w:lvl>
    <w:lvl w:ilvl="5" w:tplc="167CDAFC">
      <w:numFmt w:val="bullet"/>
      <w:lvlText w:val="•"/>
      <w:lvlJc w:val="left"/>
      <w:pPr>
        <w:ind w:left="6093" w:hanging="428"/>
      </w:pPr>
      <w:rPr>
        <w:rFonts w:hint="default"/>
      </w:rPr>
    </w:lvl>
    <w:lvl w:ilvl="6" w:tplc="8482CEDE">
      <w:numFmt w:val="bullet"/>
      <w:lvlText w:val="•"/>
      <w:lvlJc w:val="left"/>
      <w:pPr>
        <w:ind w:left="7015" w:hanging="428"/>
      </w:pPr>
      <w:rPr>
        <w:rFonts w:hint="default"/>
      </w:rPr>
    </w:lvl>
    <w:lvl w:ilvl="7" w:tplc="D3C4B316">
      <w:numFmt w:val="bullet"/>
      <w:lvlText w:val="•"/>
      <w:lvlJc w:val="left"/>
      <w:pPr>
        <w:ind w:left="7938" w:hanging="428"/>
      </w:pPr>
      <w:rPr>
        <w:rFonts w:hint="default"/>
      </w:rPr>
    </w:lvl>
    <w:lvl w:ilvl="8" w:tplc="05B428EA">
      <w:numFmt w:val="bullet"/>
      <w:lvlText w:val="•"/>
      <w:lvlJc w:val="left"/>
      <w:pPr>
        <w:ind w:left="8861" w:hanging="428"/>
      </w:pPr>
      <w:rPr>
        <w:rFonts w:hint="default"/>
      </w:rPr>
    </w:lvl>
  </w:abstractNum>
  <w:num w:numId="1" w16cid:durableId="791752242">
    <w:abstractNumId w:val="2"/>
  </w:num>
  <w:num w:numId="2" w16cid:durableId="2024279100">
    <w:abstractNumId w:val="1"/>
  </w:num>
  <w:num w:numId="3" w16cid:durableId="165931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CFF"/>
    <w:rsid w:val="00122937"/>
    <w:rsid w:val="001F7E94"/>
    <w:rsid w:val="002B02F5"/>
    <w:rsid w:val="003A2774"/>
    <w:rsid w:val="00C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7C6FD2"/>
  <w15:docId w15:val="{747F3BCE-1DC9-4BE1-8EA1-5F8B790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ind w:left="4188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488" w:hanging="427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Blanka Grebeňová</cp:lastModifiedBy>
  <cp:revision>5</cp:revision>
  <dcterms:created xsi:type="dcterms:W3CDTF">2024-01-22T14:38:00Z</dcterms:created>
  <dcterms:modified xsi:type="dcterms:W3CDTF">2024-01-22T13:42:00Z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2024-01-22T00:00:00Z</vt:filetime>
  </property>
</Properties>
</file>