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Smlouvy - Rekapitulace ceny za pravidelné úklidové služby</w:t>
      </w:r>
    </w:p>
    <w:tbl>
      <w:tblPr>
        <w:tblOverlap w:val="never"/>
        <w:jc w:val="center"/>
        <w:tblLayout w:type="fixed"/>
      </w:tblPr>
      <w:tblGrid>
        <w:gridCol w:w="5179"/>
        <w:gridCol w:w="1901"/>
        <w:gridCol w:w="1435"/>
        <w:gridCol w:w="1920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Národní galerie v Praze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včetně DPH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Palác Kinských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4 270 323,12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896 767,85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5 167 090,97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Klášter sv. Anežky České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4 668 663,71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980 419,38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5 649 083,09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Veletržní palác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19 077 874,50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4 006 353,64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23 084 228,14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Salmovský palác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2 452 139,93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514 949,39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2 967 089,32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Schwarzenberský palác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3 169 709,76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665 639,05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3 835 348,81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Šternberský palác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3 012 699,51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632 666,90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3 645 366,41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Valdštejnská jízdárna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1 772 168,35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372 155,35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2 144 323,71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38 423 578,88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8 068 951,57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46 492 530,45</w:t>
            </w:r>
          </w:p>
        </w:tc>
      </w:tr>
    </w:tbl>
    <w:sectPr>
      <w:footnotePr>
        <w:pos w:val="pageBottom"/>
        <w:numFmt w:val="decimal"/>
        <w:numRestart w:val="continuous"/>
      </w:footnotePr>
      <w:pgSz w:w="16840" w:h="11900" w:orient="landscape"/>
      <w:pgMar w:top="1698" w:left="1707" w:right="4697" w:bottom="1698" w:header="1270" w:footer="127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tabulky_"/>
    <w:basedOn w:val="DefaultParagraphFont"/>
    <w:link w:val="Style2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5">
    <w:name w:val="Jiné_"/>
    <w:basedOn w:val="DefaultParagraphFont"/>
    <w:link w:val="Style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Titulek tabulky"/>
    <w:basedOn w:val="Normal"/>
    <w:link w:val="CharStyle3"/>
    <w:pPr>
      <w:widowControl w:val="0"/>
      <w:shd w:val="clear" w:color="auto" w:fill="FFFFFF"/>
    </w:pPr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ind w:firstLine="3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uživatel</dc:creator>
  <cp:keywords/>
</cp:coreProperties>
</file>