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68699" w14:textId="746125B7"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8E7B78" w:rsidRPr="008E1679">
        <w:rPr>
          <w:b/>
          <w:sz w:val="24"/>
        </w:rPr>
        <w:t>20</w:t>
      </w:r>
      <w:r w:rsidR="00B40430" w:rsidRPr="008E1679">
        <w:rPr>
          <w:b/>
          <w:sz w:val="24"/>
        </w:rPr>
        <w:t>2</w:t>
      </w:r>
      <w:r w:rsidR="00E9075D">
        <w:rPr>
          <w:b/>
          <w:sz w:val="24"/>
        </w:rPr>
        <w:t>4</w:t>
      </w:r>
    </w:p>
    <w:p w14:paraId="1BF65056" w14:textId="1660ED82" w:rsidR="00736A1A" w:rsidRPr="008E1679" w:rsidRDefault="0008554C" w:rsidP="00736A1A">
      <w:pPr>
        <w:jc w:val="center"/>
        <w:rPr>
          <w:b/>
          <w:sz w:val="24"/>
        </w:rPr>
      </w:pPr>
      <w:r w:rsidRPr="008E1679">
        <w:rPr>
          <w:b/>
          <w:sz w:val="24"/>
        </w:rPr>
        <w:t>Číslo dohody:</w:t>
      </w:r>
      <w:r w:rsidR="008A510D">
        <w:rPr>
          <w:b/>
          <w:sz w:val="24"/>
        </w:rPr>
        <w:t xml:space="preserve"> </w:t>
      </w:r>
      <w:r w:rsidR="006D1E75">
        <w:rPr>
          <w:b/>
          <w:sz w:val="24"/>
        </w:rPr>
        <w:t>11012024ZP</w:t>
      </w:r>
    </w:p>
    <w:p w14:paraId="5374A1EC" w14:textId="77777777" w:rsidR="00DE137E" w:rsidRPr="008E1679" w:rsidRDefault="00DE137E" w:rsidP="00B41A52">
      <w:pPr>
        <w:jc w:val="center"/>
        <w:rPr>
          <w:b/>
          <w:sz w:val="24"/>
        </w:rPr>
      </w:pPr>
    </w:p>
    <w:p w14:paraId="3C74BACB"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652ED257" w14:textId="597E0AA3" w:rsidR="00E31820" w:rsidRPr="008E1679" w:rsidRDefault="00E31820" w:rsidP="00E31820">
      <w:pPr>
        <w:jc w:val="both"/>
      </w:pPr>
      <w:r w:rsidRPr="008E1679">
        <w:t xml:space="preserve">Účelem tohoto dokumentu je dohodnout se na spolupráci v roce </w:t>
      </w:r>
      <w:r w:rsidR="008E7B78" w:rsidRPr="008E1679">
        <w:t>20</w:t>
      </w:r>
      <w:r w:rsidR="00B40430" w:rsidRPr="008E1679">
        <w:t>2</w:t>
      </w:r>
      <w:r w:rsidR="00E9075D">
        <w:t>4</w:t>
      </w:r>
      <w:r w:rsidR="00DD7890">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20</w:t>
      </w:r>
      <w:r w:rsidR="00B40430" w:rsidRPr="008E1679">
        <w:t>2</w:t>
      </w:r>
      <w:r w:rsidR="00E9075D">
        <w:t>4</w:t>
      </w:r>
      <w:r w:rsidRPr="008E1679">
        <w:t>.</w:t>
      </w:r>
    </w:p>
    <w:p w14:paraId="50483037" w14:textId="77777777" w:rsidR="00A34590" w:rsidRPr="008E1679" w:rsidRDefault="00A34590" w:rsidP="00DE137E">
      <w:pPr>
        <w:jc w:val="both"/>
        <w:rPr>
          <w:b/>
        </w:rPr>
      </w:pPr>
    </w:p>
    <w:p w14:paraId="7C6E9B4C" w14:textId="77777777" w:rsidR="00E31820" w:rsidRPr="008E1679" w:rsidRDefault="00E31820" w:rsidP="00DE137E">
      <w:pPr>
        <w:jc w:val="both"/>
      </w:pPr>
      <w:r w:rsidRPr="008E1679">
        <w:rPr>
          <w:b/>
        </w:rPr>
        <w:t>Dodavatel</w:t>
      </w:r>
      <w:r w:rsidR="00DE137E" w:rsidRPr="008E1679">
        <w:rPr>
          <w:b/>
        </w:rPr>
        <w:tab/>
      </w:r>
      <w:r w:rsidR="002C1A26">
        <w:rPr>
          <w:b/>
        </w:rPr>
        <w:t>MONIT plus, s.r.o.</w:t>
      </w:r>
    </w:p>
    <w:p w14:paraId="3A48B356" w14:textId="1C19A45C" w:rsidR="00995DEB" w:rsidRPr="008E1679" w:rsidRDefault="00995DEB" w:rsidP="00DE137E">
      <w:pPr>
        <w:ind w:left="708" w:firstLine="708"/>
        <w:jc w:val="both"/>
      </w:pPr>
      <w:r w:rsidRPr="008E1679">
        <w:t xml:space="preserve">Zastoupená: </w:t>
      </w:r>
      <w:r w:rsidR="006175F5">
        <w:t xml:space="preserve">Ing. Jiřím </w:t>
      </w:r>
      <w:proofErr w:type="spellStart"/>
      <w:r w:rsidR="006175F5">
        <w:t>Molákem</w:t>
      </w:r>
      <w:proofErr w:type="spellEnd"/>
      <w:r w:rsidR="001022B5">
        <w:t>,</w:t>
      </w:r>
      <w:r w:rsidR="006175F5">
        <w:t xml:space="preserve"> jednatelem</w:t>
      </w:r>
    </w:p>
    <w:p w14:paraId="1214C67B" w14:textId="77777777" w:rsidR="00995DEB" w:rsidRPr="008E1679" w:rsidRDefault="00995DEB" w:rsidP="00DE137E">
      <w:pPr>
        <w:ind w:left="708" w:firstLine="708"/>
        <w:jc w:val="both"/>
      </w:pPr>
      <w:r w:rsidRPr="008E1679">
        <w:t>Se sídlem:</w:t>
      </w:r>
      <w:r w:rsidR="0020539D" w:rsidRPr="008E1679">
        <w:t xml:space="preserve"> </w:t>
      </w:r>
      <w:r w:rsidR="002C1A26">
        <w:t>náměstí Svobody 76/11, Brno-město, 602 00 Brno</w:t>
      </w:r>
    </w:p>
    <w:p w14:paraId="420F272A" w14:textId="77777777" w:rsidR="00DE137E" w:rsidRPr="008E1679" w:rsidRDefault="00995DEB" w:rsidP="00DE137E">
      <w:pPr>
        <w:ind w:left="708" w:firstLine="708"/>
        <w:jc w:val="both"/>
      </w:pPr>
      <w:r w:rsidRPr="008E1679">
        <w:t>IČ:</w:t>
      </w:r>
      <w:r w:rsidR="0020539D" w:rsidRPr="008E1679">
        <w:t xml:space="preserve"> 2</w:t>
      </w:r>
      <w:r w:rsidR="002C1A26">
        <w:t>7687660</w:t>
      </w:r>
    </w:p>
    <w:p w14:paraId="5A5E3EDD" w14:textId="77777777" w:rsidR="00995DEB" w:rsidRPr="008E1679" w:rsidRDefault="00995DEB" w:rsidP="00DE137E">
      <w:pPr>
        <w:ind w:left="708" w:firstLine="708"/>
        <w:jc w:val="both"/>
      </w:pPr>
      <w:r w:rsidRPr="008E1679">
        <w:t xml:space="preserve">DIČ: </w:t>
      </w:r>
      <w:r w:rsidR="007E3AD7" w:rsidRPr="008E1679">
        <w:t>CZ2</w:t>
      </w:r>
      <w:r w:rsidR="002C1A26">
        <w:t>7687660</w:t>
      </w:r>
    </w:p>
    <w:p w14:paraId="6C9E7E7F" w14:textId="77777777" w:rsidR="0020539D" w:rsidRPr="008E1679" w:rsidRDefault="0020539D" w:rsidP="00DE137E">
      <w:pPr>
        <w:ind w:left="708" w:firstLine="708"/>
        <w:jc w:val="both"/>
      </w:pPr>
      <w:r w:rsidRPr="008E1679">
        <w:t>Vedena u Krajského sou</w:t>
      </w:r>
      <w:r w:rsidR="007E3AD7" w:rsidRPr="008E1679">
        <w:t xml:space="preserve">du v Brně, oddíl C, vložka </w:t>
      </w:r>
      <w:r w:rsidR="002C1A26">
        <w:t>52002</w:t>
      </w:r>
    </w:p>
    <w:p w14:paraId="1767C2A7" w14:textId="77777777" w:rsidR="00DE137E" w:rsidRPr="008E1679" w:rsidRDefault="00DE137E" w:rsidP="00DE137E">
      <w:pPr>
        <w:ind w:left="1416" w:firstLine="708"/>
        <w:jc w:val="both"/>
      </w:pPr>
    </w:p>
    <w:p w14:paraId="6670464D" w14:textId="3BA21ECE" w:rsidR="00B246C5" w:rsidRDefault="00E31820" w:rsidP="00B246C5">
      <w:pPr>
        <w:jc w:val="both"/>
        <w:rPr>
          <w:b/>
        </w:rPr>
      </w:pPr>
      <w:r w:rsidRPr="008E1679">
        <w:rPr>
          <w:b/>
        </w:rPr>
        <w:t>Odběratel</w:t>
      </w:r>
      <w:r w:rsidR="008A510D">
        <w:rPr>
          <w:b/>
        </w:rPr>
        <w:tab/>
      </w:r>
      <w:r w:rsidR="006D1E75" w:rsidRPr="006D1E75">
        <w:rPr>
          <w:b/>
        </w:rPr>
        <w:t>Základní škola, Praha 10, U Roháčových kasáren 1381/19, příspěvková organizace</w:t>
      </w:r>
    </w:p>
    <w:p w14:paraId="4CAF231C" w14:textId="20F97EF9" w:rsidR="0020539D" w:rsidRPr="008E1679" w:rsidRDefault="0020539D" w:rsidP="00B246C5">
      <w:pPr>
        <w:ind w:left="708" w:firstLine="708"/>
        <w:jc w:val="both"/>
      </w:pPr>
      <w:r w:rsidRPr="008E1679">
        <w:t xml:space="preserve">Zastoupená: </w:t>
      </w:r>
      <w:r w:rsidR="007E5D7E">
        <w:t>Mgr. Michaelou Vonešovou, statutární zástupkyní ředitelky</w:t>
      </w:r>
    </w:p>
    <w:p w14:paraId="75E2C58F" w14:textId="47DEBC02" w:rsidR="0020539D" w:rsidRPr="008E1679" w:rsidRDefault="0020539D" w:rsidP="00DE137E">
      <w:pPr>
        <w:ind w:left="708" w:firstLine="708"/>
        <w:jc w:val="both"/>
      </w:pPr>
      <w:r w:rsidRPr="008E1679">
        <w:t xml:space="preserve">Se sídlem: </w:t>
      </w:r>
      <w:r w:rsidR="006D1E75" w:rsidRPr="006D1E75">
        <w:t xml:space="preserve">U Roháčových kasáren </w:t>
      </w:r>
      <w:r w:rsidR="006D1E75">
        <w:t>19/1381, 100 00 Praha 10</w:t>
      </w:r>
    </w:p>
    <w:p w14:paraId="3588D38A" w14:textId="4292756E" w:rsidR="00B246C5" w:rsidRPr="008E1679" w:rsidRDefault="0020539D" w:rsidP="006D1E75">
      <w:pPr>
        <w:ind w:left="708" w:firstLine="708"/>
        <w:jc w:val="both"/>
      </w:pPr>
      <w:r w:rsidRPr="008E1679">
        <w:t xml:space="preserve">IČ: </w:t>
      </w:r>
      <w:r w:rsidR="006D1E75" w:rsidRPr="006D1E75">
        <w:t>65993225</w:t>
      </w:r>
    </w:p>
    <w:p w14:paraId="08F2EBD6" w14:textId="098F2985" w:rsidR="00B41A52" w:rsidRDefault="006D1E75" w:rsidP="00E31820">
      <w:pPr>
        <w:jc w:val="both"/>
      </w:pPr>
      <w:r>
        <w:tab/>
      </w:r>
      <w:r>
        <w:tab/>
        <w:t>Zřízena usnesením OZ Praha 10 č. 13/7/96 ze dne 5.12. 1996, s účinností od 1.1. 1997</w:t>
      </w:r>
    </w:p>
    <w:p w14:paraId="181665BB" w14:textId="77777777" w:rsidR="006D1E75" w:rsidRPr="008E1679" w:rsidRDefault="006D1E75" w:rsidP="00E31820">
      <w:pPr>
        <w:jc w:val="both"/>
        <w:rPr>
          <w:i/>
        </w:rPr>
      </w:pPr>
    </w:p>
    <w:p w14:paraId="6A4E2C15" w14:textId="77777777" w:rsidR="00E31820" w:rsidRPr="008E1679" w:rsidRDefault="00B41A52" w:rsidP="00B41A52">
      <w:pPr>
        <w:pStyle w:val="Odstavecseseznamem"/>
        <w:numPr>
          <w:ilvl w:val="0"/>
          <w:numId w:val="2"/>
        </w:numPr>
        <w:jc w:val="both"/>
        <w:rPr>
          <w:b/>
        </w:rPr>
      </w:pPr>
      <w:r w:rsidRPr="008E1679">
        <w:rPr>
          <w:b/>
        </w:rPr>
        <w:t>Dohoda o spolupráci</w:t>
      </w:r>
    </w:p>
    <w:p w14:paraId="53FE1C6F" w14:textId="4844C6B4" w:rsidR="00E31820" w:rsidRPr="008E1679" w:rsidRDefault="00E31820" w:rsidP="00E31820">
      <w:pPr>
        <w:jc w:val="both"/>
      </w:pPr>
      <w:r w:rsidRPr="008E1679">
        <w:t xml:space="preserve">Dodavatel a odběratel se společně dohodli na spolupráci v roce </w:t>
      </w:r>
      <w:r w:rsidR="008E7B78" w:rsidRPr="008E1679">
        <w:t>20</w:t>
      </w:r>
      <w:r w:rsidR="00B40430" w:rsidRPr="008E1679">
        <w:t>2</w:t>
      </w:r>
      <w:r w:rsidR="00E9075D">
        <w:t>4</w:t>
      </w:r>
      <w:r w:rsidRPr="008E1679">
        <w:t xml:space="preserve">. Obchodní </w:t>
      </w:r>
      <w:r w:rsidR="003F4834" w:rsidRPr="008E1679">
        <w:t xml:space="preserve">a jiné </w:t>
      </w:r>
      <w:r w:rsidRPr="008E1679">
        <w:t>podmínky této spolupráce</w:t>
      </w:r>
      <w:r w:rsidR="003F4834" w:rsidRPr="008E1679">
        <w:t xml:space="preserve"> se řídí Všeobecnými obchodními podmínkami uveřejněnými na www.</w:t>
      </w:r>
      <w:r w:rsidR="002C1A26">
        <w:t>security-monit</w:t>
      </w:r>
      <w:r w:rsidR="003F4834" w:rsidRPr="008E1679">
        <w:t>.cz</w:t>
      </w:r>
      <w:r w:rsidR="00B40430" w:rsidRPr="008E1679">
        <w:t>,</w:t>
      </w:r>
      <w:r w:rsidR="003F4834" w:rsidRPr="008E1679">
        <w:t xml:space="preserve"> nebo</w:t>
      </w:r>
      <w:r w:rsidRPr="008E1679">
        <w:t xml:space="preserve"> jsou sjednány v samostatné rámcové smlouvě. </w:t>
      </w:r>
    </w:p>
    <w:p w14:paraId="4A7495FC" w14:textId="2D24BA71" w:rsidR="00A34590" w:rsidRDefault="00A34590" w:rsidP="00E31820">
      <w:pPr>
        <w:jc w:val="both"/>
        <w:rPr>
          <w:rFonts w:ascii="Arial" w:hAnsi="Arial" w:cs="Arial"/>
        </w:rPr>
      </w:pPr>
      <w:r w:rsidRPr="008E1679">
        <w:t xml:space="preserve">Odběratel tímto výslovně potvrzuje, že se před podpisem této </w:t>
      </w:r>
      <w:r w:rsidR="00490B2F" w:rsidRPr="008E1679">
        <w:t>dohody</w:t>
      </w:r>
      <w:r w:rsidRPr="008E1679">
        <w:t xml:space="preserve"> řádně seznámil se Zásadami ochrany osobních údajů společnosti</w:t>
      </w:r>
      <w:r w:rsidR="002C1A26">
        <w:t xml:space="preserve"> MONIT plus, s.r.o.</w:t>
      </w:r>
      <w:r w:rsidRPr="008E1679">
        <w:t xml:space="preserve">, které jsou uveřejněny na stránkách </w:t>
      </w:r>
      <w:r w:rsidR="002C1A26" w:rsidRPr="008E1679">
        <w:t>www.</w:t>
      </w:r>
      <w:r w:rsidR="002C1A26">
        <w:t>security-monit</w:t>
      </w:r>
      <w:r w:rsidR="002C1A26" w:rsidRPr="008E1679">
        <w:t>.cz</w:t>
      </w:r>
      <w:r w:rsidR="002C1A26">
        <w:t>.</w:t>
      </w:r>
      <w:r w:rsidRPr="008E1679">
        <w:t xml:space="preserve"> Poskytnutí osobních údajů odběratele je požadováno z důvodu, že jsou tyto nezbytné pro plnění závazků společnosti </w:t>
      </w:r>
      <w:r w:rsidR="002C1A26">
        <w:t xml:space="preserve">MONIT plus, s.r.o. </w:t>
      </w:r>
      <w:r w:rsidRPr="008E1679">
        <w:t xml:space="preserve">z této </w:t>
      </w:r>
      <w:r w:rsidR="00490B2F" w:rsidRPr="008E1679">
        <w:t>dohody</w:t>
      </w:r>
      <w:r w:rsidRPr="008E1679">
        <w:t>, případně jejich poskytnutí vyžaduje zákon</w:t>
      </w:r>
      <w:r w:rsidRPr="008E1679">
        <w:rPr>
          <w:rFonts w:ascii="Arial" w:hAnsi="Arial" w:cs="Arial"/>
        </w:rPr>
        <w:t>.</w:t>
      </w:r>
    </w:p>
    <w:p w14:paraId="53053E7C" w14:textId="77777777" w:rsidR="006D1E75" w:rsidRDefault="006D1E75" w:rsidP="00E31820">
      <w:pPr>
        <w:jc w:val="both"/>
        <w:rPr>
          <w:rFonts w:ascii="Arial" w:hAnsi="Arial" w:cs="Arial"/>
        </w:rPr>
      </w:pPr>
    </w:p>
    <w:p w14:paraId="751143BC" w14:textId="77777777" w:rsidR="00D756AC" w:rsidRPr="00D756AC" w:rsidRDefault="00D756AC" w:rsidP="00E31820">
      <w:pPr>
        <w:jc w:val="both"/>
        <w:rPr>
          <w:rFonts w:ascii="Arial" w:hAnsi="Arial" w:cs="Arial"/>
        </w:rPr>
      </w:pPr>
    </w:p>
    <w:p w14:paraId="75AABE28"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324E0E07" w14:textId="1EF50327" w:rsidR="00263BD4" w:rsidRPr="008E1679" w:rsidRDefault="00E31820" w:rsidP="00E31820">
      <w:pPr>
        <w:jc w:val="both"/>
      </w:pPr>
      <w:r w:rsidRPr="008E1679">
        <w:t xml:space="preserve">Odběratel si závazně rezervuje u dodavatele objem náhradního plnění pro rok </w:t>
      </w:r>
      <w:r w:rsidR="008E7B78" w:rsidRPr="008E1679">
        <w:t>20</w:t>
      </w:r>
      <w:r w:rsidR="00B40430" w:rsidRPr="008E1679">
        <w:t>2</w:t>
      </w:r>
      <w:r w:rsidR="00E9075D">
        <w:t>4</w:t>
      </w:r>
      <w:r w:rsidR="008E7B78" w:rsidRPr="008E1679">
        <w:t xml:space="preserve"> </w:t>
      </w:r>
      <w:r w:rsidRPr="008E1679">
        <w:t xml:space="preserve">v hodnotě </w:t>
      </w:r>
      <w:r w:rsidR="006D1E75">
        <w:rPr>
          <w:b/>
          <w:bCs/>
        </w:rPr>
        <w:t xml:space="preserve">100 000 </w:t>
      </w:r>
      <w:r w:rsidRPr="006175F5">
        <w:rPr>
          <w:b/>
          <w:bCs/>
        </w:rPr>
        <w:t>Kč bez DPH</w:t>
      </w:r>
      <w:r w:rsidRPr="008E1679">
        <w:t xml:space="preserve">. Současně </w:t>
      </w:r>
      <w:r w:rsidR="00263BD4" w:rsidRPr="008E1679">
        <w:t xml:space="preserve">se odběratel zavazuje nakoupit u dodavatele </w:t>
      </w:r>
      <w:r w:rsidRPr="008E1679">
        <w:t xml:space="preserve">v roce </w:t>
      </w:r>
      <w:r w:rsidR="008E7B78" w:rsidRPr="008E1679">
        <w:t>20</w:t>
      </w:r>
      <w:r w:rsidR="00DD7890">
        <w:t>2</w:t>
      </w:r>
      <w:r w:rsidR="00E9075D">
        <w:t xml:space="preserve">4 </w:t>
      </w:r>
      <w:r w:rsidRPr="008E1679">
        <w:t xml:space="preserve">zboží </w:t>
      </w:r>
      <w:r w:rsidR="00263BD4" w:rsidRPr="008E1679">
        <w:t xml:space="preserve">či služby </w:t>
      </w:r>
      <w:r w:rsidRPr="008E1679">
        <w:t xml:space="preserve">v hodnotě minimálně </w:t>
      </w:r>
      <w:r w:rsidR="006D1E75">
        <w:rPr>
          <w:b/>
          <w:bCs/>
        </w:rPr>
        <w:t xml:space="preserve">100 000 </w:t>
      </w:r>
      <w:r w:rsidR="00B246C5">
        <w:rPr>
          <w:b/>
          <w:bCs/>
        </w:rPr>
        <w:t xml:space="preserve">Kč </w:t>
      </w:r>
      <w:r w:rsidRPr="006175F5">
        <w:rPr>
          <w:b/>
          <w:bCs/>
        </w:rPr>
        <w:t>bez DPH</w:t>
      </w:r>
      <w:r w:rsidRPr="008E1679">
        <w:t>.</w:t>
      </w:r>
      <w:r w:rsidR="00263BD4" w:rsidRPr="008E1679">
        <w:t xml:space="preserve"> </w:t>
      </w:r>
    </w:p>
    <w:p w14:paraId="777CE201" w14:textId="77777777" w:rsidR="008F2430" w:rsidRPr="008E1679" w:rsidRDefault="008F2430" w:rsidP="00E31820">
      <w:pPr>
        <w:jc w:val="both"/>
      </w:pPr>
    </w:p>
    <w:p w14:paraId="0CF73ACD"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3977676"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64A831E1"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238E7A9A" w14:textId="145A2A1B" w:rsidR="00B41A52" w:rsidRPr="008E1679" w:rsidRDefault="00B41A52" w:rsidP="00E31820">
      <w:pPr>
        <w:jc w:val="both"/>
      </w:pPr>
      <w:r w:rsidRPr="008E1679">
        <w:t xml:space="preserve">Jedná se o tento e-mail: </w:t>
      </w:r>
      <w:proofErr w:type="spellStart"/>
      <w:r w:rsidR="006E1EEF">
        <w:rPr>
          <w:b/>
          <w:bCs/>
        </w:rPr>
        <w:t>xxxxxxxxxxxxxxxxx</w:t>
      </w:r>
      <w:proofErr w:type="spellEnd"/>
    </w:p>
    <w:p w14:paraId="2C023512" w14:textId="77777777" w:rsidR="008F2430" w:rsidRPr="008E1679" w:rsidRDefault="008F2430" w:rsidP="00E31820">
      <w:pPr>
        <w:jc w:val="both"/>
      </w:pPr>
    </w:p>
    <w:p w14:paraId="6BBAC62F"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7751E05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1B17B5AF" w14:textId="1DE659DE"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8E7B78" w:rsidRPr="008E1679">
        <w:t>20</w:t>
      </w:r>
      <w:r w:rsidR="00B40430" w:rsidRPr="008E1679">
        <w:t>2</w:t>
      </w:r>
      <w:r w:rsidR="00E9075D">
        <w:t>4</w:t>
      </w:r>
      <w:r w:rsidRPr="008E1679">
        <w:t>.</w:t>
      </w:r>
      <w:r w:rsidR="00AE0085" w:rsidRPr="008E1679">
        <w:t xml:space="preserve"> Současně může tímto způsobem </w:t>
      </w:r>
      <w:r w:rsidR="00DC3944" w:rsidRPr="008E1679">
        <w:t>zrušit celou rezervaci náhradního plnění.</w:t>
      </w:r>
    </w:p>
    <w:p w14:paraId="77A1B2D8" w14:textId="4144B258"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C3944" w:rsidRPr="008E1679">
        <w:t>do 31.8.202</w:t>
      </w:r>
      <w:r w:rsidR="00E9075D">
        <w:t>4</w:t>
      </w:r>
      <w:r w:rsidR="00C03941" w:rsidRPr="008E1679">
        <w:t xml:space="preserve">. </w:t>
      </w:r>
    </w:p>
    <w:p w14:paraId="1156F21F" w14:textId="77777777" w:rsidR="008E7B78" w:rsidRPr="008E1679" w:rsidRDefault="008E7B78" w:rsidP="00E31820">
      <w:pPr>
        <w:jc w:val="both"/>
      </w:pPr>
    </w:p>
    <w:p w14:paraId="4F93473C"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0209692"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5D3D4DB5" w14:textId="77777777" w:rsidR="00B40430" w:rsidRPr="008E1679" w:rsidRDefault="00B40430" w:rsidP="002A3055">
      <w:pPr>
        <w:jc w:val="both"/>
      </w:pPr>
    </w:p>
    <w:p w14:paraId="13DAFD76"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533A5023"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7F21385C"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D284750" w14:textId="1608D599" w:rsidR="006175F5"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u dodavatele nakupovat veškerý možný sortiment, který má dodavatel v nabídce, a to po celý rok 20</w:t>
      </w:r>
      <w:r w:rsidR="00B40430" w:rsidRPr="008E1679">
        <w:t>2</w:t>
      </w:r>
      <w:r w:rsidR="00E9075D">
        <w:t>4</w:t>
      </w:r>
      <w:r w:rsidR="006175F5">
        <w:t>.</w:t>
      </w:r>
    </w:p>
    <w:p w14:paraId="0674F108" w14:textId="77777777" w:rsidR="004A2A9F" w:rsidRPr="008E1679" w:rsidRDefault="004A2A9F" w:rsidP="004A2A9F">
      <w:pPr>
        <w:pStyle w:val="Odstavecseseznamem"/>
        <w:numPr>
          <w:ilvl w:val="0"/>
          <w:numId w:val="2"/>
        </w:numPr>
        <w:jc w:val="both"/>
        <w:rPr>
          <w:b/>
        </w:rPr>
      </w:pPr>
      <w:r w:rsidRPr="008E1679">
        <w:rPr>
          <w:b/>
        </w:rPr>
        <w:lastRenderedPageBreak/>
        <w:t>Garance poskytnutí náhradního plnění ze strany dodavatele</w:t>
      </w:r>
    </w:p>
    <w:p w14:paraId="4F4F7960"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36F03DEE" w14:textId="7EBD839E"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rezervace náhradního plnění do 31.8.202</w:t>
      </w:r>
      <w:r w:rsidR="00E9075D">
        <w:t>4</w:t>
      </w:r>
      <w:r w:rsidR="00C03941" w:rsidRPr="008E1679">
        <w:t>, viz. bod 4 této dohody.</w:t>
      </w:r>
    </w:p>
    <w:p w14:paraId="39849613" w14:textId="77777777" w:rsidR="00AE0085" w:rsidRDefault="00AE0085" w:rsidP="004A2A9F">
      <w:pPr>
        <w:jc w:val="both"/>
      </w:pPr>
    </w:p>
    <w:p w14:paraId="2E7E1CBD" w14:textId="77777777" w:rsidR="002B5698" w:rsidRDefault="002B5698" w:rsidP="004A2A9F">
      <w:pPr>
        <w:jc w:val="both"/>
      </w:pPr>
    </w:p>
    <w:p w14:paraId="37213D3A" w14:textId="037FB677" w:rsidR="000F37CA" w:rsidRDefault="000F37CA" w:rsidP="004A2A9F">
      <w:pPr>
        <w:jc w:val="both"/>
      </w:pPr>
      <w:r>
        <w:t>V</w:t>
      </w:r>
      <w:r w:rsidR="002C1A26">
        <w:t> Brně</w:t>
      </w:r>
      <w:r w:rsidR="000108A0">
        <w:t xml:space="preserve"> dne </w:t>
      </w:r>
      <w:r w:rsidR="006175F5">
        <w:tab/>
      </w:r>
      <w:proofErr w:type="gramStart"/>
      <w:r w:rsidR="006E1EEF">
        <w:t>22.01.2024</w:t>
      </w:r>
      <w:proofErr w:type="gramEnd"/>
      <w:r w:rsidR="006175F5">
        <w:tab/>
      </w:r>
      <w:r w:rsidR="006175F5">
        <w:tab/>
      </w:r>
      <w:r w:rsidR="006175F5">
        <w:tab/>
      </w:r>
      <w:r w:rsidR="00D756AC">
        <w:tab/>
      </w:r>
      <w:r w:rsidR="000108A0">
        <w:t>V</w:t>
      </w:r>
      <w:r w:rsidR="006175F5">
        <w:t xml:space="preserve">   </w:t>
      </w:r>
      <w:r w:rsidR="007E5D7E">
        <w:t>Praze</w:t>
      </w:r>
      <w:r w:rsidR="006175F5">
        <w:t xml:space="preserve">       </w:t>
      </w:r>
      <w:r w:rsidR="000108A0">
        <w:t> </w:t>
      </w:r>
      <w:r w:rsidR="006175F5">
        <w:t xml:space="preserve">  </w:t>
      </w:r>
      <w:r w:rsidR="00E9075D">
        <w:t xml:space="preserve">  </w:t>
      </w:r>
      <w:r w:rsidR="000108A0">
        <w:t xml:space="preserve">dne    </w:t>
      </w:r>
      <w:r w:rsidR="007E5D7E">
        <w:t>19.01.2024</w:t>
      </w:r>
    </w:p>
    <w:p w14:paraId="1136A740" w14:textId="77777777" w:rsidR="000F37CA" w:rsidRDefault="000F37CA" w:rsidP="004A2A9F">
      <w:pPr>
        <w:jc w:val="both"/>
      </w:pPr>
    </w:p>
    <w:p w14:paraId="78BAF92B" w14:textId="77777777" w:rsidR="000F37CA" w:rsidRDefault="000F37CA" w:rsidP="004A2A9F">
      <w:pPr>
        <w:jc w:val="both"/>
      </w:pPr>
    </w:p>
    <w:p w14:paraId="37F5EC4B" w14:textId="495B5F2C" w:rsidR="004A2A9F" w:rsidRDefault="000F37CA" w:rsidP="004A2A9F">
      <w:pPr>
        <w:jc w:val="both"/>
      </w:pPr>
      <w:r>
        <w:t>………………………………..</w:t>
      </w:r>
      <w:r>
        <w:tab/>
      </w:r>
      <w:r>
        <w:tab/>
      </w:r>
      <w:r>
        <w:tab/>
      </w:r>
      <w:r w:rsidR="006E1EEF">
        <w:t xml:space="preserve">       </w:t>
      </w:r>
      <w:bookmarkStart w:id="0" w:name="_GoBack"/>
      <w:bookmarkEnd w:id="0"/>
      <w:r w:rsidR="006E1EEF">
        <w:t xml:space="preserve"> </w:t>
      </w:r>
      <w:r>
        <w:tab/>
        <w:t>……………………………</w:t>
      </w:r>
      <w:r w:rsidR="007E5D7E">
        <w:t>……….</w:t>
      </w:r>
      <w:r>
        <w:t xml:space="preserve"> </w:t>
      </w:r>
    </w:p>
    <w:p w14:paraId="19D1C190" w14:textId="59EE10C8" w:rsidR="00B41A52" w:rsidRDefault="006175F5" w:rsidP="00E31820">
      <w:pPr>
        <w:jc w:val="both"/>
      </w:pPr>
      <w:r>
        <w:t xml:space="preserve">Ing. Jiří </w:t>
      </w:r>
      <w:proofErr w:type="spellStart"/>
      <w:r>
        <w:t>Molák</w:t>
      </w:r>
      <w:proofErr w:type="spellEnd"/>
      <w:r>
        <w:t>, jednatel</w:t>
      </w:r>
      <w:r w:rsidR="007E5D7E">
        <w:tab/>
      </w:r>
      <w:r w:rsidR="007E5D7E">
        <w:tab/>
      </w:r>
      <w:r w:rsidR="007E5D7E">
        <w:tab/>
      </w:r>
      <w:r w:rsidR="007E5D7E">
        <w:tab/>
        <w:t>Mgr. Michaela Vonešová</w:t>
      </w:r>
    </w:p>
    <w:p w14:paraId="1EFB74AD" w14:textId="77777777" w:rsidR="00B41A52" w:rsidRDefault="00B41A52" w:rsidP="00E31820">
      <w:pPr>
        <w:jc w:val="both"/>
      </w:pPr>
    </w:p>
    <w:p w14:paraId="2FB7CFA4"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20"/>
    <w:rsid w:val="000108A0"/>
    <w:rsid w:val="0008554C"/>
    <w:rsid w:val="000F37CA"/>
    <w:rsid w:val="001022B5"/>
    <w:rsid w:val="0020539D"/>
    <w:rsid w:val="0023076F"/>
    <w:rsid w:val="00263BD4"/>
    <w:rsid w:val="0028500C"/>
    <w:rsid w:val="002A3055"/>
    <w:rsid w:val="002B5698"/>
    <w:rsid w:val="002C1A26"/>
    <w:rsid w:val="00377600"/>
    <w:rsid w:val="003F4834"/>
    <w:rsid w:val="0040300D"/>
    <w:rsid w:val="00462E5C"/>
    <w:rsid w:val="00490B2F"/>
    <w:rsid w:val="004962A2"/>
    <w:rsid w:val="004A2A9F"/>
    <w:rsid w:val="0058161E"/>
    <w:rsid w:val="006175F5"/>
    <w:rsid w:val="0067405A"/>
    <w:rsid w:val="00691A04"/>
    <w:rsid w:val="006D1E75"/>
    <w:rsid w:val="006D60EE"/>
    <w:rsid w:val="006E1EEF"/>
    <w:rsid w:val="00736A1A"/>
    <w:rsid w:val="007E3AD7"/>
    <w:rsid w:val="007E463B"/>
    <w:rsid w:val="007E5D7E"/>
    <w:rsid w:val="00801AE2"/>
    <w:rsid w:val="00897C82"/>
    <w:rsid w:val="008A510D"/>
    <w:rsid w:val="008E1679"/>
    <w:rsid w:val="008E7B78"/>
    <w:rsid w:val="008F2430"/>
    <w:rsid w:val="00946F6F"/>
    <w:rsid w:val="00995DEB"/>
    <w:rsid w:val="00A34590"/>
    <w:rsid w:val="00A52E89"/>
    <w:rsid w:val="00AE0085"/>
    <w:rsid w:val="00B246C5"/>
    <w:rsid w:val="00B26700"/>
    <w:rsid w:val="00B40430"/>
    <w:rsid w:val="00B41A52"/>
    <w:rsid w:val="00BB1B62"/>
    <w:rsid w:val="00C03941"/>
    <w:rsid w:val="00CD2FBA"/>
    <w:rsid w:val="00D03D74"/>
    <w:rsid w:val="00D50655"/>
    <w:rsid w:val="00D756AC"/>
    <w:rsid w:val="00DC3944"/>
    <w:rsid w:val="00DD7890"/>
    <w:rsid w:val="00DE137E"/>
    <w:rsid w:val="00E31820"/>
    <w:rsid w:val="00E37811"/>
    <w:rsid w:val="00E9075D"/>
    <w:rsid w:val="00ED290D"/>
    <w:rsid w:val="00F80768"/>
    <w:rsid w:val="00F81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6E89"/>
  <w15:docId w15:val="{FC848E7F-7B13-45F9-A51F-7980F62F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0615">
      <w:bodyDiv w:val="1"/>
      <w:marLeft w:val="0"/>
      <w:marRight w:val="0"/>
      <w:marTop w:val="0"/>
      <w:marBottom w:val="0"/>
      <w:divBdr>
        <w:top w:val="none" w:sz="0" w:space="0" w:color="auto"/>
        <w:left w:val="none" w:sz="0" w:space="0" w:color="auto"/>
        <w:bottom w:val="none" w:sz="0" w:space="0" w:color="auto"/>
        <w:right w:val="none" w:sz="0" w:space="0" w:color="auto"/>
      </w:divBdr>
    </w:div>
    <w:div w:id="7481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785</Words>
  <Characters>4635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Eva Štrobachová</cp:lastModifiedBy>
  <cp:revision>15</cp:revision>
  <cp:lastPrinted>2023-04-12T06:47:00Z</cp:lastPrinted>
  <dcterms:created xsi:type="dcterms:W3CDTF">2022-01-06T07:40:00Z</dcterms:created>
  <dcterms:modified xsi:type="dcterms:W3CDTF">2024-01-22T10:53:00Z</dcterms:modified>
</cp:coreProperties>
</file>