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B2C5C" w14:textId="0910A1DD" w:rsidR="009B1F37" w:rsidRPr="003D0ED7" w:rsidRDefault="009B1F37" w:rsidP="009B1F37">
      <w:pPr>
        <w:pStyle w:val="Zhlav"/>
        <w:tabs>
          <w:tab w:val="clear" w:pos="4536"/>
          <w:tab w:val="clear" w:pos="9072"/>
        </w:tabs>
        <w:overflowPunct/>
        <w:autoSpaceDE/>
        <w:autoSpaceDN/>
        <w:adjustRightInd/>
        <w:spacing w:before="0" w:after="0"/>
        <w:jc w:val="center"/>
        <w:textAlignment w:val="auto"/>
        <w:rPr>
          <w:rFonts w:ascii="Garamond" w:hAnsi="Garamond"/>
          <w:b/>
          <w:smallCaps/>
          <w:sz w:val="52"/>
          <w:szCs w:val="44"/>
          <w14:shadow w14:blurRad="50800" w14:dist="38100" w14:dir="2700000" w14:sx="100000" w14:sy="100000" w14:kx="0" w14:ky="0" w14:algn="tl">
            <w14:srgbClr w14:val="000000">
              <w14:alpha w14:val="60000"/>
            </w14:srgbClr>
          </w14:shadow>
        </w:rPr>
      </w:pPr>
      <w:bookmarkStart w:id="0" w:name="_Hlk95722376"/>
      <w:r w:rsidRPr="003D0ED7">
        <w:rPr>
          <w:rFonts w:ascii="Garamond" w:hAnsi="Garamond"/>
          <w:b/>
          <w:smallCaps/>
          <w:sz w:val="52"/>
          <w:szCs w:val="44"/>
          <w14:shadow w14:blurRad="50800" w14:dist="38100" w14:dir="2700000" w14:sx="100000" w14:sy="100000" w14:kx="0" w14:ky="0" w14:algn="tl">
            <w14:srgbClr w14:val="000000">
              <w14:alpha w14:val="60000"/>
            </w14:srgbClr>
          </w14:shadow>
        </w:rPr>
        <w:t>Dodatek č. 1</w:t>
      </w:r>
      <w:r w:rsidR="0073227F">
        <w:rPr>
          <w:rFonts w:ascii="Garamond" w:hAnsi="Garamond"/>
          <w:b/>
          <w:smallCaps/>
          <w:sz w:val="52"/>
          <w:szCs w:val="44"/>
          <w14:shadow w14:blurRad="50800" w14:dist="38100" w14:dir="2700000" w14:sx="100000" w14:sy="100000" w14:kx="0" w14:ky="0" w14:algn="tl">
            <w14:srgbClr w14:val="000000">
              <w14:alpha w14:val="60000"/>
            </w14:srgbClr>
          </w14:shadow>
        </w:rPr>
        <w:t>4</w:t>
      </w:r>
    </w:p>
    <w:p w14:paraId="3C5187E2" w14:textId="3C04CF62" w:rsidR="009B1F37" w:rsidRPr="003D0ED7" w:rsidRDefault="009B1F37" w:rsidP="009B1F37">
      <w:pPr>
        <w:spacing w:before="120" w:after="120"/>
        <w:jc w:val="center"/>
        <w:rPr>
          <w:rFonts w:ascii="Garamond" w:hAnsi="Garamond"/>
          <w:b/>
          <w:sz w:val="24"/>
          <w:szCs w:val="24"/>
        </w:rPr>
      </w:pPr>
      <w:r>
        <w:rPr>
          <w:rFonts w:ascii="Garamond" w:hAnsi="Garamond"/>
          <w:b/>
          <w:sz w:val="24"/>
          <w:szCs w:val="24"/>
        </w:rPr>
        <w:t>č</w:t>
      </w:r>
      <w:r w:rsidRPr="003D0ED7">
        <w:rPr>
          <w:rFonts w:ascii="Garamond" w:hAnsi="Garamond"/>
          <w:b/>
          <w:sz w:val="24"/>
          <w:szCs w:val="24"/>
        </w:rPr>
        <w:t>.</w:t>
      </w:r>
      <w:r w:rsidR="000D4A3F">
        <w:rPr>
          <w:rFonts w:ascii="Garamond" w:hAnsi="Garamond"/>
          <w:b/>
          <w:sz w:val="24"/>
          <w:szCs w:val="24"/>
        </w:rPr>
        <w:t>021714-114-00</w:t>
      </w:r>
    </w:p>
    <w:p w14:paraId="1ED6C75D" w14:textId="77777777" w:rsidR="009B1F37" w:rsidRPr="003D0ED7" w:rsidRDefault="009B1F37" w:rsidP="009B1F37">
      <w:pPr>
        <w:spacing w:after="0"/>
        <w:jc w:val="center"/>
        <w:rPr>
          <w:rFonts w:ascii="Garamond" w:hAnsi="Garamond"/>
          <w:sz w:val="24"/>
          <w:szCs w:val="24"/>
        </w:rPr>
      </w:pPr>
      <w:r w:rsidRPr="003D0ED7">
        <w:rPr>
          <w:rFonts w:ascii="Garamond" w:hAnsi="Garamond"/>
          <w:sz w:val="24"/>
          <w:szCs w:val="24"/>
        </w:rPr>
        <w:t>ke Komisionářské smlouvě evidované u Komisionáře pod č. ČP 2009/8-0462</w:t>
      </w:r>
    </w:p>
    <w:p w14:paraId="30AB0198" w14:textId="6ED7F2C7" w:rsidR="009B1F37" w:rsidRPr="003D0ED7" w:rsidRDefault="009B1F37" w:rsidP="009B1F37">
      <w:pPr>
        <w:spacing w:after="0"/>
        <w:jc w:val="center"/>
        <w:rPr>
          <w:rFonts w:ascii="Garamond" w:hAnsi="Garamond"/>
          <w:sz w:val="24"/>
          <w:szCs w:val="24"/>
        </w:rPr>
      </w:pPr>
      <w:r w:rsidRPr="003D0ED7">
        <w:rPr>
          <w:rFonts w:ascii="Garamond" w:hAnsi="Garamond"/>
          <w:sz w:val="24"/>
          <w:szCs w:val="24"/>
        </w:rPr>
        <w:t xml:space="preserve">u Komitenta pod č. </w:t>
      </w:r>
      <w:r w:rsidR="004E19F3">
        <w:rPr>
          <w:rFonts w:ascii="Garamond" w:hAnsi="Garamond"/>
          <w:sz w:val="24"/>
          <w:szCs w:val="24"/>
        </w:rPr>
        <w:t>X</w:t>
      </w:r>
      <w:r w:rsidRPr="003D0ED7">
        <w:rPr>
          <w:rFonts w:ascii="Garamond" w:hAnsi="Garamond"/>
          <w:sz w:val="24"/>
          <w:szCs w:val="24"/>
        </w:rPr>
        <w:t xml:space="preserve"> 021714-000-00</w:t>
      </w:r>
    </w:p>
    <w:p w14:paraId="2B68F0A6" w14:textId="77777777" w:rsidR="009B1F37" w:rsidRPr="003D0ED7" w:rsidRDefault="009B1F37" w:rsidP="009B1F37">
      <w:pPr>
        <w:pStyle w:val="Nadpis1"/>
        <w:numPr>
          <w:ilvl w:val="0"/>
          <w:numId w:val="1"/>
        </w:numPr>
        <w:tabs>
          <w:tab w:val="num" w:pos="360"/>
        </w:tabs>
        <w:suppressAutoHyphens/>
        <w:spacing w:before="480" w:after="120"/>
        <w:ind w:left="425" w:hanging="425"/>
        <w:jc w:val="center"/>
        <w:rPr>
          <w:rFonts w:ascii="Garamond" w:hAnsi="Garamond"/>
          <w:b/>
          <w:smallCaps/>
          <w:sz w:val="26"/>
          <w:lang w:eastAsia="ar-SA"/>
          <w14:shadow w14:blurRad="50800" w14:dist="38100" w14:dir="2700000" w14:sx="100000" w14:sy="100000" w14:kx="0" w14:ky="0" w14:algn="tl">
            <w14:srgbClr w14:val="000000">
              <w14:alpha w14:val="60000"/>
            </w14:srgbClr>
          </w14:shadow>
        </w:rPr>
      </w:pPr>
      <w:bookmarkStart w:id="1" w:name="_Ref465243609"/>
      <w:r w:rsidRPr="003D0ED7">
        <w:rPr>
          <w:rFonts w:ascii="Garamond" w:hAnsi="Garamond"/>
          <w:b/>
          <w:smallCaps/>
          <w:sz w:val="26"/>
          <w:lang w:eastAsia="ar-SA"/>
          <w14:shadow w14:blurRad="50800" w14:dist="38100" w14:dir="2700000" w14:sx="100000" w14:sy="100000" w14:kx="0" w14:ky="0" w14:algn="tl">
            <w14:srgbClr w14:val="000000">
              <w14:alpha w14:val="60000"/>
            </w14:srgbClr>
          </w14:shadow>
        </w:rPr>
        <w:t>Smluvní strany</w:t>
      </w:r>
      <w:bookmarkEnd w:id="1"/>
    </w:p>
    <w:bookmarkEnd w:id="0"/>
    <w:p w14:paraId="73E4CE44" w14:textId="77777777" w:rsidR="009B1F37" w:rsidRPr="003D0ED7" w:rsidRDefault="009B1F37" w:rsidP="009B1F37">
      <w:pPr>
        <w:spacing w:after="80"/>
        <w:ind w:left="-284" w:firstLine="284"/>
        <w:rPr>
          <w:rFonts w:ascii="Garamond" w:hAnsi="Garamond"/>
          <w:b/>
          <w:bCs/>
          <w:sz w:val="24"/>
          <w:szCs w:val="24"/>
          <w14:shadow w14:blurRad="50800" w14:dist="38100" w14:dir="2700000" w14:sx="100000" w14:sy="100000" w14:kx="0" w14:ky="0" w14:algn="tl">
            <w14:srgbClr w14:val="000000">
              <w14:alpha w14:val="60000"/>
            </w14:srgbClr>
          </w14:shadow>
        </w:rPr>
      </w:pPr>
      <w:r w:rsidRPr="003D0ED7">
        <w:rPr>
          <w:rFonts w:ascii="Garamond" w:hAnsi="Garamond"/>
          <w:b/>
          <w:bCs/>
          <w:sz w:val="24"/>
          <w:szCs w:val="24"/>
          <w14:shadow w14:blurRad="50800" w14:dist="38100" w14:dir="2700000" w14:sx="100000" w14:sy="100000" w14:kx="0" w14:ky="0" w14:algn="tl">
            <w14:srgbClr w14:val="000000">
              <w14:alpha w14:val="60000"/>
            </w14:srgbClr>
          </w14:shadow>
        </w:rPr>
        <w:t>Česká pošta, s.p.</w:t>
      </w:r>
    </w:p>
    <w:p w14:paraId="2BCA0F39" w14:textId="77777777" w:rsidR="009B1F37" w:rsidRPr="003D0ED7" w:rsidRDefault="009B1F37" w:rsidP="009B1F37">
      <w:pPr>
        <w:tabs>
          <w:tab w:val="left" w:pos="2127"/>
        </w:tabs>
        <w:spacing w:after="0"/>
        <w:ind w:firstLine="142"/>
        <w:contextualSpacing/>
        <w:rPr>
          <w:rFonts w:ascii="Garamond" w:hAnsi="Garamond"/>
          <w:sz w:val="24"/>
          <w:szCs w:val="24"/>
        </w:rPr>
      </w:pPr>
      <w:r w:rsidRPr="003D0ED7">
        <w:rPr>
          <w:rFonts w:ascii="Garamond" w:hAnsi="Garamond"/>
          <w:sz w:val="24"/>
          <w:szCs w:val="24"/>
        </w:rPr>
        <w:t>se sídlem:</w:t>
      </w:r>
      <w:r w:rsidRPr="003D0ED7">
        <w:rPr>
          <w:rFonts w:ascii="Garamond" w:hAnsi="Garamond"/>
          <w:sz w:val="24"/>
          <w:szCs w:val="24"/>
        </w:rPr>
        <w:tab/>
        <w:t>Politických vězňů 909/4, 225 99, Praha 1</w:t>
      </w:r>
    </w:p>
    <w:p w14:paraId="01B6D5C0" w14:textId="77777777" w:rsidR="009B1F37" w:rsidRPr="003D0ED7" w:rsidRDefault="009B1F37" w:rsidP="009B1F37">
      <w:pPr>
        <w:tabs>
          <w:tab w:val="left" w:pos="2127"/>
        </w:tabs>
        <w:spacing w:after="0"/>
        <w:ind w:firstLine="142"/>
        <w:contextualSpacing/>
        <w:rPr>
          <w:rFonts w:ascii="Garamond" w:hAnsi="Garamond"/>
          <w:sz w:val="24"/>
          <w:szCs w:val="24"/>
        </w:rPr>
      </w:pPr>
      <w:r w:rsidRPr="003D0ED7">
        <w:rPr>
          <w:rFonts w:ascii="Garamond" w:hAnsi="Garamond"/>
          <w:sz w:val="24"/>
          <w:szCs w:val="24"/>
        </w:rPr>
        <w:t>IČ:</w:t>
      </w:r>
      <w:r w:rsidRPr="003D0ED7">
        <w:rPr>
          <w:rFonts w:ascii="Garamond" w:hAnsi="Garamond"/>
          <w:sz w:val="24"/>
          <w:szCs w:val="24"/>
        </w:rPr>
        <w:tab/>
        <w:t>4711 4983</w:t>
      </w:r>
    </w:p>
    <w:p w14:paraId="5E32EAA2" w14:textId="77777777" w:rsidR="009B1F37" w:rsidRPr="003D0ED7" w:rsidRDefault="009B1F37" w:rsidP="009B1F37">
      <w:pPr>
        <w:tabs>
          <w:tab w:val="left" w:pos="2127"/>
        </w:tabs>
        <w:spacing w:after="0"/>
        <w:ind w:firstLine="142"/>
        <w:contextualSpacing/>
        <w:rPr>
          <w:rFonts w:ascii="Garamond" w:hAnsi="Garamond"/>
          <w:sz w:val="24"/>
          <w:szCs w:val="24"/>
        </w:rPr>
      </w:pPr>
      <w:r w:rsidRPr="003D0ED7">
        <w:rPr>
          <w:rFonts w:ascii="Garamond" w:hAnsi="Garamond"/>
          <w:sz w:val="24"/>
          <w:szCs w:val="24"/>
        </w:rPr>
        <w:t>DIČ:</w:t>
      </w:r>
      <w:r w:rsidRPr="003D0ED7">
        <w:rPr>
          <w:rFonts w:ascii="Garamond" w:hAnsi="Garamond"/>
          <w:sz w:val="24"/>
          <w:szCs w:val="24"/>
        </w:rPr>
        <w:tab/>
        <w:t>CZ47114983</w:t>
      </w:r>
    </w:p>
    <w:p w14:paraId="6260386C" w14:textId="584001A2" w:rsidR="009B1F37" w:rsidRPr="003D0ED7" w:rsidRDefault="009B1F37" w:rsidP="0014491D">
      <w:pPr>
        <w:tabs>
          <w:tab w:val="left" w:pos="2127"/>
        </w:tabs>
        <w:spacing w:after="0"/>
        <w:ind w:left="2124" w:hanging="1982"/>
        <w:contextualSpacing/>
        <w:rPr>
          <w:rFonts w:ascii="Garamond" w:hAnsi="Garamond"/>
          <w:sz w:val="24"/>
          <w:szCs w:val="24"/>
        </w:rPr>
      </w:pPr>
      <w:r w:rsidRPr="003D0ED7">
        <w:rPr>
          <w:rFonts w:ascii="Garamond" w:hAnsi="Garamond"/>
          <w:sz w:val="24"/>
          <w:szCs w:val="24"/>
        </w:rPr>
        <w:t>zastoupen:</w:t>
      </w:r>
      <w:r w:rsidRPr="003D0ED7">
        <w:rPr>
          <w:rFonts w:ascii="Garamond" w:hAnsi="Garamond"/>
          <w:sz w:val="24"/>
          <w:szCs w:val="24"/>
        </w:rPr>
        <w:tab/>
      </w:r>
      <w:r w:rsidR="0014491D">
        <w:rPr>
          <w:rFonts w:ascii="Garamond" w:hAnsi="Garamond"/>
          <w:sz w:val="24"/>
          <w:szCs w:val="24"/>
        </w:rPr>
        <w:tab/>
      </w:r>
      <w:r w:rsidR="002E0E8C">
        <w:rPr>
          <w:rFonts w:ascii="Garamond" w:hAnsi="Garamond"/>
          <w:sz w:val="24"/>
          <w:szCs w:val="24"/>
        </w:rPr>
        <w:t xml:space="preserve">Ing. Marcelou Bošanskou </w:t>
      </w:r>
      <w:proofErr w:type="gramStart"/>
      <w:r w:rsidR="002E0E8C">
        <w:rPr>
          <w:rFonts w:ascii="Garamond" w:hAnsi="Garamond"/>
          <w:sz w:val="24"/>
          <w:szCs w:val="24"/>
        </w:rPr>
        <w:t>MBA</w:t>
      </w:r>
      <w:r w:rsidR="0014491D" w:rsidRPr="0014491D">
        <w:rPr>
          <w:rFonts w:ascii="Garamond" w:hAnsi="Garamond"/>
          <w:sz w:val="24"/>
          <w:szCs w:val="24"/>
        </w:rPr>
        <w:t xml:space="preserve"> ,</w:t>
      </w:r>
      <w:proofErr w:type="gramEnd"/>
      <w:r w:rsidR="0014491D" w:rsidRPr="0014491D">
        <w:rPr>
          <w:rFonts w:ascii="Garamond" w:hAnsi="Garamond"/>
          <w:sz w:val="24"/>
          <w:szCs w:val="24"/>
        </w:rPr>
        <w:t xml:space="preserve"> Manažer</w:t>
      </w:r>
      <w:r w:rsidR="0014491D">
        <w:rPr>
          <w:rFonts w:ascii="Garamond" w:hAnsi="Garamond"/>
          <w:sz w:val="24"/>
          <w:szCs w:val="24"/>
        </w:rPr>
        <w:t>em</w:t>
      </w:r>
      <w:r w:rsidR="0014491D" w:rsidRPr="0014491D">
        <w:rPr>
          <w:rFonts w:ascii="Garamond" w:hAnsi="Garamond"/>
          <w:sz w:val="24"/>
          <w:szCs w:val="24"/>
        </w:rPr>
        <w:t xml:space="preserve"> specializovaného útvaru obchodu retailových služeb</w:t>
      </w:r>
    </w:p>
    <w:p w14:paraId="20616379" w14:textId="77777777" w:rsidR="009B1F37" w:rsidRPr="003D0ED7" w:rsidRDefault="009B1F37" w:rsidP="009B1F37">
      <w:pPr>
        <w:tabs>
          <w:tab w:val="left" w:pos="2127"/>
        </w:tabs>
        <w:spacing w:after="0"/>
        <w:ind w:firstLine="142"/>
        <w:contextualSpacing/>
        <w:rPr>
          <w:rFonts w:ascii="Garamond" w:hAnsi="Garamond"/>
          <w:sz w:val="24"/>
          <w:szCs w:val="24"/>
        </w:rPr>
      </w:pPr>
      <w:r w:rsidRPr="003D0ED7">
        <w:rPr>
          <w:rFonts w:ascii="Garamond" w:hAnsi="Garamond"/>
          <w:sz w:val="24"/>
          <w:szCs w:val="24"/>
        </w:rPr>
        <w:t>zapsán v OR:</w:t>
      </w:r>
      <w:r w:rsidRPr="003D0ED7">
        <w:rPr>
          <w:rFonts w:ascii="Garamond" w:hAnsi="Garamond"/>
          <w:sz w:val="24"/>
          <w:szCs w:val="24"/>
        </w:rPr>
        <w:tab/>
        <w:t xml:space="preserve">Městského soudu v Praze pod </w:t>
      </w:r>
      <w:proofErr w:type="spellStart"/>
      <w:r w:rsidRPr="003D0ED7">
        <w:rPr>
          <w:rFonts w:ascii="Garamond" w:hAnsi="Garamond"/>
          <w:sz w:val="24"/>
          <w:szCs w:val="24"/>
        </w:rPr>
        <w:t>sp.zn</w:t>
      </w:r>
      <w:proofErr w:type="spellEnd"/>
      <w:r w:rsidRPr="003D0ED7">
        <w:rPr>
          <w:rFonts w:ascii="Garamond" w:hAnsi="Garamond"/>
          <w:sz w:val="24"/>
          <w:szCs w:val="24"/>
        </w:rPr>
        <w:t>. A 7565</w:t>
      </w:r>
    </w:p>
    <w:p w14:paraId="5331E36F" w14:textId="56E1BB45" w:rsidR="009B1F37" w:rsidRPr="003D0ED7" w:rsidRDefault="009B1F37" w:rsidP="009B1F37">
      <w:pPr>
        <w:tabs>
          <w:tab w:val="left" w:pos="2127"/>
        </w:tabs>
        <w:spacing w:after="0"/>
        <w:ind w:firstLine="142"/>
        <w:contextualSpacing/>
        <w:rPr>
          <w:rFonts w:ascii="Garamond" w:hAnsi="Garamond"/>
          <w:sz w:val="24"/>
          <w:szCs w:val="24"/>
        </w:rPr>
      </w:pPr>
      <w:r w:rsidRPr="003D0ED7">
        <w:rPr>
          <w:rFonts w:ascii="Garamond" w:hAnsi="Garamond"/>
          <w:sz w:val="24"/>
          <w:szCs w:val="24"/>
        </w:rPr>
        <w:t>bankovní spojení:</w:t>
      </w:r>
      <w:r w:rsidRPr="003D0ED7">
        <w:rPr>
          <w:rFonts w:ascii="Garamond" w:hAnsi="Garamond"/>
          <w:sz w:val="24"/>
          <w:szCs w:val="24"/>
        </w:rPr>
        <w:tab/>
      </w:r>
      <w:r w:rsidR="004E19F3">
        <w:rPr>
          <w:rFonts w:ascii="Garamond" w:hAnsi="Garamond"/>
          <w:sz w:val="24"/>
          <w:szCs w:val="24"/>
        </w:rPr>
        <w:t>X</w:t>
      </w:r>
    </w:p>
    <w:p w14:paraId="3BEF084B" w14:textId="2CDA1ABD" w:rsidR="009B1F37" w:rsidRPr="003D0ED7" w:rsidRDefault="009B1F37" w:rsidP="009B1F37">
      <w:pPr>
        <w:tabs>
          <w:tab w:val="left" w:pos="2127"/>
        </w:tabs>
        <w:spacing w:after="0"/>
        <w:ind w:firstLine="142"/>
        <w:contextualSpacing/>
        <w:rPr>
          <w:rFonts w:ascii="Garamond" w:hAnsi="Garamond"/>
          <w:sz w:val="24"/>
          <w:szCs w:val="24"/>
        </w:rPr>
      </w:pPr>
      <w:r w:rsidRPr="003D0ED7">
        <w:rPr>
          <w:rFonts w:ascii="Garamond" w:hAnsi="Garamond"/>
          <w:sz w:val="24"/>
          <w:szCs w:val="24"/>
        </w:rPr>
        <w:t>č</w:t>
      </w:r>
      <w:r>
        <w:rPr>
          <w:rFonts w:ascii="Garamond" w:hAnsi="Garamond"/>
          <w:sz w:val="24"/>
          <w:szCs w:val="24"/>
        </w:rPr>
        <w:t>íslo</w:t>
      </w:r>
      <w:r w:rsidRPr="003D0ED7">
        <w:rPr>
          <w:rFonts w:ascii="Garamond" w:hAnsi="Garamond"/>
          <w:sz w:val="24"/>
          <w:szCs w:val="24"/>
        </w:rPr>
        <w:t xml:space="preserve"> ú</w:t>
      </w:r>
      <w:r>
        <w:rPr>
          <w:rFonts w:ascii="Garamond" w:hAnsi="Garamond"/>
          <w:sz w:val="24"/>
          <w:szCs w:val="24"/>
        </w:rPr>
        <w:t>čtu</w:t>
      </w:r>
      <w:r w:rsidRPr="003D0ED7">
        <w:rPr>
          <w:rFonts w:ascii="Garamond" w:hAnsi="Garamond"/>
          <w:sz w:val="24"/>
          <w:szCs w:val="24"/>
        </w:rPr>
        <w:t>:</w:t>
      </w:r>
      <w:r>
        <w:rPr>
          <w:rFonts w:ascii="Garamond" w:hAnsi="Garamond"/>
          <w:sz w:val="24"/>
          <w:szCs w:val="24"/>
        </w:rPr>
        <w:tab/>
      </w:r>
      <w:r w:rsidR="004E19F3">
        <w:rPr>
          <w:rFonts w:ascii="Garamond" w:hAnsi="Garamond"/>
          <w:sz w:val="24"/>
          <w:szCs w:val="24"/>
        </w:rPr>
        <w:t>X</w:t>
      </w:r>
    </w:p>
    <w:p w14:paraId="5C1DFF75" w14:textId="77777777" w:rsidR="009B1F37" w:rsidRPr="003D0ED7" w:rsidRDefault="009B1F37" w:rsidP="009B1F37">
      <w:pPr>
        <w:tabs>
          <w:tab w:val="left" w:pos="3119"/>
        </w:tabs>
        <w:spacing w:before="120" w:after="120"/>
        <w:ind w:left="3119" w:hanging="992"/>
        <w:rPr>
          <w:rFonts w:ascii="Garamond" w:hAnsi="Garamond"/>
          <w:sz w:val="24"/>
          <w:szCs w:val="24"/>
        </w:rPr>
      </w:pPr>
      <w:r w:rsidRPr="003D0ED7">
        <w:rPr>
          <w:rFonts w:ascii="Garamond" w:hAnsi="Garamond"/>
          <w:sz w:val="24"/>
          <w:szCs w:val="24"/>
        </w:rPr>
        <w:t xml:space="preserve">dále jako „ </w:t>
      </w:r>
      <w:r w:rsidRPr="003D0ED7">
        <w:rPr>
          <w:rFonts w:ascii="Garamond" w:hAnsi="Garamond"/>
          <w:b/>
          <w:sz w:val="24"/>
          <w:szCs w:val="24"/>
        </w:rPr>
        <w:t>Komisionář</w:t>
      </w:r>
      <w:r w:rsidRPr="003D0ED7">
        <w:rPr>
          <w:rFonts w:ascii="Garamond" w:hAnsi="Garamond"/>
          <w:sz w:val="24"/>
          <w:szCs w:val="24"/>
        </w:rPr>
        <w:t>“</w:t>
      </w:r>
    </w:p>
    <w:p w14:paraId="05DE2005" w14:textId="77777777" w:rsidR="009B1F37" w:rsidRPr="003D0ED7" w:rsidRDefault="009B1F37" w:rsidP="009B1F37">
      <w:pPr>
        <w:tabs>
          <w:tab w:val="left" w:pos="3119"/>
        </w:tabs>
        <w:spacing w:before="180" w:after="180"/>
        <w:ind w:left="3119" w:hanging="3119"/>
        <w:rPr>
          <w:rFonts w:ascii="Garamond" w:hAnsi="Garamond"/>
          <w:sz w:val="24"/>
          <w:szCs w:val="24"/>
        </w:rPr>
      </w:pPr>
      <w:r w:rsidRPr="003D0ED7">
        <w:rPr>
          <w:rFonts w:ascii="Garamond" w:hAnsi="Garamond"/>
          <w:sz w:val="24"/>
          <w:szCs w:val="24"/>
        </w:rPr>
        <w:t>a</w:t>
      </w:r>
    </w:p>
    <w:p w14:paraId="357F249A" w14:textId="464081E0" w:rsidR="009B1F37" w:rsidRPr="003D0ED7" w:rsidRDefault="004E19F3" w:rsidP="009B1F37">
      <w:pPr>
        <w:spacing w:after="80"/>
        <w:ind w:left="-284" w:firstLine="284"/>
        <w:rPr>
          <w:rFonts w:ascii="Garamond" w:hAnsi="Garamond"/>
          <w:b/>
          <w:bCs/>
          <w:sz w:val="24"/>
          <w:szCs w:val="24"/>
          <w14:shadow w14:blurRad="50800" w14:dist="38100" w14:dir="2700000" w14:sx="100000" w14:sy="100000" w14:kx="0" w14:ky="0" w14:algn="tl">
            <w14:srgbClr w14:val="000000">
              <w14:alpha w14:val="60000"/>
            </w14:srgbClr>
          </w14:shadow>
        </w:rPr>
      </w:pPr>
      <w:r>
        <w:rPr>
          <w:rFonts w:ascii="Garamond" w:hAnsi="Garamond"/>
          <w:b/>
          <w:bCs/>
          <w:sz w:val="24"/>
          <w:szCs w:val="24"/>
          <w14:shadow w14:blurRad="50800" w14:dist="38100" w14:dir="2700000" w14:sx="100000" w14:sy="100000" w14:kx="0" w14:ky="0" w14:algn="tl">
            <w14:srgbClr w14:val="000000">
              <w14:alpha w14:val="60000"/>
            </w14:srgbClr>
          </w14:shadow>
        </w:rPr>
        <w:t xml:space="preserve"> X</w:t>
      </w:r>
    </w:p>
    <w:p w14:paraId="69ABF80B" w14:textId="68E4A6A4" w:rsidR="009B1F37" w:rsidRPr="003D0ED7" w:rsidRDefault="009B1F37" w:rsidP="009B1F37">
      <w:pPr>
        <w:tabs>
          <w:tab w:val="left" w:pos="2127"/>
        </w:tabs>
        <w:spacing w:after="0"/>
        <w:ind w:firstLine="142"/>
        <w:contextualSpacing/>
        <w:rPr>
          <w:rFonts w:ascii="Garamond" w:hAnsi="Garamond"/>
          <w:sz w:val="24"/>
          <w:szCs w:val="24"/>
        </w:rPr>
      </w:pPr>
      <w:r w:rsidRPr="003D0ED7">
        <w:rPr>
          <w:rFonts w:ascii="Garamond" w:hAnsi="Garamond"/>
          <w:sz w:val="24"/>
          <w:szCs w:val="24"/>
        </w:rPr>
        <w:t>se sídlem:</w:t>
      </w:r>
      <w:r w:rsidRPr="003D0ED7">
        <w:rPr>
          <w:rFonts w:ascii="Garamond" w:hAnsi="Garamond"/>
          <w:sz w:val="24"/>
          <w:szCs w:val="24"/>
        </w:rPr>
        <w:tab/>
      </w:r>
      <w:r w:rsidR="004E19F3">
        <w:rPr>
          <w:rFonts w:ascii="Garamond" w:hAnsi="Garamond"/>
          <w:sz w:val="24"/>
          <w:szCs w:val="24"/>
        </w:rPr>
        <w:t>X</w:t>
      </w:r>
    </w:p>
    <w:p w14:paraId="05579E82" w14:textId="3873C7BE" w:rsidR="009B1F37" w:rsidRPr="003D0ED7" w:rsidRDefault="009B1F37" w:rsidP="009B1F37">
      <w:pPr>
        <w:tabs>
          <w:tab w:val="left" w:pos="2127"/>
        </w:tabs>
        <w:spacing w:after="0"/>
        <w:ind w:firstLine="142"/>
        <w:contextualSpacing/>
        <w:rPr>
          <w:rFonts w:ascii="Garamond" w:hAnsi="Garamond"/>
          <w:sz w:val="24"/>
          <w:szCs w:val="24"/>
        </w:rPr>
      </w:pPr>
      <w:r w:rsidRPr="003D0ED7">
        <w:rPr>
          <w:rFonts w:ascii="Garamond" w:hAnsi="Garamond"/>
          <w:sz w:val="24"/>
          <w:szCs w:val="24"/>
        </w:rPr>
        <w:t>IČ:</w:t>
      </w:r>
      <w:r w:rsidRPr="003D0ED7">
        <w:rPr>
          <w:rFonts w:ascii="Garamond" w:hAnsi="Garamond"/>
          <w:sz w:val="24"/>
          <w:szCs w:val="24"/>
        </w:rPr>
        <w:tab/>
      </w:r>
      <w:r w:rsidR="004E19F3">
        <w:rPr>
          <w:rFonts w:ascii="Garamond" w:hAnsi="Garamond"/>
          <w:sz w:val="24"/>
          <w:szCs w:val="24"/>
        </w:rPr>
        <w:t>X</w:t>
      </w:r>
    </w:p>
    <w:p w14:paraId="0D6892E8" w14:textId="4CC2A548" w:rsidR="009B1F37" w:rsidRPr="003D0ED7" w:rsidRDefault="009B1F37" w:rsidP="009B1F37">
      <w:pPr>
        <w:tabs>
          <w:tab w:val="left" w:pos="2127"/>
        </w:tabs>
        <w:spacing w:after="0"/>
        <w:ind w:firstLine="142"/>
        <w:contextualSpacing/>
        <w:rPr>
          <w:rFonts w:ascii="Garamond" w:hAnsi="Garamond"/>
          <w:sz w:val="24"/>
          <w:szCs w:val="24"/>
        </w:rPr>
      </w:pPr>
      <w:r w:rsidRPr="003D0ED7">
        <w:rPr>
          <w:rFonts w:ascii="Garamond" w:hAnsi="Garamond"/>
          <w:sz w:val="24"/>
          <w:szCs w:val="24"/>
        </w:rPr>
        <w:t>DIČ:</w:t>
      </w:r>
      <w:r w:rsidRPr="003D0ED7">
        <w:rPr>
          <w:rFonts w:ascii="Garamond" w:hAnsi="Garamond"/>
          <w:sz w:val="24"/>
          <w:szCs w:val="24"/>
        </w:rPr>
        <w:tab/>
      </w:r>
      <w:r w:rsidR="004E19F3">
        <w:rPr>
          <w:rFonts w:ascii="Garamond" w:hAnsi="Garamond"/>
          <w:sz w:val="24"/>
          <w:szCs w:val="24"/>
        </w:rPr>
        <w:t>X</w:t>
      </w:r>
    </w:p>
    <w:p w14:paraId="7FD8922A" w14:textId="624B8C27" w:rsidR="009B1F37" w:rsidRPr="003D0ED7" w:rsidRDefault="009B1F37" w:rsidP="009B1F37">
      <w:pPr>
        <w:tabs>
          <w:tab w:val="left" w:pos="2127"/>
        </w:tabs>
        <w:spacing w:after="0"/>
        <w:ind w:firstLine="142"/>
        <w:contextualSpacing/>
        <w:rPr>
          <w:rFonts w:ascii="Garamond" w:hAnsi="Garamond"/>
          <w:sz w:val="24"/>
          <w:szCs w:val="24"/>
        </w:rPr>
      </w:pPr>
      <w:r w:rsidRPr="003D0ED7">
        <w:rPr>
          <w:rFonts w:ascii="Garamond" w:hAnsi="Garamond"/>
          <w:sz w:val="24"/>
          <w:szCs w:val="24"/>
        </w:rPr>
        <w:t>zastoupen:</w:t>
      </w:r>
      <w:r w:rsidRPr="003D0ED7">
        <w:rPr>
          <w:rFonts w:ascii="Garamond" w:hAnsi="Garamond"/>
          <w:sz w:val="24"/>
          <w:szCs w:val="24"/>
        </w:rPr>
        <w:tab/>
      </w:r>
      <w:r w:rsidR="004E19F3">
        <w:rPr>
          <w:rFonts w:ascii="Garamond" w:hAnsi="Garamond"/>
          <w:sz w:val="24"/>
          <w:szCs w:val="24"/>
        </w:rPr>
        <w:t>X</w:t>
      </w:r>
    </w:p>
    <w:p w14:paraId="326C44D4" w14:textId="074C9B93" w:rsidR="009B1F37" w:rsidRPr="003D0ED7" w:rsidRDefault="009B1F37" w:rsidP="009B1F37">
      <w:pPr>
        <w:tabs>
          <w:tab w:val="left" w:pos="2127"/>
        </w:tabs>
        <w:spacing w:after="0"/>
        <w:ind w:firstLine="142"/>
        <w:contextualSpacing/>
        <w:rPr>
          <w:rFonts w:ascii="Garamond" w:hAnsi="Garamond"/>
          <w:sz w:val="24"/>
          <w:szCs w:val="24"/>
        </w:rPr>
      </w:pPr>
      <w:r w:rsidRPr="003D0ED7">
        <w:rPr>
          <w:rFonts w:ascii="Garamond" w:hAnsi="Garamond"/>
          <w:sz w:val="24"/>
          <w:szCs w:val="24"/>
        </w:rPr>
        <w:t>zapsán v </w:t>
      </w:r>
      <w:r>
        <w:rPr>
          <w:rFonts w:ascii="Garamond" w:hAnsi="Garamond"/>
          <w:sz w:val="24"/>
          <w:szCs w:val="24"/>
        </w:rPr>
        <w:t>OR</w:t>
      </w:r>
      <w:r w:rsidRPr="003D0ED7">
        <w:rPr>
          <w:rFonts w:ascii="Garamond" w:hAnsi="Garamond"/>
          <w:sz w:val="24"/>
          <w:szCs w:val="24"/>
        </w:rPr>
        <w:t>:</w:t>
      </w:r>
      <w:r w:rsidRPr="003D0ED7">
        <w:rPr>
          <w:rFonts w:ascii="Garamond" w:hAnsi="Garamond"/>
          <w:sz w:val="24"/>
          <w:szCs w:val="24"/>
        </w:rPr>
        <w:tab/>
      </w:r>
      <w:r w:rsidR="004E19F3">
        <w:rPr>
          <w:rFonts w:ascii="Garamond" w:hAnsi="Garamond"/>
          <w:sz w:val="24"/>
          <w:szCs w:val="24"/>
        </w:rPr>
        <w:t>X</w:t>
      </w:r>
    </w:p>
    <w:p w14:paraId="7E993E52" w14:textId="20F8FCFE" w:rsidR="009B1F37" w:rsidRPr="003D0ED7" w:rsidRDefault="009B1F37" w:rsidP="009B1F37">
      <w:pPr>
        <w:tabs>
          <w:tab w:val="left" w:pos="2127"/>
        </w:tabs>
        <w:spacing w:after="0"/>
        <w:ind w:firstLine="142"/>
        <w:contextualSpacing/>
        <w:rPr>
          <w:rFonts w:ascii="Garamond" w:hAnsi="Garamond"/>
          <w:sz w:val="24"/>
          <w:szCs w:val="24"/>
        </w:rPr>
      </w:pPr>
      <w:r w:rsidRPr="003D0ED7">
        <w:rPr>
          <w:rFonts w:ascii="Garamond" w:hAnsi="Garamond"/>
          <w:sz w:val="24"/>
          <w:szCs w:val="24"/>
        </w:rPr>
        <w:t>bankovní spojení:</w:t>
      </w:r>
      <w:r w:rsidRPr="003D0ED7">
        <w:rPr>
          <w:rFonts w:ascii="Garamond" w:hAnsi="Garamond"/>
          <w:sz w:val="24"/>
          <w:szCs w:val="24"/>
        </w:rPr>
        <w:tab/>
      </w:r>
      <w:r w:rsidR="004E19F3">
        <w:rPr>
          <w:rFonts w:ascii="Garamond" w:hAnsi="Garamond"/>
          <w:sz w:val="24"/>
          <w:szCs w:val="24"/>
        </w:rPr>
        <w:t>X</w:t>
      </w:r>
    </w:p>
    <w:p w14:paraId="57F8D0AA" w14:textId="0B0E64A8" w:rsidR="009B1F37" w:rsidRPr="003D0ED7" w:rsidRDefault="009B1F37" w:rsidP="009B1F37">
      <w:pPr>
        <w:tabs>
          <w:tab w:val="left" w:pos="2127"/>
        </w:tabs>
        <w:spacing w:after="0"/>
        <w:ind w:firstLine="142"/>
        <w:contextualSpacing/>
        <w:rPr>
          <w:rFonts w:ascii="Garamond" w:hAnsi="Garamond"/>
          <w:sz w:val="24"/>
          <w:szCs w:val="24"/>
        </w:rPr>
      </w:pPr>
      <w:r w:rsidRPr="003D0ED7">
        <w:rPr>
          <w:rFonts w:ascii="Garamond" w:hAnsi="Garamond"/>
          <w:sz w:val="24"/>
          <w:szCs w:val="24"/>
        </w:rPr>
        <w:t>č</w:t>
      </w:r>
      <w:r>
        <w:rPr>
          <w:rFonts w:ascii="Garamond" w:hAnsi="Garamond"/>
          <w:sz w:val="24"/>
          <w:szCs w:val="24"/>
        </w:rPr>
        <w:t>íslo</w:t>
      </w:r>
      <w:r w:rsidRPr="003D0ED7">
        <w:rPr>
          <w:rFonts w:ascii="Garamond" w:hAnsi="Garamond"/>
          <w:sz w:val="24"/>
          <w:szCs w:val="24"/>
        </w:rPr>
        <w:t xml:space="preserve"> ú</w:t>
      </w:r>
      <w:r>
        <w:rPr>
          <w:rFonts w:ascii="Garamond" w:hAnsi="Garamond"/>
          <w:sz w:val="24"/>
          <w:szCs w:val="24"/>
        </w:rPr>
        <w:t>čtu</w:t>
      </w:r>
      <w:r w:rsidRPr="003D0ED7">
        <w:rPr>
          <w:rFonts w:ascii="Garamond" w:hAnsi="Garamond"/>
          <w:sz w:val="24"/>
          <w:szCs w:val="24"/>
        </w:rPr>
        <w:t>:</w:t>
      </w:r>
      <w:r>
        <w:rPr>
          <w:rFonts w:ascii="Garamond" w:hAnsi="Garamond"/>
          <w:sz w:val="24"/>
          <w:szCs w:val="24"/>
        </w:rPr>
        <w:tab/>
      </w:r>
      <w:r w:rsidR="004E19F3">
        <w:rPr>
          <w:rFonts w:ascii="Garamond" w:hAnsi="Garamond"/>
          <w:sz w:val="24"/>
          <w:szCs w:val="24"/>
        </w:rPr>
        <w:t>X</w:t>
      </w:r>
    </w:p>
    <w:p w14:paraId="7F69F3C7" w14:textId="77777777" w:rsidR="009B1F37" w:rsidRPr="003D0ED7" w:rsidRDefault="009B1F37" w:rsidP="009B1F37">
      <w:pPr>
        <w:tabs>
          <w:tab w:val="left" w:pos="3119"/>
        </w:tabs>
        <w:spacing w:before="120" w:after="120"/>
        <w:ind w:left="3119" w:hanging="992"/>
        <w:rPr>
          <w:rFonts w:ascii="Garamond" w:hAnsi="Garamond"/>
          <w:sz w:val="24"/>
          <w:szCs w:val="24"/>
        </w:rPr>
      </w:pPr>
      <w:r w:rsidRPr="003D0ED7">
        <w:rPr>
          <w:rFonts w:ascii="Garamond" w:hAnsi="Garamond"/>
          <w:sz w:val="24"/>
          <w:szCs w:val="24"/>
        </w:rPr>
        <w:t>dále jako „</w:t>
      </w:r>
      <w:r w:rsidRPr="003D0ED7">
        <w:rPr>
          <w:rFonts w:ascii="Garamond" w:hAnsi="Garamond"/>
          <w:b/>
          <w:sz w:val="24"/>
          <w:szCs w:val="24"/>
        </w:rPr>
        <w:t>Komitent</w:t>
      </w:r>
      <w:r w:rsidRPr="003D0ED7">
        <w:rPr>
          <w:rFonts w:ascii="Garamond" w:hAnsi="Garamond"/>
          <w:sz w:val="24"/>
          <w:szCs w:val="24"/>
        </w:rPr>
        <w:t>“</w:t>
      </w:r>
    </w:p>
    <w:p w14:paraId="1EBA1A52" w14:textId="42384657" w:rsidR="009B1F37" w:rsidRPr="003D0ED7" w:rsidRDefault="009B1F37" w:rsidP="009B1F37">
      <w:pPr>
        <w:spacing w:before="480" w:after="0"/>
        <w:jc w:val="center"/>
        <w:rPr>
          <w:rFonts w:ascii="Garamond" w:hAnsi="Garamond"/>
          <w:sz w:val="24"/>
          <w:szCs w:val="24"/>
        </w:rPr>
      </w:pPr>
      <w:r w:rsidRPr="003D0ED7">
        <w:rPr>
          <w:rFonts w:ascii="Garamond" w:hAnsi="Garamond"/>
          <w:sz w:val="24"/>
          <w:szCs w:val="24"/>
        </w:rPr>
        <w:t>dále každý jednotlivě také jen „</w:t>
      </w:r>
      <w:r w:rsidRPr="003D0ED7">
        <w:rPr>
          <w:rFonts w:ascii="Garamond" w:hAnsi="Garamond"/>
          <w:b/>
          <w:sz w:val="24"/>
          <w:szCs w:val="24"/>
        </w:rPr>
        <w:t>Smluvní strana</w:t>
      </w:r>
      <w:r w:rsidRPr="003D0ED7">
        <w:rPr>
          <w:rFonts w:ascii="Garamond" w:hAnsi="Garamond"/>
          <w:sz w:val="24"/>
          <w:szCs w:val="24"/>
        </w:rPr>
        <w:t>“, nebo společně jen „</w:t>
      </w:r>
      <w:r w:rsidRPr="003D0ED7">
        <w:rPr>
          <w:rFonts w:ascii="Garamond" w:hAnsi="Garamond"/>
          <w:b/>
          <w:sz w:val="24"/>
          <w:szCs w:val="24"/>
        </w:rPr>
        <w:t>Smluvní strany</w:t>
      </w:r>
      <w:r w:rsidRPr="003D0ED7">
        <w:rPr>
          <w:rFonts w:ascii="Garamond" w:hAnsi="Garamond"/>
          <w:sz w:val="24"/>
          <w:szCs w:val="24"/>
        </w:rPr>
        <w:t>“ uzavírají tento Dodatek č. 1</w:t>
      </w:r>
      <w:r w:rsidR="0073227F">
        <w:rPr>
          <w:rFonts w:ascii="Garamond" w:hAnsi="Garamond"/>
          <w:sz w:val="24"/>
          <w:szCs w:val="24"/>
        </w:rPr>
        <w:t>4</w:t>
      </w:r>
      <w:r w:rsidRPr="003D0ED7">
        <w:rPr>
          <w:rFonts w:ascii="Garamond" w:hAnsi="Garamond"/>
          <w:sz w:val="24"/>
          <w:szCs w:val="24"/>
        </w:rPr>
        <w:t xml:space="preserve"> (dále jen „</w:t>
      </w:r>
      <w:r w:rsidRPr="003D0ED7">
        <w:rPr>
          <w:rFonts w:ascii="Garamond" w:hAnsi="Garamond"/>
          <w:b/>
          <w:sz w:val="24"/>
          <w:szCs w:val="24"/>
        </w:rPr>
        <w:t>Dodatek</w:t>
      </w:r>
      <w:r w:rsidRPr="003D0ED7">
        <w:rPr>
          <w:rFonts w:ascii="Garamond" w:hAnsi="Garamond"/>
          <w:sz w:val="24"/>
          <w:szCs w:val="24"/>
        </w:rPr>
        <w:t xml:space="preserve">“), kterým se doplňuje a mění text Komisionářské smlouvy ze dne 21. 06. 2010, evidované u Komisionáře pod č. 2009/8-0462 a u Komitenta pod č. </w:t>
      </w:r>
      <w:r w:rsidR="004E19F3">
        <w:rPr>
          <w:rFonts w:ascii="Garamond" w:hAnsi="Garamond"/>
          <w:sz w:val="24"/>
          <w:szCs w:val="24"/>
        </w:rPr>
        <w:t>X</w:t>
      </w:r>
      <w:r w:rsidRPr="003D0ED7">
        <w:rPr>
          <w:rFonts w:ascii="Garamond" w:hAnsi="Garamond"/>
          <w:sz w:val="24"/>
          <w:szCs w:val="24"/>
        </w:rPr>
        <w:t xml:space="preserve"> 021714-000-00, ve znění pozdějších Dodatků č. 1 až </w:t>
      </w:r>
      <w:r w:rsidR="007D7F73">
        <w:rPr>
          <w:rFonts w:ascii="Garamond" w:hAnsi="Garamond"/>
          <w:sz w:val="24"/>
          <w:szCs w:val="24"/>
        </w:rPr>
        <w:t>1</w:t>
      </w:r>
      <w:r w:rsidR="0073227F">
        <w:rPr>
          <w:rFonts w:ascii="Garamond" w:hAnsi="Garamond"/>
          <w:sz w:val="24"/>
          <w:szCs w:val="24"/>
        </w:rPr>
        <w:t>3</w:t>
      </w:r>
      <w:r w:rsidRPr="003D0ED7">
        <w:rPr>
          <w:rFonts w:ascii="Garamond" w:hAnsi="Garamond"/>
          <w:i/>
          <w:sz w:val="24"/>
          <w:szCs w:val="24"/>
        </w:rPr>
        <w:t xml:space="preserve"> </w:t>
      </w:r>
      <w:r w:rsidRPr="003D0ED7">
        <w:rPr>
          <w:rFonts w:ascii="Garamond" w:hAnsi="Garamond"/>
          <w:sz w:val="24"/>
          <w:szCs w:val="24"/>
        </w:rPr>
        <w:t>(dále jen „</w:t>
      </w:r>
      <w:r w:rsidRPr="003D0ED7">
        <w:rPr>
          <w:rFonts w:ascii="Garamond" w:hAnsi="Garamond"/>
          <w:b/>
          <w:sz w:val="24"/>
          <w:szCs w:val="24"/>
        </w:rPr>
        <w:t>Smlouva</w:t>
      </w:r>
      <w:r w:rsidRPr="003D0ED7">
        <w:rPr>
          <w:rFonts w:ascii="Garamond" w:hAnsi="Garamond"/>
          <w:sz w:val="24"/>
          <w:szCs w:val="24"/>
        </w:rPr>
        <w:t>“), a to následovně:</w:t>
      </w:r>
    </w:p>
    <w:p w14:paraId="64908D89" w14:textId="77777777" w:rsidR="009B1F37" w:rsidRPr="003D0ED7" w:rsidRDefault="009B1F37" w:rsidP="009B1F37">
      <w:pPr>
        <w:pStyle w:val="Nadpis1"/>
        <w:numPr>
          <w:ilvl w:val="0"/>
          <w:numId w:val="1"/>
        </w:numPr>
        <w:tabs>
          <w:tab w:val="num" w:pos="360"/>
        </w:tabs>
        <w:suppressAutoHyphens/>
        <w:spacing w:before="480" w:after="120"/>
        <w:ind w:left="425" w:hanging="425"/>
        <w:jc w:val="center"/>
        <w:rPr>
          <w:rFonts w:ascii="Garamond" w:hAnsi="Garamond"/>
          <w:b/>
          <w:smallCaps/>
          <w:sz w:val="26"/>
          <w:lang w:eastAsia="ar-SA"/>
          <w14:shadow w14:blurRad="50800" w14:dist="38100" w14:dir="2700000" w14:sx="100000" w14:sy="100000" w14:kx="0" w14:ky="0" w14:algn="tl">
            <w14:srgbClr w14:val="000000">
              <w14:alpha w14:val="60000"/>
            </w14:srgbClr>
          </w14:shadow>
        </w:rPr>
      </w:pPr>
      <w:r w:rsidRPr="003D0ED7">
        <w:rPr>
          <w:rFonts w:ascii="Garamond" w:hAnsi="Garamond"/>
          <w:b/>
          <w:smallCaps/>
          <w:sz w:val="26"/>
          <w:lang w:eastAsia="ar-SA"/>
          <w14:shadow w14:blurRad="50800" w14:dist="38100" w14:dir="2700000" w14:sx="100000" w14:sy="100000" w14:kx="0" w14:ky="0" w14:algn="tl">
            <w14:srgbClr w14:val="000000">
              <w14:alpha w14:val="60000"/>
            </w14:srgbClr>
          </w14:shadow>
        </w:rPr>
        <w:t>Předmět Dodatku</w:t>
      </w:r>
    </w:p>
    <w:p w14:paraId="1892A121" w14:textId="77777777" w:rsidR="009B1F37" w:rsidRPr="003D0ED7" w:rsidRDefault="009B1F37" w:rsidP="004B38B7">
      <w:pPr>
        <w:pStyle w:val="Nadpis2"/>
        <w:keepNext w:val="0"/>
        <w:keepLines w:val="0"/>
        <w:numPr>
          <w:ilvl w:val="1"/>
          <w:numId w:val="1"/>
        </w:numPr>
        <w:tabs>
          <w:tab w:val="clear" w:pos="720"/>
        </w:tabs>
        <w:spacing w:before="120" w:after="120"/>
        <w:ind w:left="567" w:hanging="567"/>
        <w:rPr>
          <w:rFonts w:ascii="Garamond" w:hAnsi="Garamond" w:cs="Times New Roman"/>
          <w:b w:val="0"/>
          <w:color w:val="auto"/>
          <w:sz w:val="24"/>
          <w:szCs w:val="24"/>
        </w:rPr>
      </w:pPr>
      <w:r w:rsidRPr="003D0ED7">
        <w:rPr>
          <w:rFonts w:ascii="Garamond" w:hAnsi="Garamond" w:cs="Times New Roman"/>
          <w:b w:val="0"/>
          <w:color w:val="auto"/>
          <w:sz w:val="24"/>
          <w:szCs w:val="24"/>
        </w:rPr>
        <w:t>Předmětem tohoto Dodatku je změna a doplnění Smlouvy.</w:t>
      </w:r>
    </w:p>
    <w:p w14:paraId="4C3C3918" w14:textId="77777777" w:rsidR="009B1F37" w:rsidRPr="003D0ED7" w:rsidRDefault="009B1F37" w:rsidP="009B1F37">
      <w:pPr>
        <w:pStyle w:val="Nadpis1"/>
        <w:numPr>
          <w:ilvl w:val="0"/>
          <w:numId w:val="1"/>
        </w:numPr>
        <w:tabs>
          <w:tab w:val="num" w:pos="360"/>
        </w:tabs>
        <w:suppressAutoHyphens/>
        <w:spacing w:before="480" w:after="120"/>
        <w:ind w:left="425" w:hanging="425"/>
        <w:jc w:val="center"/>
        <w:rPr>
          <w:rFonts w:ascii="Garamond" w:hAnsi="Garamond"/>
          <w:b/>
          <w:smallCaps/>
          <w:sz w:val="26"/>
          <w:lang w:eastAsia="ar-SA"/>
          <w14:shadow w14:blurRad="50800" w14:dist="38100" w14:dir="2700000" w14:sx="100000" w14:sy="100000" w14:kx="0" w14:ky="0" w14:algn="tl">
            <w14:srgbClr w14:val="000000">
              <w14:alpha w14:val="60000"/>
            </w14:srgbClr>
          </w14:shadow>
        </w:rPr>
      </w:pPr>
      <w:r w:rsidRPr="003D0ED7">
        <w:rPr>
          <w:rFonts w:ascii="Garamond" w:hAnsi="Garamond"/>
          <w:b/>
          <w:smallCaps/>
          <w:sz w:val="26"/>
          <w:lang w:eastAsia="ar-SA"/>
          <w14:shadow w14:blurRad="50800" w14:dist="38100" w14:dir="2700000" w14:sx="100000" w14:sy="100000" w14:kx="0" w14:ky="0" w14:algn="tl">
            <w14:srgbClr w14:val="000000">
              <w14:alpha w14:val="60000"/>
            </w14:srgbClr>
          </w14:shadow>
        </w:rPr>
        <w:lastRenderedPageBreak/>
        <w:t>Změna Smlouvy</w:t>
      </w:r>
    </w:p>
    <w:p w14:paraId="7EE4285C" w14:textId="4D6C117B" w:rsidR="009B1F37" w:rsidRPr="003D0ED7" w:rsidRDefault="009B1F37" w:rsidP="004B38B7">
      <w:pPr>
        <w:pStyle w:val="Nadpis2"/>
        <w:keepLines w:val="0"/>
        <w:numPr>
          <w:ilvl w:val="1"/>
          <w:numId w:val="1"/>
        </w:numPr>
        <w:tabs>
          <w:tab w:val="clear" w:pos="720"/>
        </w:tabs>
        <w:spacing w:before="120" w:after="120"/>
        <w:ind w:left="567" w:hanging="567"/>
        <w:rPr>
          <w:rFonts w:ascii="Garamond" w:hAnsi="Garamond"/>
          <w:b w:val="0"/>
          <w:i/>
          <w:color w:val="auto"/>
          <w:sz w:val="24"/>
          <w:szCs w:val="24"/>
        </w:rPr>
      </w:pPr>
      <w:r w:rsidRPr="003D0ED7">
        <w:rPr>
          <w:rFonts w:ascii="Garamond" w:hAnsi="Garamond" w:cs="Times New Roman"/>
          <w:b w:val="0"/>
          <w:color w:val="auto"/>
          <w:sz w:val="24"/>
          <w:szCs w:val="24"/>
        </w:rPr>
        <w:t xml:space="preserve">Smluvní strany se dohodly, že dosavadní text Přílohy č. 1 Smlouvy se </w:t>
      </w:r>
      <w:proofErr w:type="gramStart"/>
      <w:r w:rsidRPr="003D0ED7">
        <w:rPr>
          <w:rFonts w:ascii="Garamond" w:hAnsi="Garamond" w:cs="Times New Roman"/>
          <w:b w:val="0"/>
          <w:color w:val="auto"/>
          <w:sz w:val="24"/>
          <w:szCs w:val="24"/>
        </w:rPr>
        <w:t>ruší</w:t>
      </w:r>
      <w:proofErr w:type="gramEnd"/>
      <w:r w:rsidRPr="003D0ED7">
        <w:rPr>
          <w:rFonts w:ascii="Garamond" w:hAnsi="Garamond" w:cs="Times New Roman"/>
          <w:b w:val="0"/>
          <w:color w:val="auto"/>
          <w:sz w:val="24"/>
          <w:szCs w:val="24"/>
        </w:rPr>
        <w:t xml:space="preserve"> a nahrazuje se v celém rozsahu novým zněním dle přílohy tohoto Dodatku.</w:t>
      </w:r>
      <w:r w:rsidRPr="009B1F37">
        <w:rPr>
          <w:rFonts w:ascii="Garamond" w:hAnsi="Garamond" w:cs="Times New Roman"/>
          <w:b w:val="0"/>
          <w:color w:val="auto"/>
          <w:sz w:val="24"/>
          <w:szCs w:val="24"/>
        </w:rPr>
        <w:t xml:space="preserve"> </w:t>
      </w:r>
    </w:p>
    <w:p w14:paraId="11ED3AD9" w14:textId="77777777" w:rsidR="009B1F37" w:rsidRPr="003D0ED7" w:rsidRDefault="009B1F37" w:rsidP="009B1F37">
      <w:pPr>
        <w:pStyle w:val="Nadpis1"/>
        <w:numPr>
          <w:ilvl w:val="0"/>
          <w:numId w:val="1"/>
        </w:numPr>
        <w:tabs>
          <w:tab w:val="num" w:pos="360"/>
        </w:tabs>
        <w:suppressAutoHyphens/>
        <w:spacing w:before="480" w:after="120"/>
        <w:ind w:left="425" w:hanging="425"/>
        <w:jc w:val="center"/>
        <w:rPr>
          <w:rFonts w:ascii="Garamond" w:hAnsi="Garamond"/>
          <w:b/>
          <w:smallCaps/>
          <w:sz w:val="26"/>
          <w:lang w:eastAsia="ar-SA"/>
          <w14:shadow w14:blurRad="50800" w14:dist="38100" w14:dir="2700000" w14:sx="100000" w14:sy="100000" w14:kx="0" w14:ky="0" w14:algn="tl">
            <w14:srgbClr w14:val="000000">
              <w14:alpha w14:val="60000"/>
            </w14:srgbClr>
          </w14:shadow>
        </w:rPr>
      </w:pPr>
      <w:r w:rsidRPr="003D0ED7">
        <w:rPr>
          <w:rFonts w:ascii="Garamond" w:hAnsi="Garamond"/>
          <w:b/>
          <w:smallCaps/>
          <w:sz w:val="26"/>
          <w:lang w:eastAsia="ar-SA"/>
          <w14:shadow w14:blurRad="50800" w14:dist="38100" w14:dir="2700000" w14:sx="100000" w14:sy="100000" w14:kx="0" w14:ky="0" w14:algn="tl">
            <w14:srgbClr w14:val="000000">
              <w14:alpha w14:val="60000"/>
            </w14:srgbClr>
          </w14:shadow>
        </w:rPr>
        <w:t>Závěrečná ustanovení</w:t>
      </w:r>
    </w:p>
    <w:p w14:paraId="54F76030" w14:textId="77777777" w:rsidR="009B1F37" w:rsidRPr="003D0ED7" w:rsidRDefault="009B1F37" w:rsidP="004B38B7">
      <w:pPr>
        <w:pStyle w:val="Nadpis2"/>
        <w:keepLines w:val="0"/>
        <w:numPr>
          <w:ilvl w:val="1"/>
          <w:numId w:val="1"/>
        </w:numPr>
        <w:tabs>
          <w:tab w:val="clear" w:pos="720"/>
        </w:tabs>
        <w:spacing w:before="120" w:after="120"/>
        <w:ind w:left="567" w:hanging="567"/>
        <w:rPr>
          <w:rFonts w:ascii="Garamond" w:hAnsi="Garamond" w:cs="Times New Roman"/>
          <w:b w:val="0"/>
          <w:color w:val="auto"/>
          <w:sz w:val="24"/>
          <w:szCs w:val="24"/>
        </w:rPr>
      </w:pPr>
      <w:r w:rsidRPr="003D0ED7">
        <w:rPr>
          <w:rFonts w:ascii="Garamond" w:hAnsi="Garamond" w:cs="Times New Roman"/>
          <w:b w:val="0"/>
          <w:color w:val="auto"/>
          <w:sz w:val="24"/>
          <w:szCs w:val="24"/>
        </w:rPr>
        <w:t>Ostatní ustanovení Smlouvy zůstávají beze změny.</w:t>
      </w:r>
    </w:p>
    <w:p w14:paraId="3131E49C" w14:textId="45E77419" w:rsidR="009B1F37" w:rsidRPr="003D0ED7" w:rsidRDefault="009B1F37" w:rsidP="004B38B7">
      <w:pPr>
        <w:pStyle w:val="Nadpis2"/>
        <w:keepLines w:val="0"/>
        <w:numPr>
          <w:ilvl w:val="1"/>
          <w:numId w:val="1"/>
        </w:numPr>
        <w:tabs>
          <w:tab w:val="clear" w:pos="720"/>
        </w:tabs>
        <w:spacing w:before="120" w:after="120"/>
        <w:ind w:left="567" w:hanging="567"/>
        <w:rPr>
          <w:rFonts w:ascii="Garamond" w:hAnsi="Garamond" w:cs="Times New Roman"/>
          <w:b w:val="0"/>
          <w:color w:val="auto"/>
          <w:sz w:val="24"/>
          <w:szCs w:val="24"/>
        </w:rPr>
      </w:pPr>
      <w:r w:rsidRPr="003D0ED7">
        <w:rPr>
          <w:rFonts w:ascii="Garamond" w:hAnsi="Garamond" w:cs="Times New Roman"/>
          <w:b w:val="0"/>
          <w:color w:val="auto"/>
          <w:sz w:val="24"/>
          <w:szCs w:val="24"/>
        </w:rPr>
        <w:t>Ustanovení v tomto Dodatku nabývají platnosti dnem podpisu Smluvními stranami</w:t>
      </w:r>
      <w:r w:rsidR="004B38B7">
        <w:rPr>
          <w:rFonts w:ascii="Garamond" w:hAnsi="Garamond" w:cs="Times New Roman"/>
          <w:b w:val="0"/>
          <w:color w:val="auto"/>
          <w:sz w:val="24"/>
          <w:szCs w:val="24"/>
        </w:rPr>
        <w:t xml:space="preserve"> a </w:t>
      </w:r>
      <w:r w:rsidR="004B38B7" w:rsidRPr="004B38B7">
        <w:rPr>
          <w:rFonts w:ascii="Garamond" w:hAnsi="Garamond" w:cs="Times New Roman"/>
          <w:b w:val="0"/>
          <w:color w:val="auto"/>
          <w:sz w:val="24"/>
          <w:szCs w:val="24"/>
        </w:rPr>
        <w:t>účinnosti dnem zveřejnění tohoto Dodatku v registru smluv</w:t>
      </w:r>
      <w:r w:rsidRPr="003D0ED7">
        <w:rPr>
          <w:rFonts w:ascii="Garamond" w:hAnsi="Garamond" w:cs="Times New Roman"/>
          <w:b w:val="0"/>
          <w:color w:val="auto"/>
          <w:sz w:val="24"/>
          <w:szCs w:val="24"/>
        </w:rPr>
        <w:t>.</w:t>
      </w:r>
    </w:p>
    <w:p w14:paraId="621BFFF9" w14:textId="77777777" w:rsidR="009B1F37" w:rsidRPr="003D0ED7" w:rsidRDefault="009B1F37" w:rsidP="004B38B7">
      <w:pPr>
        <w:pStyle w:val="Nadpis2"/>
        <w:keepLines w:val="0"/>
        <w:numPr>
          <w:ilvl w:val="1"/>
          <w:numId w:val="1"/>
        </w:numPr>
        <w:tabs>
          <w:tab w:val="clear" w:pos="720"/>
        </w:tabs>
        <w:spacing w:before="120" w:after="120"/>
        <w:ind w:left="567" w:hanging="567"/>
        <w:rPr>
          <w:rFonts w:ascii="Garamond" w:hAnsi="Garamond" w:cs="Times New Roman"/>
          <w:b w:val="0"/>
          <w:color w:val="auto"/>
          <w:sz w:val="24"/>
          <w:szCs w:val="24"/>
        </w:rPr>
      </w:pPr>
      <w:r w:rsidRPr="003D0ED7">
        <w:rPr>
          <w:rFonts w:ascii="Garamond" w:hAnsi="Garamond" w:cs="Times New Roman"/>
          <w:b w:val="0"/>
          <w:color w:val="auto"/>
          <w:sz w:val="24"/>
          <w:szCs w:val="24"/>
        </w:rPr>
        <w:t>Nedílnou součástí tohoto Dodatku je jeho příloha:</w:t>
      </w:r>
    </w:p>
    <w:p w14:paraId="6737E259" w14:textId="03EF521F" w:rsidR="009B1F37" w:rsidRPr="003D0ED7" w:rsidRDefault="009B1F37" w:rsidP="009B1F37">
      <w:pPr>
        <w:pStyle w:val="Nadpis2"/>
        <w:keepNext w:val="0"/>
        <w:keepLines w:val="0"/>
        <w:spacing w:before="120" w:after="120"/>
        <w:ind w:left="567"/>
        <w:rPr>
          <w:rFonts w:ascii="Garamond" w:hAnsi="Garamond" w:cs="Times New Roman"/>
          <w:b w:val="0"/>
          <w:color w:val="auto"/>
          <w:sz w:val="24"/>
          <w:szCs w:val="24"/>
        </w:rPr>
      </w:pPr>
      <w:r w:rsidRPr="003D0ED7">
        <w:rPr>
          <w:rFonts w:ascii="Garamond" w:hAnsi="Garamond" w:cs="Times New Roman"/>
          <w:b w:val="0"/>
          <w:color w:val="auto"/>
          <w:sz w:val="24"/>
          <w:szCs w:val="24"/>
        </w:rPr>
        <w:t>Příloha č. 1 Komisionářské smlouvy č. 2009/8-0462 ve znění Dodatku č. 1</w:t>
      </w:r>
      <w:r w:rsidR="00FD7A99">
        <w:rPr>
          <w:rFonts w:ascii="Garamond" w:hAnsi="Garamond" w:cs="Times New Roman"/>
          <w:b w:val="0"/>
          <w:color w:val="auto"/>
          <w:sz w:val="24"/>
          <w:szCs w:val="24"/>
        </w:rPr>
        <w:t>4</w:t>
      </w:r>
      <w:r w:rsidRPr="003D0ED7">
        <w:rPr>
          <w:rFonts w:ascii="Garamond" w:hAnsi="Garamond" w:cs="Times New Roman"/>
          <w:b w:val="0"/>
          <w:color w:val="auto"/>
          <w:sz w:val="24"/>
          <w:szCs w:val="24"/>
        </w:rPr>
        <w:t xml:space="preserve"> - Popis předmětu prodeje a stanovení odměny Komisionáře.</w:t>
      </w:r>
    </w:p>
    <w:p w14:paraId="65F369F0" w14:textId="77777777" w:rsidR="009B1F37" w:rsidRDefault="009B1F37" w:rsidP="004B38B7">
      <w:pPr>
        <w:pStyle w:val="Nadpis2"/>
        <w:keepLines w:val="0"/>
        <w:numPr>
          <w:ilvl w:val="1"/>
          <w:numId w:val="1"/>
        </w:numPr>
        <w:tabs>
          <w:tab w:val="clear" w:pos="720"/>
        </w:tabs>
        <w:spacing w:before="120" w:after="120"/>
        <w:ind w:left="567" w:hanging="567"/>
        <w:rPr>
          <w:rFonts w:ascii="Garamond" w:hAnsi="Garamond" w:cs="Times New Roman"/>
          <w:b w:val="0"/>
          <w:color w:val="auto"/>
          <w:sz w:val="24"/>
          <w:szCs w:val="24"/>
        </w:rPr>
      </w:pPr>
      <w:r w:rsidRPr="003D0ED7">
        <w:rPr>
          <w:rFonts w:ascii="Garamond" w:hAnsi="Garamond" w:cs="Times New Roman"/>
          <w:b w:val="0"/>
          <w:color w:val="auto"/>
          <w:sz w:val="24"/>
          <w:szCs w:val="24"/>
        </w:rPr>
        <w:t xml:space="preserve">Tento Dodatek je vyhotoven ve čtyřech stejnopisech s platností originálu, z nichž po dvou </w:t>
      </w:r>
      <w:proofErr w:type="gramStart"/>
      <w:r w:rsidRPr="003D0ED7">
        <w:rPr>
          <w:rFonts w:ascii="Garamond" w:hAnsi="Garamond" w:cs="Times New Roman"/>
          <w:b w:val="0"/>
          <w:color w:val="auto"/>
          <w:sz w:val="24"/>
          <w:szCs w:val="24"/>
        </w:rPr>
        <w:t>obdrží</w:t>
      </w:r>
      <w:proofErr w:type="gramEnd"/>
      <w:r w:rsidRPr="003D0ED7">
        <w:rPr>
          <w:rFonts w:ascii="Garamond" w:hAnsi="Garamond" w:cs="Times New Roman"/>
          <w:b w:val="0"/>
          <w:color w:val="auto"/>
          <w:sz w:val="24"/>
          <w:szCs w:val="24"/>
        </w:rPr>
        <w:t xml:space="preserve"> každá ze Smluvních stran. Smluvní strany po přečtení tohoto Dodatku prohlašují, že byl uzavřen po vzájemném projednání, určitě a srozumitelně, na základě jejich pravé, vážně míněné a svobodné vůle. Na důkaz uvedených skutečností připojují podpisy svých oprávněných osob či zástupců.</w:t>
      </w:r>
    </w:p>
    <w:p w14:paraId="463414D2" w14:textId="77777777" w:rsidR="009B1F37" w:rsidRDefault="009B1F37" w:rsidP="009B1F37">
      <w:pPr>
        <w:keepNext/>
        <w:rPr>
          <w:lang w:eastAsia="ar-SA"/>
        </w:rPr>
      </w:pPr>
    </w:p>
    <w:p w14:paraId="570FA710" w14:textId="77777777" w:rsidR="009B1F37" w:rsidRPr="0036237E" w:rsidRDefault="009B1F37" w:rsidP="009B1F37">
      <w:pPr>
        <w:keepNext/>
        <w:tabs>
          <w:tab w:val="num" w:pos="0"/>
          <w:tab w:val="left" w:pos="567"/>
        </w:tabs>
        <w:spacing w:after="0"/>
        <w:rPr>
          <w:rFonts w:ascii="Garamond" w:hAnsi="Garamond"/>
          <w:sz w:val="24"/>
          <w:szCs w:val="24"/>
        </w:rPr>
      </w:pPr>
      <w:r>
        <w:rPr>
          <w:rFonts w:ascii="Garamond" w:hAnsi="Garamond"/>
          <w:szCs w:val="24"/>
        </w:rPr>
        <w:tab/>
      </w:r>
      <w:r w:rsidRPr="0036237E">
        <w:rPr>
          <w:rFonts w:ascii="Garamond" w:hAnsi="Garamond"/>
          <w:sz w:val="24"/>
          <w:szCs w:val="24"/>
        </w:rPr>
        <w:t>v Praze dne …………………</w:t>
      </w:r>
      <w:r w:rsidRPr="0036237E">
        <w:rPr>
          <w:rFonts w:ascii="Garamond" w:hAnsi="Garamond"/>
          <w:sz w:val="24"/>
          <w:szCs w:val="24"/>
        </w:rPr>
        <w:tab/>
      </w:r>
      <w:r w:rsidRPr="0036237E">
        <w:rPr>
          <w:rFonts w:ascii="Garamond" w:hAnsi="Garamond"/>
          <w:sz w:val="24"/>
          <w:szCs w:val="24"/>
        </w:rPr>
        <w:tab/>
      </w:r>
      <w:r w:rsidRPr="0036237E">
        <w:rPr>
          <w:rFonts w:ascii="Garamond" w:hAnsi="Garamond"/>
          <w:sz w:val="24"/>
          <w:szCs w:val="24"/>
        </w:rPr>
        <w:tab/>
      </w:r>
      <w:r w:rsidRPr="0036237E">
        <w:rPr>
          <w:rFonts w:ascii="Garamond" w:hAnsi="Garamond"/>
          <w:sz w:val="24"/>
          <w:szCs w:val="24"/>
        </w:rPr>
        <w:tab/>
        <w:t>v Praze dne …………………</w:t>
      </w:r>
    </w:p>
    <w:p w14:paraId="0E88E470" w14:textId="77777777" w:rsidR="009B1F37" w:rsidRDefault="009B1F37" w:rsidP="009B1F37">
      <w:pPr>
        <w:keepNext/>
        <w:tabs>
          <w:tab w:val="num" w:pos="0"/>
          <w:tab w:val="left" w:pos="567"/>
        </w:tabs>
        <w:spacing w:after="0"/>
        <w:rPr>
          <w:rFonts w:ascii="Garamond" w:hAnsi="Garamond"/>
          <w:sz w:val="24"/>
          <w:szCs w:val="24"/>
        </w:rPr>
      </w:pPr>
      <w:r w:rsidRPr="0036237E">
        <w:rPr>
          <w:rFonts w:ascii="Garamond" w:hAnsi="Garamond"/>
          <w:sz w:val="24"/>
          <w:szCs w:val="24"/>
        </w:rPr>
        <w:tab/>
      </w:r>
    </w:p>
    <w:p w14:paraId="34B04513" w14:textId="77777777" w:rsidR="009B1F37" w:rsidRPr="0036237E" w:rsidRDefault="009B1F37" w:rsidP="009B1F37">
      <w:pPr>
        <w:keepNext/>
        <w:tabs>
          <w:tab w:val="num" w:pos="0"/>
          <w:tab w:val="left" w:pos="567"/>
        </w:tabs>
        <w:spacing w:after="0"/>
        <w:rPr>
          <w:rFonts w:ascii="Garamond" w:hAnsi="Garamond"/>
          <w:sz w:val="24"/>
          <w:szCs w:val="24"/>
        </w:rPr>
      </w:pPr>
    </w:p>
    <w:p w14:paraId="6956C011" w14:textId="77777777" w:rsidR="009B1F37" w:rsidRPr="0036237E" w:rsidRDefault="009B1F37" w:rsidP="009B1F37">
      <w:pPr>
        <w:keepNext/>
        <w:tabs>
          <w:tab w:val="num" w:pos="0"/>
          <w:tab w:val="left" w:pos="567"/>
        </w:tabs>
        <w:spacing w:after="0"/>
        <w:rPr>
          <w:rFonts w:ascii="Garamond" w:hAnsi="Garamond"/>
          <w:sz w:val="24"/>
          <w:szCs w:val="24"/>
        </w:rPr>
      </w:pPr>
      <w:r w:rsidRPr="0036237E">
        <w:rPr>
          <w:rFonts w:ascii="Garamond" w:hAnsi="Garamond"/>
          <w:sz w:val="24"/>
          <w:szCs w:val="24"/>
        </w:rPr>
        <w:tab/>
        <w:t>za Komisionáře</w:t>
      </w:r>
      <w:r w:rsidRPr="0036237E">
        <w:rPr>
          <w:rFonts w:ascii="Garamond" w:hAnsi="Garamond"/>
          <w:sz w:val="24"/>
          <w:szCs w:val="24"/>
        </w:rPr>
        <w:tab/>
      </w:r>
      <w:r w:rsidRPr="0036237E">
        <w:rPr>
          <w:rFonts w:ascii="Garamond" w:hAnsi="Garamond"/>
          <w:sz w:val="24"/>
          <w:szCs w:val="24"/>
        </w:rPr>
        <w:tab/>
      </w:r>
      <w:r w:rsidRPr="0036237E">
        <w:rPr>
          <w:rFonts w:ascii="Garamond" w:hAnsi="Garamond"/>
          <w:sz w:val="24"/>
          <w:szCs w:val="24"/>
        </w:rPr>
        <w:tab/>
      </w:r>
      <w:r w:rsidRPr="0036237E">
        <w:rPr>
          <w:rFonts w:ascii="Garamond" w:hAnsi="Garamond"/>
          <w:sz w:val="24"/>
          <w:szCs w:val="24"/>
        </w:rPr>
        <w:tab/>
      </w:r>
      <w:r w:rsidRPr="0036237E">
        <w:rPr>
          <w:rFonts w:ascii="Garamond" w:hAnsi="Garamond"/>
          <w:sz w:val="24"/>
          <w:szCs w:val="24"/>
        </w:rPr>
        <w:tab/>
      </w:r>
      <w:r w:rsidRPr="0036237E">
        <w:rPr>
          <w:rFonts w:ascii="Garamond" w:hAnsi="Garamond"/>
          <w:sz w:val="24"/>
          <w:szCs w:val="24"/>
        </w:rPr>
        <w:tab/>
        <w:t>za Komitenta</w:t>
      </w:r>
    </w:p>
    <w:p w14:paraId="40134808" w14:textId="77777777" w:rsidR="009B1F37" w:rsidRDefault="009B1F37" w:rsidP="009B1F37">
      <w:pPr>
        <w:keepNext/>
        <w:tabs>
          <w:tab w:val="num" w:pos="0"/>
          <w:tab w:val="left" w:pos="567"/>
        </w:tabs>
        <w:spacing w:after="0"/>
        <w:rPr>
          <w:rFonts w:ascii="Garamond" w:hAnsi="Garamond"/>
          <w:sz w:val="24"/>
          <w:szCs w:val="24"/>
        </w:rPr>
      </w:pPr>
      <w:r w:rsidRPr="0036237E">
        <w:rPr>
          <w:rFonts w:ascii="Garamond" w:hAnsi="Garamond"/>
          <w:sz w:val="24"/>
          <w:szCs w:val="24"/>
        </w:rPr>
        <w:tab/>
      </w:r>
    </w:p>
    <w:p w14:paraId="3EBF3E69" w14:textId="77777777" w:rsidR="009B1F37" w:rsidRDefault="009B1F37" w:rsidP="009B1F37">
      <w:pPr>
        <w:keepNext/>
        <w:tabs>
          <w:tab w:val="num" w:pos="0"/>
          <w:tab w:val="left" w:pos="567"/>
        </w:tabs>
        <w:spacing w:after="0"/>
        <w:rPr>
          <w:rFonts w:ascii="Garamond" w:hAnsi="Garamond"/>
          <w:sz w:val="24"/>
          <w:szCs w:val="24"/>
        </w:rPr>
      </w:pPr>
    </w:p>
    <w:p w14:paraId="49CA2460" w14:textId="77777777" w:rsidR="009B1F37" w:rsidRPr="0036237E" w:rsidRDefault="009B1F37" w:rsidP="009B1F37">
      <w:pPr>
        <w:keepNext/>
        <w:tabs>
          <w:tab w:val="num" w:pos="0"/>
          <w:tab w:val="left" w:pos="567"/>
        </w:tabs>
        <w:spacing w:after="0"/>
        <w:rPr>
          <w:rFonts w:ascii="Garamond" w:hAnsi="Garamond"/>
          <w:sz w:val="24"/>
          <w:szCs w:val="24"/>
        </w:rPr>
      </w:pPr>
    </w:p>
    <w:p w14:paraId="6AE255BB" w14:textId="77777777" w:rsidR="009B1F37" w:rsidRPr="0036237E" w:rsidRDefault="009B1F37" w:rsidP="009B1F37">
      <w:pPr>
        <w:keepNext/>
        <w:tabs>
          <w:tab w:val="num" w:pos="0"/>
          <w:tab w:val="left" w:pos="567"/>
        </w:tabs>
        <w:spacing w:after="0"/>
        <w:rPr>
          <w:rFonts w:ascii="Garamond" w:hAnsi="Garamond"/>
          <w:sz w:val="24"/>
          <w:szCs w:val="24"/>
        </w:rPr>
      </w:pPr>
      <w:r w:rsidRPr="0036237E">
        <w:rPr>
          <w:rFonts w:ascii="Garamond" w:hAnsi="Garamond"/>
          <w:sz w:val="24"/>
          <w:szCs w:val="24"/>
        </w:rPr>
        <w:tab/>
        <w:t>……………………………………</w:t>
      </w:r>
      <w:r w:rsidRPr="0036237E">
        <w:rPr>
          <w:rFonts w:ascii="Garamond" w:hAnsi="Garamond"/>
          <w:sz w:val="24"/>
          <w:szCs w:val="24"/>
        </w:rPr>
        <w:tab/>
      </w:r>
      <w:r w:rsidRPr="0036237E">
        <w:rPr>
          <w:rFonts w:ascii="Garamond" w:hAnsi="Garamond"/>
          <w:sz w:val="24"/>
          <w:szCs w:val="24"/>
        </w:rPr>
        <w:tab/>
      </w:r>
      <w:r w:rsidRPr="0036237E">
        <w:rPr>
          <w:rFonts w:ascii="Garamond" w:hAnsi="Garamond"/>
          <w:sz w:val="24"/>
          <w:szCs w:val="24"/>
        </w:rPr>
        <w:tab/>
        <w:t>……………………………………</w:t>
      </w:r>
    </w:p>
    <w:p w14:paraId="07FFE57E" w14:textId="7A646265" w:rsidR="009B1F37" w:rsidRPr="0036237E" w:rsidRDefault="009B1F37" w:rsidP="009B1F37">
      <w:pPr>
        <w:keepNext/>
        <w:tabs>
          <w:tab w:val="num" w:pos="0"/>
          <w:tab w:val="left" w:pos="567"/>
        </w:tabs>
        <w:spacing w:after="0"/>
        <w:rPr>
          <w:rFonts w:ascii="Garamond" w:hAnsi="Garamond"/>
          <w:sz w:val="24"/>
          <w:szCs w:val="24"/>
        </w:rPr>
      </w:pPr>
      <w:r w:rsidRPr="0036237E">
        <w:rPr>
          <w:rFonts w:ascii="Garamond" w:hAnsi="Garamond"/>
          <w:sz w:val="24"/>
          <w:szCs w:val="24"/>
        </w:rPr>
        <w:tab/>
      </w:r>
      <w:r w:rsidR="002E0E8C">
        <w:rPr>
          <w:rFonts w:ascii="Garamond" w:hAnsi="Garamond"/>
          <w:sz w:val="24"/>
          <w:szCs w:val="24"/>
        </w:rPr>
        <w:t xml:space="preserve">Ing. </w:t>
      </w:r>
      <w:r w:rsidR="00FD7A99">
        <w:rPr>
          <w:rFonts w:ascii="Garamond" w:hAnsi="Garamond"/>
          <w:sz w:val="24"/>
          <w:szCs w:val="24"/>
        </w:rPr>
        <w:t>Marcela Bošanská</w:t>
      </w:r>
      <w:r w:rsidR="002E0E8C">
        <w:rPr>
          <w:rFonts w:ascii="Garamond" w:hAnsi="Garamond"/>
          <w:sz w:val="24"/>
          <w:szCs w:val="24"/>
        </w:rPr>
        <w:t>, MBA</w:t>
      </w:r>
      <w:r w:rsidRPr="0036237E">
        <w:rPr>
          <w:rFonts w:ascii="Garamond" w:hAnsi="Garamond"/>
          <w:sz w:val="24"/>
          <w:szCs w:val="24"/>
        </w:rPr>
        <w:tab/>
      </w:r>
      <w:r w:rsidRPr="0036237E">
        <w:rPr>
          <w:rFonts w:ascii="Garamond" w:hAnsi="Garamond"/>
          <w:sz w:val="24"/>
          <w:szCs w:val="24"/>
        </w:rPr>
        <w:tab/>
      </w:r>
      <w:r w:rsidRPr="0036237E">
        <w:rPr>
          <w:rFonts w:ascii="Garamond" w:hAnsi="Garamond"/>
          <w:sz w:val="24"/>
          <w:szCs w:val="24"/>
        </w:rPr>
        <w:tab/>
      </w:r>
      <w:r w:rsidR="00697095">
        <w:rPr>
          <w:rFonts w:ascii="Garamond" w:hAnsi="Garamond"/>
          <w:sz w:val="24"/>
          <w:szCs w:val="24"/>
        </w:rPr>
        <w:tab/>
      </w:r>
      <w:r w:rsidR="004E19F3">
        <w:rPr>
          <w:rFonts w:ascii="Garamond" w:hAnsi="Garamond"/>
          <w:sz w:val="24"/>
          <w:szCs w:val="24"/>
        </w:rPr>
        <w:t>X</w:t>
      </w:r>
    </w:p>
    <w:p w14:paraId="5ADE4461" w14:textId="1AD14DA6" w:rsidR="00453149" w:rsidRDefault="009B1F37" w:rsidP="009B1F37">
      <w:pPr>
        <w:keepNext/>
        <w:tabs>
          <w:tab w:val="num" w:pos="0"/>
          <w:tab w:val="left" w:pos="567"/>
        </w:tabs>
        <w:spacing w:after="0"/>
        <w:rPr>
          <w:rFonts w:ascii="Garamond" w:hAnsi="Garamond"/>
          <w:sz w:val="24"/>
          <w:szCs w:val="24"/>
        </w:rPr>
      </w:pPr>
      <w:r w:rsidRPr="0036237E">
        <w:rPr>
          <w:rFonts w:ascii="Garamond" w:hAnsi="Garamond"/>
          <w:sz w:val="24"/>
          <w:szCs w:val="24"/>
        </w:rPr>
        <w:tab/>
      </w:r>
      <w:r w:rsidR="00453149">
        <w:rPr>
          <w:rFonts w:ascii="Garamond" w:hAnsi="Garamond"/>
          <w:sz w:val="24"/>
          <w:szCs w:val="24"/>
        </w:rPr>
        <w:t>M</w:t>
      </w:r>
      <w:r w:rsidR="00453149" w:rsidRPr="00453149">
        <w:rPr>
          <w:rFonts w:ascii="Garamond" w:hAnsi="Garamond"/>
          <w:sz w:val="24"/>
          <w:szCs w:val="24"/>
        </w:rPr>
        <w:t xml:space="preserve">anažer specializovaného útvaru </w:t>
      </w:r>
      <w:r w:rsidR="00453149">
        <w:rPr>
          <w:rFonts w:ascii="Garamond" w:hAnsi="Garamond"/>
          <w:sz w:val="24"/>
          <w:szCs w:val="24"/>
        </w:rPr>
        <w:tab/>
      </w:r>
      <w:r w:rsidR="00453149">
        <w:rPr>
          <w:rFonts w:ascii="Garamond" w:hAnsi="Garamond"/>
          <w:sz w:val="24"/>
          <w:szCs w:val="24"/>
        </w:rPr>
        <w:tab/>
      </w:r>
      <w:r w:rsidR="00453149">
        <w:rPr>
          <w:rFonts w:ascii="Garamond" w:hAnsi="Garamond"/>
          <w:sz w:val="24"/>
          <w:szCs w:val="24"/>
        </w:rPr>
        <w:tab/>
      </w:r>
      <w:r w:rsidR="004E19F3">
        <w:rPr>
          <w:rFonts w:ascii="Garamond" w:hAnsi="Garamond"/>
          <w:sz w:val="24"/>
          <w:szCs w:val="24"/>
        </w:rPr>
        <w:t>X</w:t>
      </w:r>
    </w:p>
    <w:p w14:paraId="7F13BE4E" w14:textId="16D6B808" w:rsidR="009B1F37" w:rsidRPr="0036237E" w:rsidRDefault="00453149" w:rsidP="009B1F37">
      <w:pPr>
        <w:keepNext/>
        <w:tabs>
          <w:tab w:val="num" w:pos="0"/>
          <w:tab w:val="left" w:pos="567"/>
        </w:tabs>
        <w:spacing w:after="0"/>
        <w:rPr>
          <w:rFonts w:ascii="Garamond" w:hAnsi="Garamond"/>
          <w:sz w:val="24"/>
          <w:szCs w:val="24"/>
        </w:rPr>
      </w:pPr>
      <w:r>
        <w:rPr>
          <w:rFonts w:ascii="Garamond" w:hAnsi="Garamond"/>
          <w:sz w:val="24"/>
          <w:szCs w:val="24"/>
        </w:rPr>
        <w:tab/>
      </w:r>
      <w:r w:rsidRPr="00453149">
        <w:rPr>
          <w:rFonts w:ascii="Garamond" w:hAnsi="Garamond"/>
          <w:sz w:val="24"/>
          <w:szCs w:val="24"/>
        </w:rPr>
        <w:t>specializovaný útvar obchod retailových služeb</w:t>
      </w:r>
      <w:r>
        <w:rPr>
          <w:rFonts w:ascii="Garamond" w:hAnsi="Garamond"/>
          <w:sz w:val="24"/>
          <w:szCs w:val="24"/>
        </w:rPr>
        <w:tab/>
      </w:r>
      <w:r>
        <w:rPr>
          <w:rFonts w:ascii="Garamond" w:hAnsi="Garamond"/>
          <w:sz w:val="24"/>
          <w:szCs w:val="24"/>
        </w:rPr>
        <w:tab/>
      </w:r>
      <w:r w:rsidR="004E19F3">
        <w:rPr>
          <w:rFonts w:ascii="Garamond" w:hAnsi="Garamond"/>
          <w:sz w:val="24"/>
          <w:szCs w:val="24"/>
        </w:rPr>
        <w:t>X</w:t>
      </w:r>
    </w:p>
    <w:p w14:paraId="3378A4A2" w14:textId="0809F279" w:rsidR="009B1F37" w:rsidRPr="0036237E" w:rsidRDefault="009B1F37" w:rsidP="009B1F37">
      <w:pPr>
        <w:keepNext/>
        <w:spacing w:after="0"/>
        <w:ind w:left="567"/>
        <w:rPr>
          <w:rFonts w:ascii="Garamond" w:hAnsi="Garamond"/>
          <w:sz w:val="24"/>
          <w:szCs w:val="24"/>
        </w:rPr>
      </w:pPr>
      <w:r w:rsidRPr="0036237E">
        <w:rPr>
          <w:rFonts w:ascii="Garamond" w:hAnsi="Garamond"/>
          <w:sz w:val="24"/>
          <w:szCs w:val="24"/>
        </w:rPr>
        <w:t>Česká pošta, s.p.</w:t>
      </w:r>
      <w:r w:rsidRPr="0036237E">
        <w:rPr>
          <w:rFonts w:ascii="Garamond" w:hAnsi="Garamond"/>
          <w:sz w:val="24"/>
          <w:szCs w:val="24"/>
        </w:rPr>
        <w:tab/>
      </w:r>
      <w:r w:rsidRPr="0036237E">
        <w:rPr>
          <w:rFonts w:ascii="Garamond" w:hAnsi="Garamond"/>
          <w:sz w:val="24"/>
          <w:szCs w:val="24"/>
        </w:rPr>
        <w:tab/>
      </w:r>
      <w:r w:rsidRPr="0036237E">
        <w:rPr>
          <w:rFonts w:ascii="Garamond" w:hAnsi="Garamond"/>
          <w:sz w:val="24"/>
          <w:szCs w:val="24"/>
        </w:rPr>
        <w:tab/>
      </w:r>
      <w:r w:rsidRPr="0036237E">
        <w:rPr>
          <w:rFonts w:ascii="Garamond" w:hAnsi="Garamond"/>
          <w:sz w:val="24"/>
          <w:szCs w:val="24"/>
        </w:rPr>
        <w:tab/>
      </w:r>
      <w:r>
        <w:rPr>
          <w:rFonts w:ascii="Garamond" w:hAnsi="Garamond"/>
          <w:sz w:val="24"/>
          <w:szCs w:val="24"/>
        </w:rPr>
        <w:tab/>
      </w:r>
      <w:r w:rsidRPr="0036237E">
        <w:rPr>
          <w:rFonts w:ascii="Garamond" w:hAnsi="Garamond"/>
          <w:sz w:val="24"/>
          <w:szCs w:val="24"/>
        </w:rPr>
        <w:tab/>
      </w:r>
    </w:p>
    <w:p w14:paraId="3D6719D9" w14:textId="763E9EFE" w:rsidR="009B1F37" w:rsidRDefault="009B1F37" w:rsidP="009B1F37">
      <w:pPr>
        <w:pStyle w:val="Nadpis2"/>
        <w:keepNext w:val="0"/>
        <w:keepLines w:val="0"/>
        <w:spacing w:before="120" w:after="120"/>
        <w:ind w:left="567"/>
        <w:rPr>
          <w:rFonts w:ascii="Garamond" w:hAnsi="Garamond" w:cs="Times New Roman"/>
          <w:b w:val="0"/>
          <w:color w:val="auto"/>
          <w:sz w:val="24"/>
          <w:szCs w:val="24"/>
        </w:rPr>
      </w:pPr>
    </w:p>
    <w:p w14:paraId="5B665D00" w14:textId="010AA40B" w:rsidR="009B1F37" w:rsidRDefault="009B1F37" w:rsidP="009B1F37">
      <w:pPr>
        <w:rPr>
          <w:lang w:eastAsia="ar-SA"/>
        </w:rPr>
      </w:pPr>
    </w:p>
    <w:p w14:paraId="1043E1B6" w14:textId="1736C0F0" w:rsidR="009B1F37" w:rsidRDefault="009B1F37" w:rsidP="009B1F37">
      <w:pPr>
        <w:rPr>
          <w:lang w:eastAsia="ar-SA"/>
        </w:rPr>
      </w:pPr>
    </w:p>
    <w:p w14:paraId="2A94708C" w14:textId="1BAE7348" w:rsidR="009B1F37" w:rsidRDefault="009B1F37" w:rsidP="009B1F37">
      <w:pPr>
        <w:rPr>
          <w:lang w:eastAsia="ar-SA"/>
        </w:rPr>
      </w:pPr>
    </w:p>
    <w:p w14:paraId="436CB8D6" w14:textId="77777777" w:rsidR="009B1F37" w:rsidRPr="0036237E" w:rsidRDefault="009B1F37" w:rsidP="004B38B7">
      <w:pPr>
        <w:pStyle w:val="Nadpis1"/>
        <w:pageBreakBefore/>
        <w:suppressAutoHyphens/>
        <w:spacing w:after="120"/>
        <w:jc w:val="center"/>
        <w:rPr>
          <w:rFonts w:ascii="Garamond" w:hAnsi="Garamond"/>
          <w:b/>
          <w:smallCaps/>
          <w:sz w:val="48"/>
          <w:lang w:eastAsia="ar-SA"/>
          <w14:shadow w14:blurRad="50800" w14:dist="38100" w14:dir="2700000" w14:sx="100000" w14:sy="100000" w14:kx="0" w14:ky="0" w14:algn="tl">
            <w14:srgbClr w14:val="000000">
              <w14:alpha w14:val="60000"/>
            </w14:srgbClr>
          </w14:shadow>
        </w:rPr>
      </w:pPr>
      <w:r w:rsidRPr="0036237E">
        <w:rPr>
          <w:rFonts w:ascii="Garamond" w:hAnsi="Garamond"/>
          <w:b/>
          <w:smallCaps/>
          <w:sz w:val="48"/>
          <w:lang w:eastAsia="ar-SA"/>
          <w14:shadow w14:blurRad="50800" w14:dist="38100" w14:dir="2700000" w14:sx="100000" w14:sy="100000" w14:kx="0" w14:ky="0" w14:algn="tl">
            <w14:srgbClr w14:val="000000">
              <w14:alpha w14:val="60000"/>
            </w14:srgbClr>
          </w14:shadow>
        </w:rPr>
        <w:lastRenderedPageBreak/>
        <w:t>Příloha č. 1</w:t>
      </w:r>
    </w:p>
    <w:p w14:paraId="3CFBD3F4" w14:textId="465ED2C3" w:rsidR="009B1F37" w:rsidRPr="0036237E" w:rsidRDefault="009B1F37" w:rsidP="009B1F37">
      <w:pPr>
        <w:pStyle w:val="Nadpis1"/>
        <w:suppressAutoHyphens/>
        <w:jc w:val="center"/>
        <w:rPr>
          <w:rFonts w:ascii="Garamond" w:hAnsi="Garamond"/>
          <w:lang w:eastAsia="ar-SA"/>
        </w:rPr>
      </w:pPr>
      <w:r w:rsidRPr="0036237E">
        <w:rPr>
          <w:rFonts w:ascii="Garamond" w:hAnsi="Garamond"/>
          <w:lang w:eastAsia="ar-SA"/>
        </w:rPr>
        <w:t>Komisionářské smlouvy č. 2009/8-0462 ve znění Dodatku č. 1</w:t>
      </w:r>
      <w:r w:rsidR="00FD7A99">
        <w:rPr>
          <w:rFonts w:ascii="Garamond" w:hAnsi="Garamond"/>
          <w:lang w:eastAsia="ar-SA"/>
        </w:rPr>
        <w:t>4</w:t>
      </w:r>
    </w:p>
    <w:p w14:paraId="23FF1082" w14:textId="77777777" w:rsidR="009B1F37" w:rsidRPr="004B4266" w:rsidRDefault="009B1F37" w:rsidP="009B1F37">
      <w:pPr>
        <w:pStyle w:val="Odstavecseseznamem"/>
        <w:keepNext/>
        <w:numPr>
          <w:ilvl w:val="0"/>
          <w:numId w:val="3"/>
        </w:numPr>
        <w:spacing w:before="360"/>
        <w:ind w:left="425" w:hanging="425"/>
        <w:jc w:val="center"/>
        <w:rPr>
          <w:b/>
          <w:bCs/>
          <w:sz w:val="28"/>
          <w:szCs w:val="28"/>
        </w:rPr>
      </w:pPr>
      <w:r w:rsidRPr="004B4266">
        <w:rPr>
          <w:b/>
          <w:bCs/>
          <w:sz w:val="28"/>
          <w:szCs w:val="28"/>
        </w:rPr>
        <w:t>Předmět prodeje</w:t>
      </w:r>
    </w:p>
    <w:p w14:paraId="0B290F0A" w14:textId="6BA806D1" w:rsidR="009B1F37" w:rsidRPr="00482CCB" w:rsidRDefault="009B1F37" w:rsidP="009B1F37">
      <w:pPr>
        <w:keepNext/>
        <w:numPr>
          <w:ilvl w:val="1"/>
          <w:numId w:val="3"/>
        </w:numPr>
        <w:tabs>
          <w:tab w:val="clear" w:pos="720"/>
          <w:tab w:val="num" w:pos="0"/>
        </w:tabs>
        <w:overflowPunct w:val="0"/>
        <w:autoSpaceDE w:val="0"/>
        <w:autoSpaceDN w:val="0"/>
        <w:adjustRightInd w:val="0"/>
        <w:spacing w:before="360" w:after="60" w:line="240" w:lineRule="auto"/>
        <w:ind w:left="567" w:hanging="567"/>
        <w:jc w:val="both"/>
        <w:textAlignment w:val="baseline"/>
        <w:rPr>
          <w:b/>
          <w:u w:val="single"/>
        </w:rPr>
      </w:pPr>
      <w:r w:rsidRPr="00482CCB">
        <w:rPr>
          <w:b/>
          <w:u w:val="single"/>
        </w:rPr>
        <w:t>„50 minut a 5</w:t>
      </w:r>
      <w:r w:rsidR="001B1EAF" w:rsidRPr="00482CCB">
        <w:rPr>
          <w:b/>
          <w:u w:val="single"/>
        </w:rPr>
        <w:t>0</w:t>
      </w:r>
      <w:r w:rsidRPr="00482CCB">
        <w:rPr>
          <w:b/>
          <w:u w:val="single"/>
        </w:rPr>
        <w:t xml:space="preserve"> SMS do všech sítí“</w:t>
      </w:r>
      <w:r w:rsidRPr="00482CCB">
        <w:t xml:space="preserve"> – </w:t>
      </w:r>
      <w:r w:rsidRPr="00482CCB">
        <w:rPr>
          <w:b/>
        </w:rPr>
        <w:t>evidována u Komisionáře pod č. KZM 2972020104</w:t>
      </w:r>
    </w:p>
    <w:p w14:paraId="4132B4DF" w14:textId="77777777" w:rsidR="009B1F37" w:rsidRPr="00A65518" w:rsidRDefault="009B1F37" w:rsidP="009B1F37">
      <w:pPr>
        <w:tabs>
          <w:tab w:val="left" w:pos="2835"/>
          <w:tab w:val="left" w:pos="5103"/>
          <w:tab w:val="left" w:pos="6804"/>
          <w:tab w:val="right" w:pos="9072"/>
        </w:tabs>
        <w:spacing w:before="240"/>
        <w:rPr>
          <w:b/>
          <w:u w:val="single"/>
        </w:rPr>
      </w:pPr>
      <w:r w:rsidRPr="00A65518">
        <w:rPr>
          <w:b/>
          <w:u w:val="single"/>
        </w:rPr>
        <w:tab/>
        <w:t>Cena bez DPH</w:t>
      </w:r>
      <w:r w:rsidRPr="00A65518">
        <w:rPr>
          <w:b/>
          <w:u w:val="single"/>
        </w:rPr>
        <w:tab/>
        <w:t>DPH 21 %</w:t>
      </w:r>
      <w:r w:rsidRPr="00A65518">
        <w:rPr>
          <w:b/>
          <w:u w:val="single"/>
        </w:rPr>
        <w:tab/>
        <w:t>cena celkem</w:t>
      </w:r>
      <w:r>
        <w:rPr>
          <w:b/>
          <w:u w:val="single"/>
        </w:rPr>
        <w:tab/>
      </w:r>
    </w:p>
    <w:p w14:paraId="5151985E" w14:textId="4C254448" w:rsidR="009B1F37" w:rsidRPr="00A65518" w:rsidRDefault="009B1F37" w:rsidP="009B1F37">
      <w:pPr>
        <w:tabs>
          <w:tab w:val="left" w:pos="2835"/>
          <w:tab w:val="left" w:pos="5103"/>
          <w:tab w:val="left" w:pos="6804"/>
          <w:tab w:val="right" w:pos="9072"/>
        </w:tabs>
        <w:spacing w:after="240"/>
        <w:rPr>
          <w:u w:val="single"/>
        </w:rPr>
      </w:pPr>
      <w:r w:rsidRPr="00A65518">
        <w:rPr>
          <w:u w:val="single"/>
        </w:rPr>
        <w:t>Prodejní cena</w:t>
      </w:r>
      <w:r w:rsidRPr="00A65518">
        <w:rPr>
          <w:u w:val="single"/>
        </w:rPr>
        <w:tab/>
      </w:r>
      <w:r w:rsidR="004E19F3">
        <w:rPr>
          <w:u w:val="single"/>
        </w:rPr>
        <w:t>X</w:t>
      </w:r>
      <w:r w:rsidRPr="00A65518">
        <w:rPr>
          <w:u w:val="single"/>
        </w:rPr>
        <w:t xml:space="preserve"> Kč</w:t>
      </w:r>
      <w:r w:rsidRPr="00A65518">
        <w:rPr>
          <w:u w:val="single"/>
        </w:rPr>
        <w:tab/>
      </w:r>
      <w:r w:rsidR="004E19F3">
        <w:rPr>
          <w:u w:val="single"/>
        </w:rPr>
        <w:t>X</w:t>
      </w:r>
      <w:r w:rsidRPr="00A65518">
        <w:rPr>
          <w:u w:val="single"/>
        </w:rPr>
        <w:t xml:space="preserve"> Kč</w:t>
      </w:r>
      <w:r w:rsidRPr="00A65518">
        <w:rPr>
          <w:u w:val="single"/>
        </w:rPr>
        <w:tab/>
      </w:r>
      <w:r w:rsidR="004E19F3">
        <w:rPr>
          <w:u w:val="single"/>
        </w:rPr>
        <w:t>X</w:t>
      </w:r>
      <w:r w:rsidRPr="00A65518">
        <w:rPr>
          <w:u w:val="single"/>
        </w:rPr>
        <w:t xml:space="preserve"> Kč </w:t>
      </w:r>
    </w:p>
    <w:p w14:paraId="424F2152" w14:textId="001DC489" w:rsidR="009B1F37" w:rsidRPr="00A65518" w:rsidRDefault="009B1F37" w:rsidP="009B1F37">
      <w:pPr>
        <w:tabs>
          <w:tab w:val="left" w:pos="2835"/>
          <w:tab w:val="left" w:pos="5103"/>
          <w:tab w:val="left" w:pos="6804"/>
        </w:tabs>
        <w:spacing w:before="120"/>
        <w:contextualSpacing/>
        <w:rPr>
          <w:b/>
        </w:rPr>
      </w:pPr>
      <w:r w:rsidRPr="00A65518">
        <w:t>Celkov</w:t>
      </w:r>
      <w:r>
        <w:t>á cena včetně DPH</w:t>
      </w:r>
      <w:r w:rsidRPr="004963AA">
        <w:rPr>
          <w:szCs w:val="24"/>
        </w:rPr>
        <w:t>,</w:t>
      </w:r>
      <w:r w:rsidRPr="00A65518">
        <w:t xml:space="preserve"> (sazba DPH </w:t>
      </w:r>
      <w:proofErr w:type="gramStart"/>
      <w:r w:rsidRPr="00A65518">
        <w:t>21%</w:t>
      </w:r>
      <w:proofErr w:type="gramEnd"/>
      <w:r w:rsidRPr="00A65518">
        <w:t>)</w:t>
      </w:r>
      <w:r w:rsidRPr="00A65518">
        <w:tab/>
      </w:r>
      <w:r w:rsidR="004E19F3">
        <w:rPr>
          <w:b/>
        </w:rPr>
        <w:t>X</w:t>
      </w:r>
      <w:r w:rsidRPr="00A65518">
        <w:rPr>
          <w:b/>
        </w:rPr>
        <w:t xml:space="preserve"> Kč</w:t>
      </w:r>
    </w:p>
    <w:p w14:paraId="70BE1217" w14:textId="11095912" w:rsidR="009B1F37" w:rsidRDefault="009B1F37" w:rsidP="009B1F37">
      <w:pPr>
        <w:tabs>
          <w:tab w:val="left" w:pos="2835"/>
          <w:tab w:val="left" w:pos="5103"/>
          <w:tab w:val="left" w:pos="6804"/>
        </w:tabs>
        <w:spacing w:before="120"/>
        <w:contextualSpacing/>
        <w:rPr>
          <w:b/>
        </w:rPr>
      </w:pPr>
      <w:r w:rsidRPr="00A65518">
        <w:t>Celková cena bez DPH</w:t>
      </w:r>
      <w:r w:rsidRPr="00A65518">
        <w:tab/>
      </w:r>
      <w:r w:rsidRPr="00A65518">
        <w:tab/>
      </w:r>
      <w:r w:rsidR="004E19F3">
        <w:rPr>
          <w:b/>
        </w:rPr>
        <w:t>X</w:t>
      </w:r>
      <w:r w:rsidRPr="00A65518">
        <w:rPr>
          <w:b/>
        </w:rPr>
        <w:t xml:space="preserve"> Kč</w:t>
      </w:r>
    </w:p>
    <w:p w14:paraId="23B63294" w14:textId="2EAABBD8" w:rsidR="00595D62" w:rsidRPr="00482CCB" w:rsidRDefault="00595D62" w:rsidP="00595D62">
      <w:pPr>
        <w:keepNext/>
        <w:overflowPunct w:val="0"/>
        <w:autoSpaceDE w:val="0"/>
        <w:autoSpaceDN w:val="0"/>
        <w:adjustRightInd w:val="0"/>
        <w:spacing w:before="360" w:after="60" w:line="240" w:lineRule="auto"/>
        <w:ind w:left="720"/>
        <w:jc w:val="both"/>
        <w:textAlignment w:val="baseline"/>
        <w:rPr>
          <w:b/>
          <w:u w:val="single"/>
        </w:rPr>
      </w:pPr>
      <w:r w:rsidRPr="00482CCB">
        <w:rPr>
          <w:b/>
          <w:u w:val="single"/>
        </w:rPr>
        <w:t>„</w:t>
      </w:r>
      <w:bookmarkStart w:id="2" w:name="_Hlk150339909"/>
      <w:r w:rsidRPr="00482CCB">
        <w:rPr>
          <w:b/>
          <w:u w:val="single"/>
        </w:rPr>
        <w:t xml:space="preserve">Předplacená </w:t>
      </w:r>
      <w:proofErr w:type="gramStart"/>
      <w:r w:rsidRPr="00482CCB">
        <w:rPr>
          <w:b/>
          <w:u w:val="single"/>
        </w:rPr>
        <w:t>karta  10</w:t>
      </w:r>
      <w:proofErr w:type="gramEnd"/>
      <w:r w:rsidRPr="00482CCB">
        <w:rPr>
          <w:b/>
          <w:u w:val="single"/>
        </w:rPr>
        <w:t xml:space="preserve"> GB dat</w:t>
      </w:r>
      <w:bookmarkEnd w:id="2"/>
      <w:r w:rsidRPr="00482CCB">
        <w:rPr>
          <w:b/>
          <w:u w:val="single"/>
        </w:rPr>
        <w:t>“</w:t>
      </w:r>
      <w:r w:rsidRPr="00482CCB">
        <w:t xml:space="preserve"> – </w:t>
      </w:r>
      <w:r w:rsidRPr="00482CCB">
        <w:rPr>
          <w:b/>
        </w:rPr>
        <w:t xml:space="preserve">evidována u Komisionáře pod č. KZM </w:t>
      </w:r>
      <w:r w:rsidR="00482CCB" w:rsidRPr="00482CCB">
        <w:rPr>
          <w:b/>
        </w:rPr>
        <w:t>2972020105</w:t>
      </w:r>
    </w:p>
    <w:p w14:paraId="1FBF0AF2" w14:textId="77777777" w:rsidR="00595D62" w:rsidRPr="00A65518" w:rsidRDefault="00595D62" w:rsidP="00595D62">
      <w:pPr>
        <w:tabs>
          <w:tab w:val="left" w:pos="2835"/>
          <w:tab w:val="left" w:pos="5103"/>
          <w:tab w:val="left" w:pos="6804"/>
          <w:tab w:val="right" w:pos="9072"/>
        </w:tabs>
        <w:spacing w:before="240"/>
        <w:rPr>
          <w:b/>
          <w:u w:val="single"/>
        </w:rPr>
      </w:pPr>
      <w:r w:rsidRPr="00A65518">
        <w:rPr>
          <w:b/>
          <w:u w:val="single"/>
        </w:rPr>
        <w:tab/>
        <w:t>Cena bez DPH</w:t>
      </w:r>
      <w:r w:rsidRPr="00A65518">
        <w:rPr>
          <w:b/>
          <w:u w:val="single"/>
        </w:rPr>
        <w:tab/>
        <w:t>DPH 21 %</w:t>
      </w:r>
      <w:r w:rsidRPr="00A65518">
        <w:rPr>
          <w:b/>
          <w:u w:val="single"/>
        </w:rPr>
        <w:tab/>
        <w:t>cena celkem</w:t>
      </w:r>
      <w:r>
        <w:rPr>
          <w:b/>
          <w:u w:val="single"/>
        </w:rPr>
        <w:tab/>
      </w:r>
    </w:p>
    <w:p w14:paraId="7F139BB6" w14:textId="4038AD3B" w:rsidR="00595D62" w:rsidRPr="00A65518" w:rsidRDefault="00595D62" w:rsidP="00595D62">
      <w:pPr>
        <w:tabs>
          <w:tab w:val="left" w:pos="2835"/>
          <w:tab w:val="left" w:pos="5103"/>
          <w:tab w:val="left" w:pos="6804"/>
          <w:tab w:val="right" w:pos="9072"/>
        </w:tabs>
        <w:spacing w:after="240"/>
        <w:rPr>
          <w:u w:val="single"/>
        </w:rPr>
      </w:pPr>
      <w:r w:rsidRPr="00A65518">
        <w:rPr>
          <w:u w:val="single"/>
        </w:rPr>
        <w:t>Prodejní cena</w:t>
      </w:r>
      <w:r w:rsidRPr="00A65518">
        <w:rPr>
          <w:u w:val="single"/>
        </w:rPr>
        <w:tab/>
      </w:r>
      <w:r w:rsidR="004E19F3">
        <w:rPr>
          <w:u w:val="single"/>
        </w:rPr>
        <w:t>X</w:t>
      </w:r>
      <w:r w:rsidRPr="00A65518">
        <w:rPr>
          <w:u w:val="single"/>
        </w:rPr>
        <w:t xml:space="preserve"> Kč</w:t>
      </w:r>
      <w:r w:rsidRPr="00A65518">
        <w:rPr>
          <w:u w:val="single"/>
        </w:rPr>
        <w:tab/>
      </w:r>
      <w:r w:rsidR="004E19F3">
        <w:rPr>
          <w:u w:val="single"/>
        </w:rPr>
        <w:t>X</w:t>
      </w:r>
      <w:r w:rsidRPr="00A65518">
        <w:rPr>
          <w:u w:val="single"/>
        </w:rPr>
        <w:t xml:space="preserve"> Kč</w:t>
      </w:r>
      <w:r w:rsidRPr="00A65518">
        <w:rPr>
          <w:u w:val="single"/>
        </w:rPr>
        <w:tab/>
      </w:r>
      <w:r w:rsidR="004E19F3">
        <w:rPr>
          <w:u w:val="single"/>
        </w:rPr>
        <w:t>X</w:t>
      </w:r>
      <w:r w:rsidRPr="00A65518">
        <w:rPr>
          <w:u w:val="single"/>
        </w:rPr>
        <w:t xml:space="preserve"> Kč </w:t>
      </w:r>
    </w:p>
    <w:p w14:paraId="2E497EFE" w14:textId="037CD9D4" w:rsidR="00595D62" w:rsidRPr="00A65518" w:rsidRDefault="00595D62" w:rsidP="00595D62">
      <w:pPr>
        <w:tabs>
          <w:tab w:val="left" w:pos="2835"/>
          <w:tab w:val="left" w:pos="5103"/>
          <w:tab w:val="left" w:pos="6804"/>
        </w:tabs>
        <w:spacing w:before="120"/>
        <w:contextualSpacing/>
        <w:rPr>
          <w:b/>
        </w:rPr>
      </w:pPr>
      <w:r w:rsidRPr="00A65518">
        <w:t>Celkov</w:t>
      </w:r>
      <w:r>
        <w:t>á cena včetně DPH</w:t>
      </w:r>
      <w:r w:rsidRPr="004963AA">
        <w:rPr>
          <w:szCs w:val="24"/>
        </w:rPr>
        <w:t>,</w:t>
      </w:r>
      <w:r w:rsidRPr="00A65518">
        <w:t xml:space="preserve"> (sazba DPH </w:t>
      </w:r>
      <w:proofErr w:type="gramStart"/>
      <w:r w:rsidRPr="00A65518">
        <w:t>21%</w:t>
      </w:r>
      <w:proofErr w:type="gramEnd"/>
      <w:r w:rsidRPr="00A65518">
        <w:t>)</w:t>
      </w:r>
      <w:r w:rsidRPr="00A65518">
        <w:tab/>
      </w:r>
      <w:r w:rsidR="004E19F3">
        <w:rPr>
          <w:b/>
        </w:rPr>
        <w:t>X</w:t>
      </w:r>
      <w:r w:rsidRPr="00A65518">
        <w:rPr>
          <w:b/>
        </w:rPr>
        <w:t xml:space="preserve"> Kč</w:t>
      </w:r>
    </w:p>
    <w:p w14:paraId="5499A313" w14:textId="67BD4027" w:rsidR="00595D62" w:rsidRDefault="00595D62" w:rsidP="00595D62">
      <w:pPr>
        <w:tabs>
          <w:tab w:val="left" w:pos="2835"/>
          <w:tab w:val="left" w:pos="5103"/>
          <w:tab w:val="left" w:pos="6804"/>
        </w:tabs>
        <w:spacing w:before="120"/>
        <w:contextualSpacing/>
        <w:rPr>
          <w:b/>
        </w:rPr>
      </w:pPr>
      <w:r w:rsidRPr="00A65518">
        <w:t>Celková cena bez DPH</w:t>
      </w:r>
      <w:r w:rsidRPr="00A65518">
        <w:tab/>
      </w:r>
      <w:r w:rsidRPr="00A65518">
        <w:tab/>
      </w:r>
      <w:r w:rsidR="004E19F3">
        <w:rPr>
          <w:b/>
        </w:rPr>
        <w:t>X</w:t>
      </w:r>
      <w:r w:rsidRPr="00A65518">
        <w:rPr>
          <w:b/>
        </w:rPr>
        <w:t xml:space="preserve"> Kč</w:t>
      </w:r>
    </w:p>
    <w:p w14:paraId="7FBC240B" w14:textId="5EC21DC6" w:rsidR="00595D62" w:rsidRDefault="00595D62" w:rsidP="00595D62">
      <w:pPr>
        <w:tabs>
          <w:tab w:val="left" w:pos="2835"/>
          <w:tab w:val="left" w:pos="5103"/>
          <w:tab w:val="left" w:pos="6804"/>
        </w:tabs>
        <w:spacing w:before="120"/>
        <w:contextualSpacing/>
        <w:rPr>
          <w:b/>
        </w:rPr>
      </w:pPr>
    </w:p>
    <w:p w14:paraId="49F28CF1" w14:textId="62530377" w:rsidR="00595D62" w:rsidRPr="00482CCB" w:rsidRDefault="00595D62" w:rsidP="00595D62">
      <w:pPr>
        <w:keepNext/>
        <w:overflowPunct w:val="0"/>
        <w:autoSpaceDE w:val="0"/>
        <w:autoSpaceDN w:val="0"/>
        <w:adjustRightInd w:val="0"/>
        <w:spacing w:before="360" w:after="60" w:line="240" w:lineRule="auto"/>
        <w:ind w:left="720"/>
        <w:jc w:val="both"/>
        <w:textAlignment w:val="baseline"/>
        <w:rPr>
          <w:b/>
          <w:u w:val="single"/>
        </w:rPr>
      </w:pPr>
      <w:r w:rsidRPr="00482CCB">
        <w:rPr>
          <w:b/>
          <w:u w:val="single"/>
        </w:rPr>
        <w:t>„</w:t>
      </w:r>
      <w:bookmarkStart w:id="3" w:name="_Hlk150340100"/>
      <w:r w:rsidRPr="00482CCB">
        <w:rPr>
          <w:b/>
          <w:u w:val="single"/>
        </w:rPr>
        <w:t xml:space="preserve">Předplacená karta </w:t>
      </w:r>
      <w:r w:rsidR="004E19F3">
        <w:rPr>
          <w:b/>
          <w:u w:val="single"/>
        </w:rPr>
        <w:t>X</w:t>
      </w:r>
      <w:r w:rsidRPr="00482CCB">
        <w:rPr>
          <w:b/>
          <w:u w:val="single"/>
        </w:rPr>
        <w:t xml:space="preserve"> 15 GB dat</w:t>
      </w:r>
      <w:bookmarkEnd w:id="3"/>
      <w:r w:rsidRPr="00482CCB">
        <w:rPr>
          <w:b/>
          <w:u w:val="single"/>
        </w:rPr>
        <w:t>“</w:t>
      </w:r>
      <w:r w:rsidRPr="00482CCB">
        <w:t xml:space="preserve"> – </w:t>
      </w:r>
      <w:r w:rsidRPr="00482CCB">
        <w:rPr>
          <w:b/>
        </w:rPr>
        <w:t xml:space="preserve">evidována u Komisionáře pod č. KZM </w:t>
      </w:r>
      <w:r w:rsidR="00482CCB" w:rsidRPr="00482CCB">
        <w:rPr>
          <w:b/>
        </w:rPr>
        <w:t>2972020106</w:t>
      </w:r>
    </w:p>
    <w:p w14:paraId="7915E140" w14:textId="77777777" w:rsidR="00595D62" w:rsidRPr="00A65518" w:rsidRDefault="00595D62" w:rsidP="00595D62">
      <w:pPr>
        <w:tabs>
          <w:tab w:val="left" w:pos="2835"/>
          <w:tab w:val="left" w:pos="5103"/>
          <w:tab w:val="left" w:pos="6804"/>
          <w:tab w:val="right" w:pos="9072"/>
        </w:tabs>
        <w:spacing w:before="240"/>
        <w:rPr>
          <w:b/>
          <w:u w:val="single"/>
        </w:rPr>
      </w:pPr>
      <w:r w:rsidRPr="00A65518">
        <w:rPr>
          <w:b/>
          <w:u w:val="single"/>
        </w:rPr>
        <w:tab/>
        <w:t>Cena bez DPH</w:t>
      </w:r>
      <w:r w:rsidRPr="00A65518">
        <w:rPr>
          <w:b/>
          <w:u w:val="single"/>
        </w:rPr>
        <w:tab/>
        <w:t>DPH 21 %</w:t>
      </w:r>
      <w:r w:rsidRPr="00A65518">
        <w:rPr>
          <w:b/>
          <w:u w:val="single"/>
        </w:rPr>
        <w:tab/>
        <w:t>cena celkem</w:t>
      </w:r>
      <w:r>
        <w:rPr>
          <w:b/>
          <w:u w:val="single"/>
        </w:rPr>
        <w:tab/>
      </w:r>
    </w:p>
    <w:p w14:paraId="576F3D13" w14:textId="037B2E6F" w:rsidR="00595D62" w:rsidRPr="00A65518" w:rsidRDefault="00595D62" w:rsidP="00595D62">
      <w:pPr>
        <w:tabs>
          <w:tab w:val="left" w:pos="2835"/>
          <w:tab w:val="left" w:pos="5103"/>
          <w:tab w:val="left" w:pos="6804"/>
          <w:tab w:val="right" w:pos="9072"/>
        </w:tabs>
        <w:spacing w:after="240"/>
        <w:rPr>
          <w:u w:val="single"/>
        </w:rPr>
      </w:pPr>
      <w:r w:rsidRPr="00A65518">
        <w:rPr>
          <w:u w:val="single"/>
        </w:rPr>
        <w:t>Prodejní cena</w:t>
      </w:r>
      <w:r w:rsidRPr="00A65518">
        <w:rPr>
          <w:u w:val="single"/>
        </w:rPr>
        <w:tab/>
      </w:r>
      <w:r w:rsidR="004E19F3">
        <w:rPr>
          <w:u w:val="single"/>
        </w:rPr>
        <w:t>X</w:t>
      </w:r>
      <w:r w:rsidRPr="00A65518">
        <w:rPr>
          <w:u w:val="single"/>
        </w:rPr>
        <w:t xml:space="preserve"> Kč</w:t>
      </w:r>
      <w:r w:rsidRPr="00A65518">
        <w:rPr>
          <w:u w:val="single"/>
        </w:rPr>
        <w:tab/>
      </w:r>
      <w:r w:rsidR="004E19F3">
        <w:rPr>
          <w:u w:val="single"/>
        </w:rPr>
        <w:t>X</w:t>
      </w:r>
      <w:r w:rsidRPr="00A65518">
        <w:rPr>
          <w:u w:val="single"/>
        </w:rPr>
        <w:t xml:space="preserve"> Kč</w:t>
      </w:r>
      <w:r w:rsidRPr="00A65518">
        <w:rPr>
          <w:u w:val="single"/>
        </w:rPr>
        <w:tab/>
      </w:r>
      <w:r w:rsidR="004E19F3">
        <w:rPr>
          <w:u w:val="single"/>
        </w:rPr>
        <w:t>X</w:t>
      </w:r>
      <w:r w:rsidRPr="00A65518">
        <w:rPr>
          <w:u w:val="single"/>
        </w:rPr>
        <w:t xml:space="preserve"> Kč </w:t>
      </w:r>
    </w:p>
    <w:p w14:paraId="6186E03C" w14:textId="4DA5CE93" w:rsidR="00595D62" w:rsidRPr="00A65518" w:rsidRDefault="00595D62" w:rsidP="00595D62">
      <w:pPr>
        <w:tabs>
          <w:tab w:val="left" w:pos="2835"/>
          <w:tab w:val="left" w:pos="5103"/>
          <w:tab w:val="left" w:pos="6804"/>
        </w:tabs>
        <w:spacing w:before="120"/>
        <w:contextualSpacing/>
        <w:rPr>
          <w:b/>
        </w:rPr>
      </w:pPr>
      <w:r w:rsidRPr="00A65518">
        <w:t>Celkov</w:t>
      </w:r>
      <w:r>
        <w:t>á cena včetně DPH</w:t>
      </w:r>
      <w:r w:rsidRPr="004963AA">
        <w:rPr>
          <w:szCs w:val="24"/>
        </w:rPr>
        <w:t>,</w:t>
      </w:r>
      <w:r w:rsidRPr="00A65518">
        <w:t xml:space="preserve"> (sazba DPH </w:t>
      </w:r>
      <w:proofErr w:type="gramStart"/>
      <w:r w:rsidRPr="00A65518">
        <w:t>21%</w:t>
      </w:r>
      <w:proofErr w:type="gramEnd"/>
      <w:r w:rsidRPr="00A65518">
        <w:t>)</w:t>
      </w:r>
      <w:r w:rsidRPr="00A65518">
        <w:tab/>
      </w:r>
      <w:r w:rsidR="004E19F3">
        <w:rPr>
          <w:b/>
        </w:rPr>
        <w:t>X</w:t>
      </w:r>
      <w:r w:rsidRPr="00A65518">
        <w:rPr>
          <w:b/>
        </w:rPr>
        <w:t xml:space="preserve"> Kč</w:t>
      </w:r>
    </w:p>
    <w:p w14:paraId="0E5551F0" w14:textId="6CF2CA6C" w:rsidR="00595D62" w:rsidRPr="00A65518" w:rsidRDefault="00595D62" w:rsidP="00595D62">
      <w:pPr>
        <w:tabs>
          <w:tab w:val="left" w:pos="2835"/>
          <w:tab w:val="left" w:pos="5103"/>
          <w:tab w:val="left" w:pos="6804"/>
        </w:tabs>
        <w:spacing w:before="120"/>
        <w:contextualSpacing/>
        <w:rPr>
          <w:b/>
        </w:rPr>
      </w:pPr>
      <w:r w:rsidRPr="00A65518">
        <w:t>Celková cena bez DPH</w:t>
      </w:r>
      <w:r w:rsidRPr="00A65518">
        <w:tab/>
      </w:r>
      <w:r w:rsidRPr="00A65518">
        <w:tab/>
      </w:r>
      <w:r w:rsidR="004E19F3">
        <w:rPr>
          <w:b/>
        </w:rPr>
        <w:t>X</w:t>
      </w:r>
      <w:r w:rsidRPr="00A65518">
        <w:rPr>
          <w:b/>
        </w:rPr>
        <w:t xml:space="preserve"> Kč</w:t>
      </w:r>
    </w:p>
    <w:p w14:paraId="57FD0F38" w14:textId="77777777" w:rsidR="00595D62" w:rsidRPr="00A65518" w:rsidRDefault="00595D62" w:rsidP="00595D62">
      <w:pPr>
        <w:tabs>
          <w:tab w:val="left" w:pos="2835"/>
          <w:tab w:val="left" w:pos="5103"/>
          <w:tab w:val="left" w:pos="6804"/>
        </w:tabs>
        <w:spacing w:before="120"/>
        <w:contextualSpacing/>
        <w:rPr>
          <w:b/>
        </w:rPr>
      </w:pPr>
    </w:p>
    <w:p w14:paraId="220C965D" w14:textId="77777777" w:rsidR="00595D62" w:rsidRPr="00A65518" w:rsidRDefault="00595D62" w:rsidP="009B1F37">
      <w:pPr>
        <w:tabs>
          <w:tab w:val="left" w:pos="2835"/>
          <w:tab w:val="left" w:pos="5103"/>
          <w:tab w:val="left" w:pos="6804"/>
        </w:tabs>
        <w:spacing w:before="120"/>
        <w:contextualSpacing/>
        <w:rPr>
          <w:b/>
        </w:rPr>
      </w:pPr>
    </w:p>
    <w:p w14:paraId="46C8EB40" w14:textId="77777777" w:rsidR="009B1F37" w:rsidRPr="005009D2" w:rsidRDefault="009B1F37" w:rsidP="009B1F37">
      <w:pPr>
        <w:pStyle w:val="Odstavecseseznamem"/>
        <w:keepNext/>
        <w:numPr>
          <w:ilvl w:val="0"/>
          <w:numId w:val="3"/>
        </w:numPr>
        <w:spacing w:before="360"/>
        <w:ind w:left="425" w:hanging="425"/>
        <w:jc w:val="center"/>
        <w:rPr>
          <w:b/>
          <w:bCs/>
          <w:sz w:val="28"/>
          <w:szCs w:val="28"/>
        </w:rPr>
      </w:pPr>
      <w:r w:rsidRPr="005009D2">
        <w:rPr>
          <w:b/>
          <w:bCs/>
          <w:sz w:val="28"/>
          <w:szCs w:val="28"/>
        </w:rPr>
        <w:t>Odměna pro Komisionáře</w:t>
      </w:r>
    </w:p>
    <w:p w14:paraId="24F5C97F" w14:textId="394C7617" w:rsidR="009B1F37" w:rsidRPr="00745C97" w:rsidRDefault="009B1F37" w:rsidP="009B1F37">
      <w:pPr>
        <w:numPr>
          <w:ilvl w:val="1"/>
          <w:numId w:val="3"/>
        </w:numPr>
        <w:tabs>
          <w:tab w:val="clear" w:pos="720"/>
          <w:tab w:val="num" w:pos="567"/>
        </w:tabs>
        <w:overflowPunct w:val="0"/>
        <w:autoSpaceDE w:val="0"/>
        <w:autoSpaceDN w:val="0"/>
        <w:adjustRightInd w:val="0"/>
        <w:spacing w:before="120" w:after="0" w:line="240" w:lineRule="auto"/>
        <w:ind w:left="567" w:hanging="567"/>
        <w:jc w:val="both"/>
        <w:textAlignment w:val="baseline"/>
        <w:rPr>
          <w:b/>
        </w:rPr>
      </w:pPr>
      <w:r w:rsidRPr="00745C97">
        <w:t xml:space="preserve">Odměna Komisionáře za jednu prodanou </w:t>
      </w:r>
      <w:r w:rsidRPr="00745C97">
        <w:rPr>
          <w:b/>
        </w:rPr>
        <w:t>„</w:t>
      </w:r>
      <w:r w:rsidRPr="00BB0036">
        <w:rPr>
          <w:b/>
          <w:u w:val="single"/>
        </w:rPr>
        <w:t>50 minut a 5 SMS do všech sítí</w:t>
      </w:r>
      <w:r w:rsidRPr="00745C97">
        <w:rPr>
          <w:b/>
        </w:rPr>
        <w:t>“</w:t>
      </w:r>
      <w:r w:rsidRPr="00745C97">
        <w:t xml:space="preserve"> je stanovena na </w:t>
      </w:r>
      <w:r w:rsidR="004E19F3">
        <w:rPr>
          <w:b/>
        </w:rPr>
        <w:t>X</w:t>
      </w:r>
      <w:r w:rsidR="007D7F73" w:rsidRPr="00745C97">
        <w:rPr>
          <w:b/>
        </w:rPr>
        <w:t xml:space="preserve"> %</w:t>
      </w:r>
      <w:r w:rsidRPr="00745C97">
        <w:rPr>
          <w:b/>
        </w:rPr>
        <w:t xml:space="preserve"> z prodejní ceny bez DPH.</w:t>
      </w:r>
    </w:p>
    <w:p w14:paraId="043FDF69" w14:textId="77777777" w:rsidR="009B1F37" w:rsidRPr="00745C97" w:rsidRDefault="009B1F37" w:rsidP="009B1F37">
      <w:pPr>
        <w:tabs>
          <w:tab w:val="num" w:pos="567"/>
        </w:tabs>
        <w:spacing w:before="120"/>
        <w:ind w:left="567"/>
        <w:contextualSpacing/>
      </w:pPr>
      <w:r w:rsidRPr="00745C97">
        <w:t xml:space="preserve">K takto vypočítané odměně bude připočtena DPH v zákonné výši. </w:t>
      </w:r>
    </w:p>
    <w:p w14:paraId="216A838E" w14:textId="46E99EF8" w:rsidR="009B1F37" w:rsidRDefault="009B1F37" w:rsidP="009B1F37">
      <w:pPr>
        <w:tabs>
          <w:tab w:val="num" w:pos="567"/>
        </w:tabs>
        <w:spacing w:before="120"/>
        <w:ind w:left="567"/>
        <w:contextualSpacing/>
        <w:rPr>
          <w:b/>
        </w:rPr>
      </w:pPr>
      <w:r w:rsidRPr="00745C97">
        <w:t xml:space="preserve">Tj. celková odměna Komisionáře za jednu prodanou </w:t>
      </w:r>
      <w:r w:rsidRPr="00745C97">
        <w:rPr>
          <w:b/>
        </w:rPr>
        <w:t>„</w:t>
      </w:r>
      <w:r w:rsidR="00FD7A99" w:rsidRPr="00FD7A99">
        <w:rPr>
          <w:b/>
        </w:rPr>
        <w:t>50 minut a 5 SMS do všech sítí</w:t>
      </w:r>
      <w:r w:rsidRPr="00745C97">
        <w:rPr>
          <w:b/>
        </w:rPr>
        <w:t>“</w:t>
      </w:r>
      <w:r w:rsidRPr="00745C97">
        <w:t xml:space="preserve"> činí </w:t>
      </w:r>
      <w:r w:rsidR="004E19F3">
        <w:rPr>
          <w:b/>
        </w:rPr>
        <w:t>X</w:t>
      </w:r>
      <w:r>
        <w:rPr>
          <w:b/>
        </w:rPr>
        <w:t> </w:t>
      </w:r>
      <w:r w:rsidRPr="00745C97">
        <w:rPr>
          <w:b/>
        </w:rPr>
        <w:t>Kč</w:t>
      </w:r>
      <w:r w:rsidRPr="00745C97">
        <w:t xml:space="preserve"> bez DPH (</w:t>
      </w:r>
      <w:r w:rsidR="004E19F3">
        <w:rPr>
          <w:b/>
        </w:rPr>
        <w:t>X</w:t>
      </w:r>
      <w:r w:rsidRPr="00745C97">
        <w:rPr>
          <w:b/>
        </w:rPr>
        <w:t xml:space="preserve"> Kč </w:t>
      </w:r>
      <w:r w:rsidRPr="00745C97">
        <w:t>s DPH</w:t>
      </w:r>
      <w:r w:rsidRPr="00606BC5">
        <w:rPr>
          <w:bCs/>
        </w:rPr>
        <w:t>)</w:t>
      </w:r>
      <w:r w:rsidRPr="00745C97">
        <w:rPr>
          <w:b/>
        </w:rPr>
        <w:t>.</w:t>
      </w:r>
    </w:p>
    <w:p w14:paraId="3E872B4C" w14:textId="09BEBF11" w:rsidR="00606BC5" w:rsidRDefault="00606BC5" w:rsidP="009B1F37">
      <w:pPr>
        <w:tabs>
          <w:tab w:val="num" w:pos="567"/>
        </w:tabs>
        <w:spacing w:before="120"/>
        <w:ind w:left="567"/>
        <w:contextualSpacing/>
        <w:rPr>
          <w:b/>
        </w:rPr>
      </w:pPr>
    </w:p>
    <w:p w14:paraId="67A8E22A" w14:textId="539EA9E6" w:rsidR="00606BC5" w:rsidRPr="00745C97" w:rsidRDefault="00606BC5" w:rsidP="00606BC5">
      <w:pPr>
        <w:overflowPunct w:val="0"/>
        <w:autoSpaceDE w:val="0"/>
        <w:autoSpaceDN w:val="0"/>
        <w:adjustRightInd w:val="0"/>
        <w:spacing w:before="120" w:after="0" w:line="240" w:lineRule="auto"/>
        <w:ind w:left="540"/>
        <w:jc w:val="both"/>
        <w:textAlignment w:val="baseline"/>
        <w:rPr>
          <w:b/>
        </w:rPr>
      </w:pPr>
      <w:r w:rsidRPr="00745C97">
        <w:t xml:space="preserve">Odměna Komisionáře za jednu prodanou </w:t>
      </w:r>
      <w:r w:rsidRPr="00745C97">
        <w:rPr>
          <w:b/>
        </w:rPr>
        <w:t>„</w:t>
      </w:r>
      <w:r w:rsidRPr="00606BC5">
        <w:rPr>
          <w:b/>
          <w:u w:val="single"/>
        </w:rPr>
        <w:t xml:space="preserve">Předplacená karta </w:t>
      </w:r>
      <w:r w:rsidR="004E19F3">
        <w:rPr>
          <w:b/>
          <w:u w:val="single"/>
        </w:rPr>
        <w:t>X</w:t>
      </w:r>
      <w:r w:rsidRPr="00606BC5">
        <w:rPr>
          <w:b/>
          <w:u w:val="single"/>
        </w:rPr>
        <w:t xml:space="preserve"> 10 GB dat</w:t>
      </w:r>
      <w:r w:rsidRPr="00745C97">
        <w:rPr>
          <w:b/>
        </w:rPr>
        <w:t>“</w:t>
      </w:r>
      <w:r w:rsidRPr="00745C97">
        <w:t xml:space="preserve"> je stanovena na </w:t>
      </w:r>
      <w:r w:rsidR="004E19F3">
        <w:rPr>
          <w:b/>
        </w:rPr>
        <w:t>X</w:t>
      </w:r>
      <w:r w:rsidRPr="00745C97">
        <w:rPr>
          <w:b/>
        </w:rPr>
        <w:t xml:space="preserve"> % z prodejní ceny bez DPH.</w:t>
      </w:r>
    </w:p>
    <w:p w14:paraId="54F9605D" w14:textId="77777777" w:rsidR="00606BC5" w:rsidRPr="00745C97" w:rsidRDefault="00606BC5" w:rsidP="00606BC5">
      <w:pPr>
        <w:tabs>
          <w:tab w:val="num" w:pos="567"/>
        </w:tabs>
        <w:spacing w:before="120"/>
        <w:ind w:left="567"/>
        <w:contextualSpacing/>
      </w:pPr>
      <w:r w:rsidRPr="00745C97">
        <w:t xml:space="preserve">K takto vypočítané odměně bude připočtena DPH v zákonné výši. </w:t>
      </w:r>
    </w:p>
    <w:p w14:paraId="7DF2BA54" w14:textId="21DDF7D3" w:rsidR="00606BC5" w:rsidRDefault="00606BC5" w:rsidP="00606BC5">
      <w:pPr>
        <w:tabs>
          <w:tab w:val="num" w:pos="567"/>
        </w:tabs>
        <w:spacing w:before="120"/>
        <w:ind w:left="567"/>
        <w:contextualSpacing/>
        <w:rPr>
          <w:b/>
        </w:rPr>
      </w:pPr>
      <w:r w:rsidRPr="00745C97">
        <w:t xml:space="preserve">Tj. celková odměna Komisionáře za jednu prodanou </w:t>
      </w:r>
      <w:r w:rsidRPr="00745C97">
        <w:rPr>
          <w:b/>
        </w:rPr>
        <w:t>„</w:t>
      </w:r>
      <w:r w:rsidR="00FD7A99" w:rsidRPr="00FD7A99">
        <w:rPr>
          <w:b/>
        </w:rPr>
        <w:t xml:space="preserve">Předplacená karta </w:t>
      </w:r>
      <w:r w:rsidR="004E19F3">
        <w:rPr>
          <w:b/>
        </w:rPr>
        <w:t>X</w:t>
      </w:r>
      <w:r w:rsidR="00FD7A99" w:rsidRPr="00FD7A99">
        <w:rPr>
          <w:b/>
        </w:rPr>
        <w:t xml:space="preserve"> 10 GB dat</w:t>
      </w:r>
      <w:r w:rsidRPr="00745C97">
        <w:rPr>
          <w:b/>
        </w:rPr>
        <w:t>“</w:t>
      </w:r>
      <w:r w:rsidRPr="00745C97">
        <w:t xml:space="preserve"> činí </w:t>
      </w:r>
      <w:r w:rsidR="004E19F3">
        <w:rPr>
          <w:b/>
        </w:rPr>
        <w:t>X</w:t>
      </w:r>
      <w:r>
        <w:rPr>
          <w:b/>
        </w:rPr>
        <w:t> </w:t>
      </w:r>
      <w:r w:rsidRPr="00745C97">
        <w:rPr>
          <w:b/>
        </w:rPr>
        <w:t>Kč</w:t>
      </w:r>
      <w:r w:rsidRPr="00745C97">
        <w:t xml:space="preserve"> bez DPH (</w:t>
      </w:r>
      <w:r w:rsidR="004E19F3">
        <w:rPr>
          <w:b/>
        </w:rPr>
        <w:t>X</w:t>
      </w:r>
      <w:r w:rsidRPr="00745C97">
        <w:rPr>
          <w:b/>
        </w:rPr>
        <w:t xml:space="preserve"> Kč </w:t>
      </w:r>
      <w:r w:rsidRPr="00745C97">
        <w:t>s DPH</w:t>
      </w:r>
      <w:r w:rsidRPr="00606BC5">
        <w:rPr>
          <w:bCs/>
        </w:rPr>
        <w:t>)</w:t>
      </w:r>
      <w:r w:rsidRPr="00745C97">
        <w:rPr>
          <w:b/>
        </w:rPr>
        <w:t>.</w:t>
      </w:r>
    </w:p>
    <w:p w14:paraId="07E09692" w14:textId="0DC366FF" w:rsidR="00606BC5" w:rsidRDefault="00606BC5" w:rsidP="00606BC5">
      <w:pPr>
        <w:tabs>
          <w:tab w:val="num" w:pos="567"/>
        </w:tabs>
        <w:spacing w:before="120"/>
        <w:ind w:left="567"/>
        <w:contextualSpacing/>
        <w:rPr>
          <w:b/>
        </w:rPr>
      </w:pPr>
    </w:p>
    <w:p w14:paraId="5B8E9AC9" w14:textId="477060C9" w:rsidR="00606BC5" w:rsidRPr="00745C97" w:rsidRDefault="00606BC5" w:rsidP="00606BC5">
      <w:pPr>
        <w:overflowPunct w:val="0"/>
        <w:autoSpaceDE w:val="0"/>
        <w:autoSpaceDN w:val="0"/>
        <w:adjustRightInd w:val="0"/>
        <w:spacing w:before="120" w:after="0" w:line="240" w:lineRule="auto"/>
        <w:ind w:left="540"/>
        <w:jc w:val="both"/>
        <w:textAlignment w:val="baseline"/>
        <w:rPr>
          <w:b/>
        </w:rPr>
      </w:pPr>
      <w:r w:rsidRPr="00745C97">
        <w:lastRenderedPageBreak/>
        <w:t xml:space="preserve">Odměna Komisionáře za jednu prodanou </w:t>
      </w:r>
      <w:r w:rsidRPr="00745C97">
        <w:rPr>
          <w:b/>
        </w:rPr>
        <w:t>„</w:t>
      </w:r>
      <w:r w:rsidRPr="00606BC5">
        <w:rPr>
          <w:b/>
          <w:u w:val="single"/>
        </w:rPr>
        <w:t xml:space="preserve">Předplacená karta </w:t>
      </w:r>
      <w:r w:rsidR="004E19F3">
        <w:rPr>
          <w:b/>
          <w:u w:val="single"/>
        </w:rPr>
        <w:t>X</w:t>
      </w:r>
      <w:r w:rsidRPr="00606BC5">
        <w:rPr>
          <w:b/>
          <w:u w:val="single"/>
        </w:rPr>
        <w:t xml:space="preserve"> 15 GB dat</w:t>
      </w:r>
      <w:r w:rsidRPr="00745C97">
        <w:rPr>
          <w:b/>
        </w:rPr>
        <w:t>“</w:t>
      </w:r>
      <w:r w:rsidRPr="00745C97">
        <w:t xml:space="preserve"> je stanovena na </w:t>
      </w:r>
      <w:r w:rsidR="004E19F3">
        <w:rPr>
          <w:b/>
        </w:rPr>
        <w:t>X</w:t>
      </w:r>
      <w:r w:rsidRPr="00745C97">
        <w:rPr>
          <w:b/>
        </w:rPr>
        <w:t xml:space="preserve"> % z prodejní ceny bez DPH.</w:t>
      </w:r>
    </w:p>
    <w:p w14:paraId="08D4E864" w14:textId="77777777" w:rsidR="00606BC5" w:rsidRPr="00745C97" w:rsidRDefault="00606BC5" w:rsidP="00606BC5">
      <w:pPr>
        <w:tabs>
          <w:tab w:val="num" w:pos="567"/>
        </w:tabs>
        <w:spacing w:before="120"/>
        <w:ind w:left="567"/>
        <w:contextualSpacing/>
      </w:pPr>
      <w:r w:rsidRPr="00745C97">
        <w:t xml:space="preserve">K takto vypočítané odměně bude připočtena DPH v zákonné výši. </w:t>
      </w:r>
    </w:p>
    <w:p w14:paraId="6AE3EFDC" w14:textId="323AAEAE" w:rsidR="00606BC5" w:rsidRPr="00745C97" w:rsidRDefault="00606BC5" w:rsidP="00606BC5">
      <w:pPr>
        <w:tabs>
          <w:tab w:val="num" w:pos="567"/>
        </w:tabs>
        <w:spacing w:before="120"/>
        <w:ind w:left="567"/>
        <w:contextualSpacing/>
        <w:rPr>
          <w:b/>
        </w:rPr>
      </w:pPr>
      <w:r w:rsidRPr="00745C97">
        <w:t xml:space="preserve">Tj. celková odměna Komisionáře za jednu prodanou </w:t>
      </w:r>
      <w:r w:rsidRPr="00745C97">
        <w:rPr>
          <w:b/>
        </w:rPr>
        <w:t>„</w:t>
      </w:r>
      <w:r w:rsidR="00FD7A99" w:rsidRPr="00FD7A99">
        <w:rPr>
          <w:b/>
        </w:rPr>
        <w:t xml:space="preserve">Předplacená karta </w:t>
      </w:r>
      <w:r w:rsidR="004E19F3">
        <w:rPr>
          <w:b/>
        </w:rPr>
        <w:t>X</w:t>
      </w:r>
      <w:r w:rsidR="00FD7A99" w:rsidRPr="00FD7A99">
        <w:rPr>
          <w:b/>
        </w:rPr>
        <w:t xml:space="preserve"> 15 GB dat</w:t>
      </w:r>
      <w:r w:rsidRPr="00745C97">
        <w:rPr>
          <w:b/>
        </w:rPr>
        <w:t>“</w:t>
      </w:r>
      <w:r w:rsidRPr="00745C97">
        <w:t xml:space="preserve"> činí </w:t>
      </w:r>
      <w:r w:rsidR="004E19F3">
        <w:rPr>
          <w:b/>
        </w:rPr>
        <w:t>X</w:t>
      </w:r>
      <w:r>
        <w:rPr>
          <w:b/>
        </w:rPr>
        <w:t> </w:t>
      </w:r>
      <w:r w:rsidRPr="00745C97">
        <w:rPr>
          <w:b/>
        </w:rPr>
        <w:t>Kč</w:t>
      </w:r>
      <w:r w:rsidRPr="00745C97">
        <w:t xml:space="preserve"> bez DPH (</w:t>
      </w:r>
      <w:r w:rsidR="004E19F3">
        <w:rPr>
          <w:b/>
        </w:rPr>
        <w:t>X</w:t>
      </w:r>
      <w:r w:rsidRPr="00745C97">
        <w:rPr>
          <w:b/>
        </w:rPr>
        <w:t xml:space="preserve"> Kč </w:t>
      </w:r>
      <w:r w:rsidRPr="00745C97">
        <w:t>s DPH</w:t>
      </w:r>
      <w:r w:rsidRPr="00606BC5">
        <w:rPr>
          <w:bCs/>
        </w:rPr>
        <w:t>)</w:t>
      </w:r>
      <w:r w:rsidRPr="00745C97">
        <w:rPr>
          <w:b/>
        </w:rPr>
        <w:t>.</w:t>
      </w:r>
    </w:p>
    <w:p w14:paraId="1C52EF46" w14:textId="77777777" w:rsidR="00606BC5" w:rsidRPr="00745C97" w:rsidRDefault="00606BC5" w:rsidP="00606BC5">
      <w:pPr>
        <w:tabs>
          <w:tab w:val="num" w:pos="567"/>
        </w:tabs>
        <w:spacing w:before="120"/>
        <w:ind w:left="567"/>
        <w:contextualSpacing/>
        <w:rPr>
          <w:b/>
        </w:rPr>
      </w:pPr>
    </w:p>
    <w:p w14:paraId="75B49742" w14:textId="77777777" w:rsidR="00606BC5" w:rsidRPr="00745C97" w:rsidRDefault="00606BC5" w:rsidP="009B1F37">
      <w:pPr>
        <w:tabs>
          <w:tab w:val="num" w:pos="567"/>
        </w:tabs>
        <w:spacing w:before="120"/>
        <w:ind w:left="567"/>
        <w:contextualSpacing/>
        <w:rPr>
          <w:b/>
        </w:rPr>
      </w:pPr>
    </w:p>
    <w:p w14:paraId="0E45B236" w14:textId="77777777" w:rsidR="009B1F37" w:rsidRPr="006C5B30" w:rsidRDefault="009B1F37" w:rsidP="00606BC5">
      <w:pPr>
        <w:pStyle w:val="Odstavecseseznamem"/>
        <w:keepNext/>
        <w:numPr>
          <w:ilvl w:val="0"/>
          <w:numId w:val="4"/>
        </w:numPr>
        <w:spacing w:before="360"/>
        <w:ind w:left="425" w:hanging="425"/>
        <w:jc w:val="center"/>
        <w:rPr>
          <w:b/>
          <w:bCs/>
          <w:sz w:val="28"/>
          <w:szCs w:val="28"/>
        </w:rPr>
      </w:pPr>
      <w:bookmarkStart w:id="4" w:name="_Hlk95483675"/>
      <w:r w:rsidRPr="006C5B30">
        <w:rPr>
          <w:b/>
          <w:bCs/>
          <w:sz w:val="28"/>
          <w:szCs w:val="28"/>
        </w:rPr>
        <w:t>Bonusové odměny pro Komisionáře</w:t>
      </w:r>
    </w:p>
    <w:p w14:paraId="22D26A01" w14:textId="77777777" w:rsidR="009B1F37" w:rsidRPr="004963AA" w:rsidRDefault="009B1F37" w:rsidP="00606BC5">
      <w:pPr>
        <w:numPr>
          <w:ilvl w:val="1"/>
          <w:numId w:val="4"/>
        </w:numPr>
        <w:overflowPunct w:val="0"/>
        <w:autoSpaceDE w:val="0"/>
        <w:autoSpaceDN w:val="0"/>
        <w:adjustRightInd w:val="0"/>
        <w:spacing w:before="60" w:after="60" w:line="240" w:lineRule="auto"/>
        <w:ind w:left="567" w:hanging="567"/>
        <w:jc w:val="both"/>
        <w:textAlignment w:val="baseline"/>
      </w:pPr>
      <w:r w:rsidRPr="004963AA">
        <w:t xml:space="preserve">Pokud Komisionář prodá za jeden kalendářní rok v součtu dále uvedený počet kusů jednotlivých druhů zboží dle </w:t>
      </w:r>
      <w:r>
        <w:t>odstavce</w:t>
      </w:r>
      <w:r w:rsidRPr="004963AA">
        <w:t xml:space="preserve"> 1.1</w:t>
      </w:r>
      <w:r>
        <w:t xml:space="preserve"> této </w:t>
      </w:r>
      <w:r w:rsidRPr="004963AA">
        <w:t>přílohy č. 1 má nárok na následující odměny („bonus“):</w:t>
      </w:r>
    </w:p>
    <w:p w14:paraId="7D397E87" w14:textId="104C0BC0" w:rsidR="009B1F37" w:rsidRDefault="009B1F37" w:rsidP="009B1F37">
      <w:pPr>
        <w:ind w:left="567"/>
      </w:pPr>
      <w:r>
        <w:rPr>
          <w:b/>
        </w:rPr>
        <w:t>0</w:t>
      </w:r>
      <w:r w:rsidRPr="004963AA">
        <w:rPr>
          <w:b/>
        </w:rPr>
        <w:t xml:space="preserve"> – 9 999 Ks</w:t>
      </w:r>
      <w:r w:rsidRPr="004963AA">
        <w:t xml:space="preserve"> – </w:t>
      </w:r>
      <w:r w:rsidR="004E19F3">
        <w:rPr>
          <w:b/>
          <w:u w:val="single"/>
        </w:rPr>
        <w:t>X</w:t>
      </w:r>
      <w:r>
        <w:rPr>
          <w:b/>
          <w:u w:val="single"/>
        </w:rPr>
        <w:t xml:space="preserve"> </w:t>
      </w:r>
      <w:r w:rsidR="007D7F73" w:rsidRPr="004963AA">
        <w:rPr>
          <w:b/>
          <w:u w:val="single"/>
        </w:rPr>
        <w:t>Kč</w:t>
      </w:r>
      <w:r w:rsidR="007D7F73">
        <w:rPr>
          <w:b/>
          <w:u w:val="single"/>
        </w:rPr>
        <w:t xml:space="preserve"> </w:t>
      </w:r>
      <w:r w:rsidR="007D7F73" w:rsidRPr="004963AA">
        <w:rPr>
          <w:b/>
          <w:u w:val="single"/>
        </w:rPr>
        <w:t>za</w:t>
      </w:r>
      <w:r w:rsidR="007D7F73">
        <w:rPr>
          <w:b/>
          <w:u w:val="single"/>
        </w:rPr>
        <w:t xml:space="preserve"> </w:t>
      </w:r>
      <w:r w:rsidRPr="004963AA">
        <w:t>každý prodaný kus jednotlivého druhu zboží za daný kalendářní rok</w:t>
      </w:r>
    </w:p>
    <w:p w14:paraId="21B7FCE7" w14:textId="506B839D" w:rsidR="009B1F37" w:rsidRPr="004963AA" w:rsidRDefault="009B1F37" w:rsidP="009B1F37">
      <w:pPr>
        <w:ind w:left="567"/>
      </w:pPr>
      <w:r w:rsidRPr="00874767">
        <w:rPr>
          <w:b/>
          <w:bCs/>
        </w:rPr>
        <w:t>10</w:t>
      </w:r>
      <w:r>
        <w:rPr>
          <w:b/>
          <w:bCs/>
        </w:rPr>
        <w:t xml:space="preserve"> </w:t>
      </w:r>
      <w:r w:rsidRPr="00874767">
        <w:rPr>
          <w:b/>
          <w:bCs/>
        </w:rPr>
        <w:t>000 Ks – 14</w:t>
      </w:r>
      <w:r>
        <w:rPr>
          <w:b/>
          <w:bCs/>
        </w:rPr>
        <w:t xml:space="preserve"> </w:t>
      </w:r>
      <w:r w:rsidRPr="00874767">
        <w:rPr>
          <w:b/>
          <w:bCs/>
        </w:rPr>
        <w:t xml:space="preserve">999 Ks – </w:t>
      </w:r>
      <w:r w:rsidR="004E19F3">
        <w:rPr>
          <w:b/>
          <w:bCs/>
        </w:rPr>
        <w:t>X</w:t>
      </w:r>
      <w:r>
        <w:rPr>
          <w:b/>
          <w:bCs/>
        </w:rPr>
        <w:t xml:space="preserve"> </w:t>
      </w:r>
      <w:r w:rsidRPr="00874767">
        <w:rPr>
          <w:b/>
          <w:bCs/>
        </w:rPr>
        <w:t>Kč</w:t>
      </w:r>
      <w:r>
        <w:t xml:space="preserve"> </w:t>
      </w:r>
      <w:r w:rsidRPr="004963AA">
        <w:t>za každý prodaný kus jednotlivého druhu zboží za daný kalendářní rok</w:t>
      </w:r>
    </w:p>
    <w:p w14:paraId="2A6DE723" w14:textId="47A50716" w:rsidR="009B1F37" w:rsidRPr="004963AA" w:rsidRDefault="009B1F37" w:rsidP="009B1F37">
      <w:pPr>
        <w:ind w:left="567"/>
      </w:pPr>
      <w:r>
        <w:rPr>
          <w:b/>
        </w:rPr>
        <w:t>15 000</w:t>
      </w:r>
      <w:r w:rsidRPr="004963AA">
        <w:rPr>
          <w:b/>
        </w:rPr>
        <w:t xml:space="preserve"> – </w:t>
      </w:r>
      <w:r>
        <w:rPr>
          <w:b/>
        </w:rPr>
        <w:t>19 999</w:t>
      </w:r>
      <w:r w:rsidRPr="004963AA">
        <w:rPr>
          <w:b/>
        </w:rPr>
        <w:t xml:space="preserve"> Ks</w:t>
      </w:r>
      <w:r w:rsidRPr="004963AA">
        <w:t xml:space="preserve"> – </w:t>
      </w:r>
      <w:r w:rsidR="004E19F3">
        <w:rPr>
          <w:b/>
          <w:u w:val="single"/>
        </w:rPr>
        <w:t>X</w:t>
      </w:r>
      <w:r>
        <w:rPr>
          <w:b/>
          <w:u w:val="single"/>
        </w:rPr>
        <w:t xml:space="preserve"> </w:t>
      </w:r>
      <w:r w:rsidRPr="004963AA">
        <w:rPr>
          <w:b/>
          <w:u w:val="single"/>
        </w:rPr>
        <w:t>Kč</w:t>
      </w:r>
      <w:r w:rsidRPr="004963AA">
        <w:t xml:space="preserve"> za každý prodaný kus jednotlivého druhu zboží za daný kalendářní rok</w:t>
      </w:r>
    </w:p>
    <w:p w14:paraId="5548EC8D" w14:textId="210DA3CC" w:rsidR="009B1F37" w:rsidRPr="004963AA" w:rsidRDefault="009B1F37" w:rsidP="009B1F37">
      <w:pPr>
        <w:ind w:left="567"/>
      </w:pPr>
      <w:r>
        <w:rPr>
          <w:b/>
        </w:rPr>
        <w:t>20</w:t>
      </w:r>
      <w:r w:rsidRPr="004963AA">
        <w:rPr>
          <w:b/>
        </w:rPr>
        <w:t xml:space="preserve"> 000 – </w:t>
      </w:r>
      <w:r>
        <w:rPr>
          <w:b/>
        </w:rPr>
        <w:t>24</w:t>
      </w:r>
      <w:r w:rsidRPr="004963AA">
        <w:rPr>
          <w:b/>
        </w:rPr>
        <w:t> 999 Ks</w:t>
      </w:r>
      <w:r w:rsidRPr="004963AA">
        <w:t xml:space="preserve"> </w:t>
      </w:r>
      <w:r>
        <w:t>–</w:t>
      </w:r>
      <w:r w:rsidRPr="004963AA">
        <w:t xml:space="preserve"> </w:t>
      </w:r>
      <w:r w:rsidR="004E19F3">
        <w:rPr>
          <w:b/>
          <w:u w:val="single"/>
        </w:rPr>
        <w:t>X</w:t>
      </w:r>
      <w:r>
        <w:rPr>
          <w:b/>
          <w:u w:val="single"/>
        </w:rPr>
        <w:t xml:space="preserve"> </w:t>
      </w:r>
      <w:r w:rsidRPr="004963AA">
        <w:rPr>
          <w:b/>
          <w:u w:val="single"/>
        </w:rPr>
        <w:t>Kč</w:t>
      </w:r>
      <w:r w:rsidRPr="004963AA">
        <w:t xml:space="preserve"> za každý prodaný kus jednotlivého druhu zboží za daný kalendářní rok</w:t>
      </w:r>
    </w:p>
    <w:p w14:paraId="69A7B7F5" w14:textId="2351838E" w:rsidR="009B1F37" w:rsidRPr="004963AA" w:rsidRDefault="009B1F37" w:rsidP="009B1F37">
      <w:pPr>
        <w:ind w:left="567"/>
      </w:pPr>
      <w:r>
        <w:rPr>
          <w:b/>
        </w:rPr>
        <w:t>25</w:t>
      </w:r>
      <w:r w:rsidRPr="004963AA">
        <w:rPr>
          <w:b/>
        </w:rPr>
        <w:t xml:space="preserve"> 000 – </w:t>
      </w:r>
      <w:r>
        <w:rPr>
          <w:b/>
        </w:rPr>
        <w:t>29</w:t>
      </w:r>
      <w:r w:rsidRPr="004963AA">
        <w:rPr>
          <w:b/>
        </w:rPr>
        <w:t> 999 Ks</w:t>
      </w:r>
      <w:r w:rsidRPr="004963AA">
        <w:t xml:space="preserve"> – </w:t>
      </w:r>
      <w:r w:rsidR="004E19F3">
        <w:rPr>
          <w:b/>
          <w:u w:val="single"/>
        </w:rPr>
        <w:t>X</w:t>
      </w:r>
      <w:r w:rsidRPr="004963AA">
        <w:rPr>
          <w:b/>
          <w:u w:val="single"/>
        </w:rPr>
        <w:t xml:space="preserve"> Kč</w:t>
      </w:r>
      <w:r w:rsidRPr="004963AA">
        <w:t xml:space="preserve"> za každý prodaný kus jednotlivého druhu zboží za daný kalendářní rok</w:t>
      </w:r>
    </w:p>
    <w:p w14:paraId="624930EE" w14:textId="0930AC24" w:rsidR="009B1F37" w:rsidRPr="004963AA" w:rsidRDefault="009B1F37" w:rsidP="009B1F37">
      <w:pPr>
        <w:ind w:left="567"/>
      </w:pPr>
      <w:r>
        <w:rPr>
          <w:b/>
        </w:rPr>
        <w:t>30</w:t>
      </w:r>
      <w:r w:rsidRPr="004963AA">
        <w:rPr>
          <w:b/>
        </w:rPr>
        <w:t xml:space="preserve"> 000 a více </w:t>
      </w:r>
      <w:r w:rsidRPr="004963AA">
        <w:t xml:space="preserve">– </w:t>
      </w:r>
      <w:r w:rsidR="004E19F3">
        <w:rPr>
          <w:b/>
          <w:u w:val="single"/>
        </w:rPr>
        <w:t>X</w:t>
      </w:r>
      <w:r w:rsidRPr="004963AA">
        <w:rPr>
          <w:b/>
          <w:u w:val="single"/>
        </w:rPr>
        <w:t xml:space="preserve"> Kč</w:t>
      </w:r>
      <w:r w:rsidRPr="004963AA">
        <w:t xml:space="preserve"> za každý prodaný kus jednotlivého druhu zboží za daný kalendářní rok</w:t>
      </w:r>
    </w:p>
    <w:p w14:paraId="2CE70F20" w14:textId="77777777" w:rsidR="009B1F37" w:rsidRPr="004963AA" w:rsidRDefault="009B1F37" w:rsidP="009B1F37">
      <w:pPr>
        <w:ind w:left="567"/>
      </w:pPr>
      <w:r w:rsidRPr="004963AA">
        <w:t>Bonus se vypočítává jednou ročně, a to vždy do konce ledna bezprostředně následujícího kalendářního roku. Za účelem úhrady bonusu vystaví Komisionář Komitentovi do 15 dnů ode dne stanovení výše bonusu dle předchozího odstavce příslušný opravný daňový doklad. Lhůta splatnosti tohoto daňového dokladu se sjednává vždy na první pracovní středu následující po 30 dnech ode dne jeho vystavení. Smluvní strany se dohodly, že částka uvedená na výše uvedeném opravném daňovém dokladu bude Komisionáři uhrazena bezhotovostním převodem na jeho bankovní účet a nebude hrazena započtením. V ostatním, zde neuvedeném, platí přiměřeně podmínky uvedené ve Smlouvě.</w:t>
      </w:r>
    </w:p>
    <w:p w14:paraId="373C1159" w14:textId="77777777" w:rsidR="009B1F37" w:rsidRPr="004963AA" w:rsidRDefault="009B1F37" w:rsidP="00606BC5">
      <w:pPr>
        <w:numPr>
          <w:ilvl w:val="1"/>
          <w:numId w:val="4"/>
        </w:numPr>
        <w:overflowPunct w:val="0"/>
        <w:autoSpaceDE w:val="0"/>
        <w:autoSpaceDN w:val="0"/>
        <w:adjustRightInd w:val="0"/>
        <w:spacing w:before="60" w:after="60" w:line="240" w:lineRule="auto"/>
        <w:ind w:left="567" w:hanging="567"/>
        <w:jc w:val="both"/>
        <w:textAlignment w:val="baseline"/>
      </w:pPr>
      <w:r w:rsidRPr="004963AA">
        <w:rPr>
          <w:b/>
          <w:u w:val="single"/>
        </w:rPr>
        <w:t>Odměna za aktivaci</w:t>
      </w:r>
      <w:r w:rsidRPr="004963AA">
        <w:t xml:space="preserve"> zboží z </w:t>
      </w:r>
      <w:r>
        <w:t>odstavce</w:t>
      </w:r>
      <w:r w:rsidRPr="004963AA">
        <w:t xml:space="preserve"> 1.1</w:t>
      </w:r>
      <w:r>
        <w:t xml:space="preserve"> </w:t>
      </w:r>
      <w:r w:rsidRPr="004963AA">
        <w:t>přílohy č. 1 prodaného na pobočkách Komisionáře za následujících podmínek:</w:t>
      </w:r>
    </w:p>
    <w:p w14:paraId="16724B31" w14:textId="6C4D8C45" w:rsidR="009B1F37" w:rsidRDefault="009B1F37" w:rsidP="00606BC5">
      <w:pPr>
        <w:numPr>
          <w:ilvl w:val="3"/>
          <w:numId w:val="4"/>
        </w:numPr>
        <w:overflowPunct w:val="0"/>
        <w:autoSpaceDE w:val="0"/>
        <w:autoSpaceDN w:val="0"/>
        <w:adjustRightInd w:val="0"/>
        <w:spacing w:before="60" w:after="60" w:line="240" w:lineRule="auto"/>
        <w:jc w:val="both"/>
        <w:textAlignment w:val="baseline"/>
      </w:pPr>
      <w:r w:rsidRPr="00874767">
        <w:t>Odměna bude vyplacena za každou SIM, která bude aktivována ve sledovaném období, kterým je kalendářní pololetí každého</w:t>
      </w:r>
      <w:r>
        <w:t xml:space="preserve"> </w:t>
      </w:r>
      <w:proofErr w:type="gramStart"/>
      <w:r>
        <w:t>roku</w:t>
      </w:r>
      <w:proofErr w:type="gramEnd"/>
      <w:r w:rsidRPr="00874767">
        <w:t xml:space="preserve"> a to při současném splnění kritérií a to je uskutečnění </w:t>
      </w:r>
      <w:r w:rsidR="001B1EAF">
        <w:t>nejméně</w:t>
      </w:r>
      <w:r w:rsidRPr="00874767">
        <w:t xml:space="preserve"> jedné motivační akce pro zaměstnance za každé pololetí</w:t>
      </w:r>
      <w:r>
        <w:t>,</w:t>
      </w:r>
      <w:r w:rsidRPr="00874767">
        <w:t xml:space="preserve"> minimálně v trvání jednoho </w:t>
      </w:r>
      <w:r>
        <w:t>měsíce.</w:t>
      </w:r>
    </w:p>
    <w:p w14:paraId="39BB51B2" w14:textId="2B48947B" w:rsidR="009B1F37" w:rsidRPr="004963AA" w:rsidRDefault="009B1F37" w:rsidP="00606BC5">
      <w:pPr>
        <w:numPr>
          <w:ilvl w:val="3"/>
          <w:numId w:val="4"/>
        </w:numPr>
        <w:overflowPunct w:val="0"/>
        <w:autoSpaceDE w:val="0"/>
        <w:autoSpaceDN w:val="0"/>
        <w:adjustRightInd w:val="0"/>
        <w:spacing w:before="60" w:after="60" w:line="240" w:lineRule="auto"/>
        <w:jc w:val="both"/>
        <w:textAlignment w:val="baseline"/>
      </w:pPr>
      <w:r w:rsidRPr="004963AA">
        <w:t>Odměna za aktivaci dle toho článku bude fakturována pololetně. Komitent zašle podklady o aktivovaném zboží z</w:t>
      </w:r>
      <w:r>
        <w:t> odst.</w:t>
      </w:r>
      <w:r w:rsidRPr="004963AA">
        <w:t xml:space="preserve"> 1.1</w:t>
      </w:r>
      <w:r>
        <w:t xml:space="preserve"> </w:t>
      </w:r>
      <w:r w:rsidRPr="004963AA">
        <w:t xml:space="preserve">přílohy č. 1 neprodleně po ukončení daného pololetí na kontaktní email Komisionáře. Komisionář má na základě zaslaných podkladů za každé pololetí daného kalendářního roku nárok na odměnu ve výši </w:t>
      </w:r>
      <w:r w:rsidR="004E19F3">
        <w:rPr>
          <w:b/>
        </w:rPr>
        <w:t>X</w:t>
      </w:r>
      <w:r w:rsidRPr="004963AA">
        <w:rPr>
          <w:b/>
        </w:rPr>
        <w:t xml:space="preserve"> Kč bez DPH</w:t>
      </w:r>
      <w:r w:rsidRPr="004963AA">
        <w:t xml:space="preserve"> za každý aktivovaný kus tohoto zboží</w:t>
      </w:r>
      <w:r w:rsidRPr="004963AA">
        <w:rPr>
          <w:b/>
        </w:rPr>
        <w:t xml:space="preserve">. </w:t>
      </w:r>
      <w:r w:rsidRPr="004963AA">
        <w:t>Komisionář na tomto základě vystaví na odměnu za aktivaci řádný daňový doklad. Datum uskutečnění zdanitelného plnění je poslední den daného pololetí. Lhůta splatnosti tohoto daňového dokladu se sjednává vždy na první pracovní středu následující po 30 dnech ode dne jeho vystavení. Smluvní strany se dohodly, že částka uvedená na výše uvedeném daňovém dokladu bude Komisionáři uhrazena bezhotovostním převodem na jeho bankovní účet a nebude hrazena započtením. V ostatním, zde neuvedeném, platí přiměřeně podmínky uvedené ve Smlouvě.</w:t>
      </w:r>
    </w:p>
    <w:p w14:paraId="6239EAA9" w14:textId="77777777" w:rsidR="009B1F37" w:rsidRPr="004963AA" w:rsidRDefault="009B1F37" w:rsidP="00606BC5">
      <w:pPr>
        <w:numPr>
          <w:ilvl w:val="1"/>
          <w:numId w:val="4"/>
        </w:numPr>
        <w:overflowPunct w:val="0"/>
        <w:autoSpaceDE w:val="0"/>
        <w:autoSpaceDN w:val="0"/>
        <w:adjustRightInd w:val="0"/>
        <w:spacing w:before="60" w:after="60" w:line="240" w:lineRule="auto"/>
        <w:ind w:left="567" w:hanging="567"/>
        <w:jc w:val="both"/>
        <w:textAlignment w:val="baseline"/>
      </w:pPr>
      <w:r w:rsidRPr="004963AA">
        <w:rPr>
          <w:b/>
          <w:u w:val="single"/>
        </w:rPr>
        <w:t>Odměna za první dobití</w:t>
      </w:r>
      <w:r w:rsidRPr="004963AA">
        <w:rPr>
          <w:b/>
        </w:rPr>
        <w:t xml:space="preserve"> </w:t>
      </w:r>
      <w:r w:rsidRPr="004963AA">
        <w:t>zboží uvedeného v</w:t>
      </w:r>
      <w:r>
        <w:t> odst.</w:t>
      </w:r>
      <w:r w:rsidRPr="004963AA">
        <w:t xml:space="preserve"> 1.1</w:t>
      </w:r>
      <w:r>
        <w:t xml:space="preserve"> </w:t>
      </w:r>
      <w:r w:rsidRPr="004963AA">
        <w:t>přílohy č. 1, prodané na pobočkách Komisionáře náleží Komisionáři za podmínky, že u SIM karty prodané dle této smlouvy v síti České pošty dojde k navýšení kreditu hovorného alespoň 1x v období 90 dnů od aktivace SIM karty.</w:t>
      </w:r>
    </w:p>
    <w:p w14:paraId="62EC3CCB" w14:textId="17CEA546" w:rsidR="009B1F37" w:rsidRDefault="009B1F37" w:rsidP="00606BC5">
      <w:pPr>
        <w:numPr>
          <w:ilvl w:val="2"/>
          <w:numId w:val="4"/>
        </w:numPr>
        <w:overflowPunct w:val="0"/>
        <w:autoSpaceDE w:val="0"/>
        <w:autoSpaceDN w:val="0"/>
        <w:adjustRightInd w:val="0"/>
        <w:spacing w:before="60" w:after="60" w:line="240" w:lineRule="auto"/>
        <w:jc w:val="both"/>
        <w:textAlignment w:val="baseline"/>
      </w:pPr>
      <w:r>
        <w:lastRenderedPageBreak/>
        <w:t xml:space="preserve">Odměna bude vyplacena za všechna </w:t>
      </w:r>
      <w:r w:rsidR="008942FC">
        <w:t xml:space="preserve">první </w:t>
      </w:r>
      <w:r>
        <w:t>dobití, která proběhnou ve sledovaném období, kterým jsou vždy kalendářní pololetí každého roku a zároveň bude splněna podmínky, že k dobití došlo v období do 90 dnů od aktivace SIM.</w:t>
      </w:r>
    </w:p>
    <w:p w14:paraId="1BE52B10" w14:textId="1A74FD64" w:rsidR="009B1F37" w:rsidRDefault="009B1F37" w:rsidP="00606BC5">
      <w:pPr>
        <w:numPr>
          <w:ilvl w:val="2"/>
          <w:numId w:val="4"/>
        </w:numPr>
        <w:overflowPunct w:val="0"/>
        <w:autoSpaceDE w:val="0"/>
        <w:autoSpaceDN w:val="0"/>
        <w:adjustRightInd w:val="0"/>
        <w:spacing w:before="60" w:after="60" w:line="240" w:lineRule="auto"/>
        <w:jc w:val="both"/>
        <w:textAlignment w:val="baseline"/>
      </w:pPr>
      <w:r w:rsidRPr="00334D2F">
        <w:t>Komitent zašle podklady o provedení prvního dobití zboží z odst. 1.1</w:t>
      </w:r>
      <w:r>
        <w:t xml:space="preserve"> </w:t>
      </w:r>
      <w:r w:rsidRPr="00334D2F">
        <w:t xml:space="preserve">přílohy č. 1 neprodleně po ukončení pololetí na kontaktní email Komisionáře. Komisionář má na základě zaslaných podkladů za každé pololetí daného kalendářního roku nárok na odměnu ve výši </w:t>
      </w:r>
      <w:r w:rsidR="004E19F3">
        <w:rPr>
          <w:b/>
        </w:rPr>
        <w:t>X</w:t>
      </w:r>
      <w:r w:rsidRPr="00334D2F">
        <w:rPr>
          <w:b/>
        </w:rPr>
        <w:t xml:space="preserve"> Kč bez DPH</w:t>
      </w:r>
      <w:r w:rsidRPr="00334D2F">
        <w:t xml:space="preserve"> za každou SIM splňující podmínky odst. 3.3 této přílohy</w:t>
      </w:r>
      <w:r w:rsidRPr="00334D2F">
        <w:rPr>
          <w:b/>
        </w:rPr>
        <w:t xml:space="preserve">. </w:t>
      </w:r>
      <w:r w:rsidRPr="00334D2F">
        <w:t>Komisionář na tomto základě vystaví na odměnu za aktivaci řádný daňový doklad. Datum uskutečnění zdanitelného plnění je poslední den daného pololetí. Lhůta splatnosti tohoto daňového dokladu se sjednává vždy na první pracovní středu následující po 30 dnech ode dne jeho vystavení. Smluvní strany se dohodly, že částka uvedená na výše uvedeném daňovém dokladu (dobropise) bude Komisionáři uhrazena bezhotovostním převodem na jeho bankovní účet a nebude hrazena započtením.</w:t>
      </w:r>
    </w:p>
    <w:p w14:paraId="41B1CD32" w14:textId="77777777" w:rsidR="009B1F37" w:rsidRPr="00334D2F" w:rsidRDefault="009B1F37" w:rsidP="009B1F37">
      <w:pPr>
        <w:ind w:left="1080"/>
      </w:pPr>
      <w:r w:rsidRPr="00334D2F">
        <w:t xml:space="preserve"> </w:t>
      </w:r>
    </w:p>
    <w:p w14:paraId="5D19BC79" w14:textId="77777777" w:rsidR="009B1F37" w:rsidRPr="00A65518" w:rsidRDefault="009B1F37" w:rsidP="009B1F37">
      <w:pPr>
        <w:tabs>
          <w:tab w:val="num" w:pos="851"/>
        </w:tabs>
        <w:ind w:left="567"/>
        <w:rPr>
          <w:b/>
        </w:rPr>
      </w:pPr>
      <w:r w:rsidRPr="004963AA">
        <w:t>V ostatním, zde neuvedeném, platí přiměřeně podmínky uvedené ve Smlouvě.</w:t>
      </w:r>
      <w:bookmarkEnd w:id="4"/>
    </w:p>
    <w:p w14:paraId="0E8946C5" w14:textId="77777777" w:rsidR="009B1F37" w:rsidRPr="009B1F37" w:rsidRDefault="009B1F37" w:rsidP="009B1F37">
      <w:pPr>
        <w:rPr>
          <w:lang w:eastAsia="ar-SA"/>
        </w:rPr>
      </w:pPr>
    </w:p>
    <w:p w14:paraId="468BF267" w14:textId="21078674" w:rsidR="0014491D" w:rsidRDefault="0014491D" w:rsidP="0014491D">
      <w:bookmarkStart w:id="5" w:name="_Hlk95722951"/>
    </w:p>
    <w:bookmarkEnd w:id="5"/>
    <w:p w14:paraId="3710F26C" w14:textId="77777777" w:rsidR="002F04C0" w:rsidRDefault="002F04C0"/>
    <w:sectPr w:rsidR="002F04C0" w:rsidSect="009B1F37">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60D87" w14:textId="77777777" w:rsidR="00C451C5" w:rsidRDefault="00C451C5">
      <w:pPr>
        <w:spacing w:after="0" w:line="240" w:lineRule="auto"/>
      </w:pPr>
      <w:r>
        <w:separator/>
      </w:r>
    </w:p>
  </w:endnote>
  <w:endnote w:type="continuationSeparator" w:id="0">
    <w:p w14:paraId="50E946C7" w14:textId="77777777" w:rsidR="00C451C5" w:rsidRDefault="00C45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73F2A" w14:textId="77777777" w:rsidR="00C451C5" w:rsidRDefault="00C451C5">
      <w:pPr>
        <w:spacing w:after="0" w:line="240" w:lineRule="auto"/>
      </w:pPr>
      <w:r>
        <w:separator/>
      </w:r>
    </w:p>
  </w:footnote>
  <w:footnote w:type="continuationSeparator" w:id="0">
    <w:p w14:paraId="5504365E" w14:textId="77777777" w:rsidR="00C451C5" w:rsidRDefault="00C451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F3643"/>
    <w:multiLevelType w:val="multilevel"/>
    <w:tmpl w:val="DBB43D8E"/>
    <w:lvl w:ilvl="0">
      <w:start w:val="1"/>
      <w:numFmt w:val="decimal"/>
      <w:lvlText w:val="%1."/>
      <w:lvlJc w:val="left"/>
      <w:pPr>
        <w:ind w:left="720" w:hanging="360"/>
      </w:pPr>
      <w:rPr>
        <w:rFonts w:hint="default"/>
      </w:rPr>
    </w:lvl>
    <w:lvl w:ilvl="1">
      <w:start w:val="1"/>
      <w:numFmt w:val="decimal"/>
      <w:isLgl/>
      <w:lvlText w:val="%1.%2."/>
      <w:lvlJc w:val="left"/>
      <w:pPr>
        <w:tabs>
          <w:tab w:val="num" w:pos="720"/>
        </w:tabs>
        <w:ind w:left="720" w:hanging="360"/>
      </w:pPr>
      <w:rPr>
        <w:rFonts w:hint="default"/>
        <w:b w:val="0"/>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A1F7292"/>
    <w:multiLevelType w:val="multilevel"/>
    <w:tmpl w:val="400EAEEA"/>
    <w:lvl w:ilvl="0">
      <w:start w:val="8"/>
      <w:numFmt w:val="decimal"/>
      <w:lvlText w:val="%1"/>
      <w:lvlJc w:val="left"/>
      <w:pPr>
        <w:ind w:left="360" w:hanging="360"/>
      </w:pPr>
      <w:rPr>
        <w:rFonts w:hint="default"/>
      </w:rPr>
    </w:lvl>
    <w:lvl w:ilvl="1">
      <w:start w:val="9"/>
      <w:numFmt w:val="decimal"/>
      <w:lvlText w:val="%1.%2"/>
      <w:lvlJc w:val="left"/>
      <w:pPr>
        <w:ind w:left="1437" w:hanging="72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3231" w:hanging="108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819" w:hanging="1800"/>
      </w:pPr>
      <w:rPr>
        <w:rFonts w:hint="default"/>
      </w:rPr>
    </w:lvl>
    <w:lvl w:ilvl="8">
      <w:start w:val="1"/>
      <w:numFmt w:val="decimal"/>
      <w:lvlText w:val="%1.%2.%3.%4.%5.%6.%7.%8.%9"/>
      <w:lvlJc w:val="left"/>
      <w:pPr>
        <w:ind w:left="7896" w:hanging="2160"/>
      </w:pPr>
      <w:rPr>
        <w:rFonts w:hint="default"/>
      </w:rPr>
    </w:lvl>
  </w:abstractNum>
  <w:abstractNum w:abstractNumId="2" w15:restartNumberingAfterBreak="0">
    <w:nsid w:val="26D61426"/>
    <w:multiLevelType w:val="multilevel"/>
    <w:tmpl w:val="DBB43D8E"/>
    <w:lvl w:ilvl="0">
      <w:start w:val="1"/>
      <w:numFmt w:val="decimal"/>
      <w:lvlText w:val="%1."/>
      <w:lvlJc w:val="left"/>
      <w:pPr>
        <w:ind w:left="720" w:hanging="360"/>
      </w:pPr>
      <w:rPr>
        <w:rFonts w:hint="default"/>
      </w:rPr>
    </w:lvl>
    <w:lvl w:ilvl="1">
      <w:start w:val="1"/>
      <w:numFmt w:val="decimal"/>
      <w:isLgl/>
      <w:lvlText w:val="%1.%2."/>
      <w:lvlJc w:val="left"/>
      <w:pPr>
        <w:tabs>
          <w:tab w:val="num" w:pos="720"/>
        </w:tabs>
        <w:ind w:left="720" w:hanging="360"/>
      </w:pPr>
      <w:rPr>
        <w:rFonts w:hint="default"/>
        <w:b w:val="0"/>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2E152A13"/>
    <w:multiLevelType w:val="multilevel"/>
    <w:tmpl w:val="C6321F4A"/>
    <w:lvl w:ilvl="0">
      <w:start w:val="1"/>
      <w:numFmt w:val="decimal"/>
      <w:lvlText w:val="%1."/>
      <w:lvlJc w:val="left"/>
      <w:pPr>
        <w:ind w:left="720" w:hanging="360"/>
      </w:pPr>
      <w:rPr>
        <w:rFonts w:hint="default"/>
      </w:rPr>
    </w:lvl>
    <w:lvl w:ilvl="1">
      <w:start w:val="1"/>
      <w:numFmt w:val="decimal"/>
      <w:isLgl/>
      <w:lvlText w:val="%1.%2."/>
      <w:lvlJc w:val="left"/>
      <w:pPr>
        <w:tabs>
          <w:tab w:val="num" w:pos="720"/>
        </w:tabs>
        <w:ind w:left="720" w:hanging="360"/>
      </w:pPr>
      <w:rPr>
        <w:rFonts w:hint="default"/>
        <w:i w:val="0"/>
        <w:i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973901177">
    <w:abstractNumId w:val="3"/>
  </w:num>
  <w:num w:numId="2" w16cid:durableId="872304376">
    <w:abstractNumId w:val="1"/>
  </w:num>
  <w:num w:numId="3" w16cid:durableId="160463807">
    <w:abstractNumId w:val="0"/>
  </w:num>
  <w:num w:numId="4" w16cid:durableId="618031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F37"/>
    <w:rsid w:val="00030EEB"/>
    <w:rsid w:val="000D351E"/>
    <w:rsid w:val="000D4A3F"/>
    <w:rsid w:val="0014491D"/>
    <w:rsid w:val="001B1EAF"/>
    <w:rsid w:val="001B613E"/>
    <w:rsid w:val="00290389"/>
    <w:rsid w:val="002E0E8C"/>
    <w:rsid w:val="002F04C0"/>
    <w:rsid w:val="00311467"/>
    <w:rsid w:val="00361663"/>
    <w:rsid w:val="003E777A"/>
    <w:rsid w:val="00450B12"/>
    <w:rsid w:val="00453149"/>
    <w:rsid w:val="00482CCB"/>
    <w:rsid w:val="004B38B7"/>
    <w:rsid w:val="004E19F3"/>
    <w:rsid w:val="00571132"/>
    <w:rsid w:val="00571B73"/>
    <w:rsid w:val="00595D62"/>
    <w:rsid w:val="00606BC5"/>
    <w:rsid w:val="006121C3"/>
    <w:rsid w:val="00697095"/>
    <w:rsid w:val="006C2EA5"/>
    <w:rsid w:val="006F42FD"/>
    <w:rsid w:val="0072243B"/>
    <w:rsid w:val="0073227F"/>
    <w:rsid w:val="007C1339"/>
    <w:rsid w:val="007D7F73"/>
    <w:rsid w:val="008508F7"/>
    <w:rsid w:val="008942FC"/>
    <w:rsid w:val="008D131C"/>
    <w:rsid w:val="0098306E"/>
    <w:rsid w:val="009B1F37"/>
    <w:rsid w:val="00A92CCA"/>
    <w:rsid w:val="00AF3F73"/>
    <w:rsid w:val="00BC70D7"/>
    <w:rsid w:val="00BD08ED"/>
    <w:rsid w:val="00C34A32"/>
    <w:rsid w:val="00C451C5"/>
    <w:rsid w:val="00C864C4"/>
    <w:rsid w:val="00D64860"/>
    <w:rsid w:val="00F16496"/>
    <w:rsid w:val="00FA04EC"/>
    <w:rsid w:val="00FC1D81"/>
    <w:rsid w:val="00FD7A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F7101"/>
  <w15:chartTrackingRefBased/>
  <w15:docId w15:val="{356FEA75-ED16-4551-8244-92CC4DBCD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9B1F37"/>
    <w:pPr>
      <w:keepNext/>
      <w:spacing w:after="0" w:line="240" w:lineRule="auto"/>
      <w:outlineLvl w:val="0"/>
    </w:pPr>
    <w:rPr>
      <w:rFonts w:ascii="Times New Roman" w:eastAsia="Times New Roman" w:hAnsi="Times New Roman" w:cs="Times New Roman"/>
      <w:color w:val="000000"/>
      <w:sz w:val="24"/>
      <w:szCs w:val="24"/>
      <w:lang w:eastAsia="cs-CZ"/>
    </w:rPr>
  </w:style>
  <w:style w:type="paragraph" w:styleId="Nadpis2">
    <w:name w:val="heading 2"/>
    <w:basedOn w:val="Normln"/>
    <w:next w:val="Normln"/>
    <w:link w:val="Nadpis2Char"/>
    <w:unhideWhenUsed/>
    <w:qFormat/>
    <w:rsid w:val="009B1F37"/>
    <w:pPr>
      <w:keepNext/>
      <w:keepLines/>
      <w:suppressAutoHyphens/>
      <w:overflowPunct w:val="0"/>
      <w:autoSpaceDE w:val="0"/>
      <w:spacing w:before="200" w:after="0" w:line="240" w:lineRule="auto"/>
      <w:jc w:val="both"/>
      <w:textAlignment w:val="baseline"/>
      <w:outlineLvl w:val="1"/>
    </w:pPr>
    <w:rPr>
      <w:rFonts w:asciiTheme="majorHAnsi" w:eastAsiaTheme="majorEastAsia" w:hAnsiTheme="majorHAnsi" w:cstheme="majorBidi"/>
      <w:b/>
      <w:bCs/>
      <w:color w:val="4472C4" w:themeColor="accent1"/>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B1F37"/>
    <w:rPr>
      <w:rFonts w:ascii="Times New Roman" w:eastAsia="Times New Roman" w:hAnsi="Times New Roman" w:cs="Times New Roman"/>
      <w:color w:val="000000"/>
      <w:sz w:val="24"/>
      <w:szCs w:val="24"/>
      <w:lang w:eastAsia="cs-CZ"/>
    </w:rPr>
  </w:style>
  <w:style w:type="character" w:customStyle="1" w:styleId="Nadpis2Char">
    <w:name w:val="Nadpis 2 Char"/>
    <w:basedOn w:val="Standardnpsmoodstavce"/>
    <w:link w:val="Nadpis2"/>
    <w:rsid w:val="009B1F37"/>
    <w:rPr>
      <w:rFonts w:asciiTheme="majorHAnsi" w:eastAsiaTheme="majorEastAsia" w:hAnsiTheme="majorHAnsi" w:cstheme="majorBidi"/>
      <w:b/>
      <w:bCs/>
      <w:color w:val="4472C4" w:themeColor="accent1"/>
      <w:sz w:val="26"/>
      <w:szCs w:val="26"/>
      <w:lang w:eastAsia="ar-SA"/>
    </w:rPr>
  </w:style>
  <w:style w:type="paragraph" w:styleId="Zhlav">
    <w:name w:val="header"/>
    <w:basedOn w:val="Normln"/>
    <w:link w:val="ZhlavChar"/>
    <w:rsid w:val="009B1F37"/>
    <w:pPr>
      <w:tabs>
        <w:tab w:val="center" w:pos="4536"/>
        <w:tab w:val="right" w:pos="9072"/>
      </w:tabs>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9B1F37"/>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9B1F37"/>
    <w:pPr>
      <w:overflowPunct w:val="0"/>
      <w:autoSpaceDE w:val="0"/>
      <w:autoSpaceDN w:val="0"/>
      <w:adjustRightInd w:val="0"/>
      <w:spacing w:before="60" w:after="60" w:line="240" w:lineRule="auto"/>
      <w:ind w:left="708"/>
      <w:jc w:val="both"/>
      <w:textAlignment w:val="baseline"/>
    </w:pPr>
    <w:rPr>
      <w:rFonts w:ascii="Times New Roman" w:eastAsia="Times New Roman" w:hAnsi="Times New Roman" w:cs="Times New Roman"/>
      <w:sz w:val="20"/>
      <w:szCs w:val="20"/>
      <w:lang w:eastAsia="cs-CZ"/>
    </w:rPr>
  </w:style>
  <w:style w:type="paragraph" w:styleId="Revize">
    <w:name w:val="Revision"/>
    <w:hidden/>
    <w:uiPriority w:val="99"/>
    <w:semiHidden/>
    <w:rsid w:val="007322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6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46194-BF8E-4A1C-94A7-C96BE7D9B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1153</Words>
  <Characters>6807</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Mráz Michal</dc:creator>
  <cp:keywords/>
  <dc:description/>
  <cp:lastModifiedBy>Pondělíček Lubomír</cp:lastModifiedBy>
  <cp:revision>4</cp:revision>
  <dcterms:created xsi:type="dcterms:W3CDTF">2024-01-14T08:29:00Z</dcterms:created>
  <dcterms:modified xsi:type="dcterms:W3CDTF">2024-01-22T10:55:00Z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e41b38-373c-4b3a-9137-5c0b023d0bef_Enabled">
    <vt:lpwstr>true</vt:lpwstr>
  </property>
  <property fmtid="{D5CDD505-2E9C-101B-9397-08002B2CF9AE}" pid="3" name="MSIP_Label_e3e41b38-373c-4b3a-9137-5c0b023d0bef_SetDate">
    <vt:lpwstr>2022-02-14T08:11:54Z</vt:lpwstr>
  </property>
  <property fmtid="{D5CDD505-2E9C-101B-9397-08002B2CF9AE}" pid="4" name="MSIP_Label_e3e41b38-373c-4b3a-9137-5c0b023d0bef_Method">
    <vt:lpwstr>Standard</vt:lpwstr>
  </property>
  <property fmtid="{D5CDD505-2E9C-101B-9397-08002B2CF9AE}" pid="5" name="MSIP_Label_e3e41b38-373c-4b3a-9137-5c0b023d0bef_Name">
    <vt:lpwstr>C2-Internal</vt:lpwstr>
  </property>
  <property fmtid="{D5CDD505-2E9C-101B-9397-08002B2CF9AE}" pid="6" name="MSIP_Label_e3e41b38-373c-4b3a-9137-5c0b023d0bef_SiteId">
    <vt:lpwstr>b213b057-1008-4204-8c53-8147bc602a29</vt:lpwstr>
  </property>
  <property fmtid="{D5CDD505-2E9C-101B-9397-08002B2CF9AE}" pid="7" name="MSIP_Label_e3e41b38-373c-4b3a-9137-5c0b023d0bef_ActionId">
    <vt:lpwstr>08936a44-e493-44c5-8214-f58a68f1bc80</vt:lpwstr>
  </property>
  <property fmtid="{D5CDD505-2E9C-101B-9397-08002B2CF9AE}" pid="8" name="MSIP_Label_e3e41b38-373c-4b3a-9137-5c0b023d0bef_ContentBits">
    <vt:lpwstr>0</vt:lpwstr>
  </property>
  <property fmtid="{D5CDD505-2E9C-101B-9397-08002B2CF9AE}" pid="9" name="MSIP_Label_06385286-8155-42cb-8f3c-2e99713295e1_Enabled">
    <vt:lpwstr>true</vt:lpwstr>
  </property>
  <property fmtid="{D5CDD505-2E9C-101B-9397-08002B2CF9AE}" pid="10" name="MSIP_Label_06385286-8155-42cb-8f3c-2e99713295e1_SetDate">
    <vt:lpwstr>2023-11-08T11:34:28Z</vt:lpwstr>
  </property>
  <property fmtid="{D5CDD505-2E9C-101B-9397-08002B2CF9AE}" pid="11" name="MSIP_Label_06385286-8155-42cb-8f3c-2e99713295e1_Method">
    <vt:lpwstr>Standard</vt:lpwstr>
  </property>
  <property fmtid="{D5CDD505-2E9C-101B-9397-08002B2CF9AE}" pid="12" name="MSIP_Label_06385286-8155-42cb-8f3c-2e99713295e1_Name">
    <vt:lpwstr>Nešifrováno</vt:lpwstr>
  </property>
  <property fmtid="{D5CDD505-2E9C-101B-9397-08002B2CF9AE}" pid="13" name="MSIP_Label_06385286-8155-42cb-8f3c-2e99713295e1_SiteId">
    <vt:lpwstr>63bc9307-946b-4c36-9003-abc36ab892f7</vt:lpwstr>
  </property>
  <property fmtid="{D5CDD505-2E9C-101B-9397-08002B2CF9AE}" pid="14" name="MSIP_Label_06385286-8155-42cb-8f3c-2e99713295e1_ActionId">
    <vt:lpwstr>9b575bef-2c39-403c-825c-926f24ce0f69</vt:lpwstr>
  </property>
  <property fmtid="{D5CDD505-2E9C-101B-9397-08002B2CF9AE}" pid="15" name="MSIP_Label_06385286-8155-42cb-8f3c-2e99713295e1_ContentBits">
    <vt:lpwstr>0</vt:lpwstr>
  </property>
</Properties>
</file>