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0EC6" w14:textId="77777777" w:rsidR="000965C4" w:rsidRDefault="00287A21">
      <w:pPr>
        <w:spacing w:line="360" w:lineRule="exact"/>
      </w:pPr>
      <w:r>
        <w:pict w14:anchorId="23A901AD">
          <v:shapetype id="_x0000_t202" coordsize="21600,21600" o:spt="202" path="m,l,21600r21600,l21600,xe">
            <v:stroke joinstyle="miter"/>
            <v:path gradientshapeok="t" o:connecttype="rect"/>
          </v:shapetype>
          <v:shape id="_x0000_s1026" type="#_x0000_t202" style="position:absolute;margin-left:136.3pt;margin-top:29.05pt;width:191.3pt;height:21.65pt;z-index:251654144;mso-wrap-distance-left:5pt;mso-wrap-distance-right:5pt;mso-position-horizontal-relative:margin" filled="f" stroked="f">
            <v:textbox style="mso-fit-shape-to-text:t" inset="0,0,0,0">
              <w:txbxContent>
                <w:p w14:paraId="39B75445" w14:textId="77777777" w:rsidR="000965C4" w:rsidRDefault="00287A21">
                  <w:pPr>
                    <w:pStyle w:val="Nadpis1"/>
                    <w:keepNext/>
                    <w:keepLines/>
                    <w:shd w:val="clear" w:color="auto" w:fill="auto"/>
                    <w:spacing w:line="340" w:lineRule="exact"/>
                  </w:pPr>
                  <w:bookmarkStart w:id="0" w:name="bookmark0"/>
                  <w:r>
                    <w:t>DOHODA O NAROVNÁNI</w:t>
                  </w:r>
                  <w:bookmarkEnd w:id="0"/>
                </w:p>
              </w:txbxContent>
            </v:textbox>
            <w10:wrap anchorx="margin"/>
          </v:shape>
        </w:pict>
      </w:r>
      <w:r>
        <w:pict w14:anchorId="25B2214A">
          <v:shape id="_x0000_s1027" type="#_x0000_t202" style="position:absolute;margin-left:4.8pt;margin-top:61.05pt;width:179.05pt;height:14.1pt;z-index:251655168;mso-wrap-distance-left:5pt;mso-wrap-distance-right:5pt;mso-position-horizontal-relative:margin" filled="f" stroked="f">
            <v:textbox style="mso-fit-shape-to-text:t" inset="0,0,0,0">
              <w:txbxContent>
                <w:p w14:paraId="3B68C62B" w14:textId="77777777" w:rsidR="000965C4" w:rsidRDefault="00287A21">
                  <w:pPr>
                    <w:pStyle w:val="Zkladntext20"/>
                    <w:shd w:val="clear" w:color="auto" w:fill="auto"/>
                    <w:spacing w:line="220" w:lineRule="exact"/>
                    <w:ind w:firstLine="0"/>
                  </w:pPr>
                  <w:r>
                    <w:rPr>
                      <w:rStyle w:val="Zkladntext2Exact"/>
                    </w:rPr>
                    <w:t>uzavřená níže uvedeného dne mezi:</w:t>
                  </w:r>
                </w:p>
              </w:txbxContent>
            </v:textbox>
            <w10:wrap anchorx="margin"/>
          </v:shape>
        </w:pict>
      </w:r>
      <w:r>
        <w:pict w14:anchorId="3DB3ECC0">
          <v:shape id="_x0000_s1028" type="#_x0000_t202" style="position:absolute;margin-left:354.95pt;margin-top:0;width:126pt;height:59.5pt;z-index:251657216;mso-wrap-distance-left:5pt;mso-wrap-distance-right:5pt;mso-position-horizontal-relative:margin" wrapcoords="0 0 21600 0 21600 5259 17530 5259 17530 21600 28 21600 28 5259 0 5259 0 0" filled="f" stroked="f">
            <v:textbox style="mso-fit-shape-to-text:t" inset="0,0,0,0">
              <w:txbxContent>
                <w:p w14:paraId="027A0F91" w14:textId="6CA7670E" w:rsidR="000965C4" w:rsidRDefault="000965C4">
                  <w:pPr>
                    <w:jc w:val="center"/>
                    <w:rPr>
                      <w:sz w:val="2"/>
                      <w:szCs w:val="2"/>
                    </w:rPr>
                  </w:pPr>
                </w:p>
              </w:txbxContent>
            </v:textbox>
            <w10:wrap anchorx="margin"/>
          </v:shape>
        </w:pict>
      </w:r>
    </w:p>
    <w:p w14:paraId="3B3ABD56" w14:textId="77777777" w:rsidR="000965C4" w:rsidRDefault="000965C4">
      <w:pPr>
        <w:spacing w:line="360" w:lineRule="exact"/>
      </w:pPr>
    </w:p>
    <w:p w14:paraId="577E6C4D" w14:textId="77777777" w:rsidR="000965C4" w:rsidRDefault="000965C4">
      <w:pPr>
        <w:spacing w:line="360" w:lineRule="exact"/>
      </w:pPr>
    </w:p>
    <w:p w14:paraId="280D9A92" w14:textId="77777777" w:rsidR="000965C4" w:rsidRDefault="000965C4">
      <w:pPr>
        <w:spacing w:line="448" w:lineRule="exact"/>
      </w:pPr>
    </w:p>
    <w:p w14:paraId="2CEF894A" w14:textId="77777777" w:rsidR="000965C4" w:rsidRDefault="000965C4">
      <w:pPr>
        <w:rPr>
          <w:sz w:val="2"/>
          <w:szCs w:val="2"/>
        </w:rPr>
        <w:sectPr w:rsidR="000965C4">
          <w:footerReference w:type="default" r:id="rId7"/>
          <w:type w:val="continuous"/>
          <w:pgSz w:w="11900" w:h="16840"/>
          <w:pgMar w:top="780" w:right="432" w:bottom="1034" w:left="1259" w:header="0" w:footer="3" w:gutter="0"/>
          <w:cols w:space="720"/>
          <w:noEndnote/>
          <w:docGrid w:linePitch="360"/>
        </w:sectPr>
      </w:pPr>
    </w:p>
    <w:p w14:paraId="7C72A2D6" w14:textId="77777777" w:rsidR="000965C4" w:rsidRDefault="000965C4">
      <w:pPr>
        <w:spacing w:line="240" w:lineRule="exact"/>
        <w:rPr>
          <w:sz w:val="19"/>
          <w:szCs w:val="19"/>
        </w:rPr>
      </w:pPr>
    </w:p>
    <w:p w14:paraId="54DDEC78" w14:textId="77777777" w:rsidR="000965C4" w:rsidRDefault="000965C4">
      <w:pPr>
        <w:spacing w:before="96" w:after="96" w:line="240" w:lineRule="exact"/>
        <w:rPr>
          <w:sz w:val="19"/>
          <w:szCs w:val="19"/>
        </w:rPr>
      </w:pPr>
    </w:p>
    <w:p w14:paraId="60C593D4" w14:textId="77777777" w:rsidR="000965C4" w:rsidRDefault="000965C4">
      <w:pPr>
        <w:rPr>
          <w:sz w:val="2"/>
          <w:szCs w:val="2"/>
        </w:rPr>
        <w:sectPr w:rsidR="000965C4">
          <w:type w:val="continuous"/>
          <w:pgSz w:w="11900" w:h="16840"/>
          <w:pgMar w:top="1422" w:right="0" w:bottom="1517" w:left="0" w:header="0" w:footer="3" w:gutter="0"/>
          <w:cols w:space="720"/>
          <w:noEndnote/>
          <w:docGrid w:linePitch="360"/>
        </w:sectPr>
      </w:pPr>
    </w:p>
    <w:p w14:paraId="16C51CDC" w14:textId="77777777" w:rsidR="000965C4" w:rsidRDefault="00287A21">
      <w:pPr>
        <w:pStyle w:val="Nadpis20"/>
        <w:keepNext/>
        <w:keepLines/>
        <w:shd w:val="clear" w:color="auto" w:fill="auto"/>
        <w:ind w:left="640"/>
      </w:pPr>
      <w:bookmarkStart w:id="1" w:name="bookmark2"/>
      <w:r>
        <w:t>Nemocnice Třinec, příspěvková organizace</w:t>
      </w:r>
      <w:bookmarkEnd w:id="1"/>
    </w:p>
    <w:p w14:paraId="22F0EC88" w14:textId="77777777" w:rsidR="000965C4" w:rsidRDefault="00287A21">
      <w:pPr>
        <w:pStyle w:val="Zkladntext20"/>
        <w:shd w:val="clear" w:color="auto" w:fill="auto"/>
        <w:spacing w:line="250" w:lineRule="exact"/>
        <w:ind w:right="3740" w:firstLine="0"/>
      </w:pPr>
      <w:r>
        <w:t>se sídlem: Kaštanová 268, Dolní Líštná, 739 61 Třinec IČO: 00534242</w:t>
      </w:r>
    </w:p>
    <w:p w14:paraId="0FAED143" w14:textId="77777777" w:rsidR="000965C4" w:rsidRDefault="00287A21">
      <w:pPr>
        <w:pStyle w:val="Zkladntext20"/>
        <w:shd w:val="clear" w:color="auto" w:fill="auto"/>
        <w:spacing w:after="264" w:line="250" w:lineRule="exact"/>
        <w:ind w:left="640"/>
        <w:jc w:val="both"/>
      </w:pPr>
      <w:r>
        <w:t>zastoupena ředitelem Ing. Jiřím Veverkou</w:t>
      </w:r>
    </w:p>
    <w:p w14:paraId="409E9F21" w14:textId="77777777" w:rsidR="000965C4" w:rsidRDefault="00287A21">
      <w:pPr>
        <w:pStyle w:val="Nadpis20"/>
        <w:keepNext/>
        <w:keepLines/>
        <w:shd w:val="clear" w:color="auto" w:fill="auto"/>
        <w:spacing w:after="205" w:line="220" w:lineRule="exact"/>
        <w:ind w:firstLine="0"/>
        <w:jc w:val="right"/>
      </w:pPr>
      <w:bookmarkStart w:id="2" w:name="bookmark3"/>
      <w:r>
        <w:rPr>
          <w:rStyle w:val="Nadpis2Netun"/>
        </w:rPr>
        <w:t xml:space="preserve">(dále jen </w:t>
      </w:r>
      <w:r>
        <w:t xml:space="preserve">„Nemocnice Třinec" </w:t>
      </w:r>
      <w:r>
        <w:rPr>
          <w:rStyle w:val="Nadpis2Netun"/>
        </w:rPr>
        <w:t xml:space="preserve">či </w:t>
      </w:r>
      <w:r>
        <w:t>„Objednatel“)</w:t>
      </w:r>
      <w:bookmarkEnd w:id="2"/>
    </w:p>
    <w:p w14:paraId="204B79C6" w14:textId="77777777" w:rsidR="000965C4" w:rsidRDefault="00287A21">
      <w:pPr>
        <w:pStyle w:val="Zkladntext20"/>
        <w:shd w:val="clear" w:color="auto" w:fill="auto"/>
        <w:spacing w:after="159" w:line="220" w:lineRule="exact"/>
        <w:ind w:left="640"/>
        <w:jc w:val="both"/>
      </w:pPr>
      <w:r>
        <w:t>a</w:t>
      </w:r>
    </w:p>
    <w:p w14:paraId="0A8B7108" w14:textId="77777777" w:rsidR="000965C4" w:rsidRDefault="00287A21">
      <w:pPr>
        <w:pStyle w:val="Nadpis20"/>
        <w:keepNext/>
        <w:keepLines/>
        <w:shd w:val="clear" w:color="auto" w:fill="auto"/>
        <w:ind w:left="640"/>
      </w:pPr>
      <w:bookmarkStart w:id="3" w:name="bookmark4"/>
      <w:r>
        <w:t>PRK Partners s.r.o. advokátní kancelář</w:t>
      </w:r>
      <w:bookmarkEnd w:id="3"/>
    </w:p>
    <w:p w14:paraId="227BFA0E" w14:textId="77777777" w:rsidR="000965C4" w:rsidRDefault="00287A21">
      <w:pPr>
        <w:pStyle w:val="Zkladntext20"/>
        <w:shd w:val="clear" w:color="auto" w:fill="auto"/>
        <w:spacing w:line="250" w:lineRule="exact"/>
        <w:ind w:right="3460" w:firstLine="0"/>
      </w:pPr>
      <w:r>
        <w:t xml:space="preserve">se sídlem: </w:t>
      </w:r>
      <w:r>
        <w:t>Jáchymova 26/2, Staré Město, 110 00 Praha 1 IČO: 26692392</w:t>
      </w:r>
    </w:p>
    <w:p w14:paraId="09349CC4" w14:textId="24A71733" w:rsidR="000965C4" w:rsidRDefault="00287A21">
      <w:pPr>
        <w:pStyle w:val="Zkladntext20"/>
        <w:shd w:val="clear" w:color="auto" w:fill="auto"/>
        <w:tabs>
          <w:tab w:val="left" w:pos="6302"/>
        </w:tabs>
        <w:spacing w:after="504" w:line="250" w:lineRule="exact"/>
        <w:ind w:firstLine="0"/>
      </w:pPr>
      <w:r>
        <w:t xml:space="preserve">zapsaná v obchodním rejstříku pod sp. zn. C 87708 vedenou u Městského soudu v Praze zastoupena JUDr. Jakubem Líchnovským, MHA </w:t>
      </w:r>
      <w:r w:rsidR="0015306B">
        <w:t>a ……………………………………………</w:t>
      </w:r>
    </w:p>
    <w:p w14:paraId="426ECF17" w14:textId="77777777" w:rsidR="000965C4" w:rsidRDefault="00287A21">
      <w:pPr>
        <w:pStyle w:val="Nadpis20"/>
        <w:keepNext/>
        <w:keepLines/>
        <w:shd w:val="clear" w:color="auto" w:fill="auto"/>
        <w:spacing w:after="188" w:line="220" w:lineRule="exact"/>
        <w:ind w:firstLine="0"/>
        <w:jc w:val="right"/>
      </w:pPr>
      <w:bookmarkStart w:id="4" w:name="bookmark5"/>
      <w:r>
        <w:rPr>
          <w:rStyle w:val="Nadpis2Netun"/>
        </w:rPr>
        <w:t xml:space="preserve">(dále jen </w:t>
      </w:r>
      <w:r>
        <w:t xml:space="preserve">„PRK Partners" </w:t>
      </w:r>
      <w:r>
        <w:rPr>
          <w:rStyle w:val="Nadpis2Netun"/>
        </w:rPr>
        <w:t xml:space="preserve">či </w:t>
      </w:r>
      <w:r>
        <w:t>„Dodavatel“)</w:t>
      </w:r>
      <w:bookmarkEnd w:id="4"/>
    </w:p>
    <w:p w14:paraId="300B6E90" w14:textId="77777777" w:rsidR="000965C4" w:rsidRDefault="00287A21">
      <w:pPr>
        <w:pStyle w:val="Zkladntext30"/>
        <w:shd w:val="clear" w:color="auto" w:fill="auto"/>
        <w:spacing w:before="0" w:after="161" w:line="220" w:lineRule="exact"/>
      </w:pPr>
      <w:r>
        <w:rPr>
          <w:rStyle w:val="Zkladntext3Netun"/>
        </w:rPr>
        <w:t xml:space="preserve">(společně jako </w:t>
      </w:r>
      <w:r>
        <w:t xml:space="preserve">„Smluvní strany“, </w:t>
      </w:r>
      <w:r>
        <w:rPr>
          <w:rStyle w:val="Zkladntext3Netun"/>
        </w:rPr>
        <w:t xml:space="preserve">jednotlivě jako </w:t>
      </w:r>
      <w:r>
        <w:t>„Smluvní strana“)</w:t>
      </w:r>
    </w:p>
    <w:p w14:paraId="419D4F8C" w14:textId="77777777" w:rsidR="000965C4" w:rsidRDefault="00287A21">
      <w:pPr>
        <w:pStyle w:val="Zkladntext20"/>
        <w:shd w:val="clear" w:color="auto" w:fill="auto"/>
        <w:spacing w:after="868" w:line="254" w:lineRule="exact"/>
        <w:ind w:firstLine="0"/>
        <w:jc w:val="both"/>
      </w:pPr>
      <w:r>
        <w:t xml:space="preserve">dle § 1903 a násl. zákona č. 89/2012 Sb., občanský zákoník, ve znění pozdějších předpisů (dále jen </w:t>
      </w:r>
      <w:r>
        <w:rPr>
          <w:rStyle w:val="Zkladntext2Tun"/>
        </w:rPr>
        <w:t xml:space="preserve">„Občanský zákoník") </w:t>
      </w:r>
      <w:r>
        <w:t xml:space="preserve">(dále jen </w:t>
      </w:r>
      <w:r>
        <w:rPr>
          <w:rStyle w:val="Zkladntext2Tun"/>
        </w:rPr>
        <w:t>„Dohoda").</w:t>
      </w:r>
    </w:p>
    <w:p w14:paraId="4B018167" w14:textId="77777777" w:rsidR="000965C4" w:rsidRDefault="00287A21">
      <w:pPr>
        <w:pStyle w:val="Nadpis20"/>
        <w:keepNext/>
        <w:keepLines/>
        <w:numPr>
          <w:ilvl w:val="0"/>
          <w:numId w:val="1"/>
        </w:numPr>
        <w:shd w:val="clear" w:color="auto" w:fill="auto"/>
        <w:tabs>
          <w:tab w:val="left" w:pos="598"/>
        </w:tabs>
        <w:spacing w:after="164" w:line="220" w:lineRule="exact"/>
        <w:ind w:left="640"/>
      </w:pPr>
      <w:bookmarkStart w:id="5" w:name="bookmark6"/>
      <w:r>
        <w:t>Úvodní ustanovení</w:t>
      </w:r>
      <w:bookmarkEnd w:id="5"/>
    </w:p>
    <w:p w14:paraId="13CE3A91" w14:textId="77777777" w:rsidR="000965C4" w:rsidRDefault="00287A21">
      <w:pPr>
        <w:pStyle w:val="Zkladntext20"/>
        <w:numPr>
          <w:ilvl w:val="1"/>
          <w:numId w:val="1"/>
        </w:numPr>
        <w:shd w:val="clear" w:color="auto" w:fill="auto"/>
        <w:tabs>
          <w:tab w:val="left" w:pos="598"/>
        </w:tabs>
        <w:spacing w:after="240" w:line="250" w:lineRule="exact"/>
        <w:ind w:left="640"/>
        <w:jc w:val="both"/>
      </w:pPr>
      <w:r>
        <w:t xml:space="preserve">Objednatel a Dodavatel mezi sebou uzavřeli smluvní vztah formou objednávek č. TNt00035/2021 ze dne 19.1.2021 a č. TNt0008/2021 ze dne 29.1.2021 s předmětem plnění právní poradenství v oblasti pracovního práva (dále jen </w:t>
      </w:r>
      <w:r>
        <w:rPr>
          <w:rStyle w:val="Zkladntext2Tun"/>
        </w:rPr>
        <w:t>„Právní služby“).</w:t>
      </w:r>
    </w:p>
    <w:p w14:paraId="69A98099" w14:textId="77777777" w:rsidR="000965C4" w:rsidRDefault="00287A21">
      <w:pPr>
        <w:pStyle w:val="Zkladntext20"/>
        <w:numPr>
          <w:ilvl w:val="1"/>
          <w:numId w:val="1"/>
        </w:numPr>
        <w:shd w:val="clear" w:color="auto" w:fill="auto"/>
        <w:tabs>
          <w:tab w:val="left" w:pos="598"/>
        </w:tabs>
        <w:spacing w:after="240" w:line="250" w:lineRule="exact"/>
        <w:ind w:left="640"/>
        <w:jc w:val="both"/>
      </w:pPr>
      <w:r>
        <w:t>Dodavatel poskytoval dle pokynu Objednatele Právní služby i nad rámec objednávek uvedených včl. 1.1 této Dohody, přičemž tyto Právní služby zůstaly mezi Smluvními stranami nevypořádány.</w:t>
      </w:r>
    </w:p>
    <w:p w14:paraId="26B76911" w14:textId="77777777" w:rsidR="000965C4" w:rsidRDefault="00287A21">
      <w:pPr>
        <w:pStyle w:val="Zkladntext20"/>
        <w:numPr>
          <w:ilvl w:val="1"/>
          <w:numId w:val="1"/>
        </w:numPr>
        <w:shd w:val="clear" w:color="auto" w:fill="auto"/>
        <w:tabs>
          <w:tab w:val="left" w:pos="598"/>
        </w:tabs>
        <w:spacing w:after="236" w:line="250" w:lineRule="exact"/>
        <w:ind w:left="640"/>
        <w:jc w:val="both"/>
      </w:pPr>
      <w:r>
        <w:t>Dodavatel předložil novému zástupci Objednateli podrobný přehled poskytnutých Právních služeb. Smluvní strany po vysvětlení Právních služeb, jež byly Dodavatelem Objednateli poskytnuty, se rozhodly narovnat jejich smluvní vztah.</w:t>
      </w:r>
    </w:p>
    <w:p w14:paraId="654671D6" w14:textId="77777777" w:rsidR="000965C4" w:rsidRDefault="00287A21">
      <w:pPr>
        <w:pStyle w:val="Zkladntext20"/>
        <w:numPr>
          <w:ilvl w:val="1"/>
          <w:numId w:val="1"/>
        </w:numPr>
        <w:shd w:val="clear" w:color="auto" w:fill="auto"/>
        <w:tabs>
          <w:tab w:val="left" w:pos="598"/>
        </w:tabs>
        <w:spacing w:after="328" w:line="254" w:lineRule="exact"/>
        <w:ind w:left="640"/>
        <w:jc w:val="both"/>
      </w:pPr>
      <w:r>
        <w:t>Rozsah právních služeb, jež byly Dodavatelem poskytnuty Objednateli a nebyly dosud uhrazeny, činí částku ve výši 603 200,- Kč bez DPH (21%).</w:t>
      </w:r>
    </w:p>
    <w:p w14:paraId="5A8A1594" w14:textId="77777777" w:rsidR="000965C4" w:rsidRDefault="00287A21">
      <w:pPr>
        <w:pStyle w:val="Nadpis20"/>
        <w:keepNext/>
        <w:keepLines/>
        <w:numPr>
          <w:ilvl w:val="0"/>
          <w:numId w:val="1"/>
        </w:numPr>
        <w:shd w:val="clear" w:color="auto" w:fill="auto"/>
        <w:tabs>
          <w:tab w:val="left" w:pos="598"/>
        </w:tabs>
        <w:spacing w:after="164" w:line="220" w:lineRule="exact"/>
        <w:ind w:left="640"/>
      </w:pPr>
      <w:bookmarkStart w:id="6" w:name="bookmark7"/>
      <w:r>
        <w:t>Narovnání práv a povinností Smluvních stran</w:t>
      </w:r>
      <w:bookmarkEnd w:id="6"/>
    </w:p>
    <w:p w14:paraId="7E6AABC0" w14:textId="77777777" w:rsidR="000965C4" w:rsidRDefault="00287A21">
      <w:pPr>
        <w:pStyle w:val="Zkladntext20"/>
        <w:numPr>
          <w:ilvl w:val="1"/>
          <w:numId w:val="1"/>
        </w:numPr>
        <w:shd w:val="clear" w:color="auto" w:fill="auto"/>
        <w:tabs>
          <w:tab w:val="left" w:pos="598"/>
        </w:tabs>
        <w:spacing w:after="264" w:line="250" w:lineRule="exact"/>
        <w:ind w:left="640"/>
        <w:jc w:val="both"/>
      </w:pPr>
      <w:r>
        <w:t>Předmětem této Dohody je narovnání práv a povinností mezi stranami, jak jsou tyto vymezeny v čl. 1 a čl. 2 této Dohody.</w:t>
      </w:r>
    </w:p>
    <w:p w14:paraId="5D4BCE8C" w14:textId="77777777" w:rsidR="000965C4" w:rsidRDefault="00287A21">
      <w:pPr>
        <w:pStyle w:val="Zkladntext20"/>
        <w:numPr>
          <w:ilvl w:val="1"/>
          <w:numId w:val="1"/>
        </w:numPr>
        <w:shd w:val="clear" w:color="auto" w:fill="auto"/>
        <w:tabs>
          <w:tab w:val="left" w:pos="598"/>
        </w:tabs>
        <w:spacing w:after="243" w:line="220" w:lineRule="exact"/>
        <w:ind w:left="640"/>
        <w:jc w:val="both"/>
      </w:pPr>
      <w:r>
        <w:t>Smluvní strany tímto činí nesporným, že Dodavatel poskytnul Objednateli plnění ve</w:t>
      </w:r>
      <w:r>
        <w:br w:type="page"/>
      </w:r>
      <w:r>
        <w:lastRenderedPageBreak/>
        <w:t>formě Právních služeb, v rozsahu, kvalitě a úplnosti, dle požadavků Objednatele. Rovněž prohlašují, že plnění ve formě Právních služeb bylo Objednatelem řádně převzato.</w:t>
      </w:r>
    </w:p>
    <w:p w14:paraId="403FBCFB" w14:textId="77777777" w:rsidR="000965C4" w:rsidRDefault="00287A21">
      <w:pPr>
        <w:pStyle w:val="Nadpis20"/>
        <w:keepNext/>
        <w:keepLines/>
        <w:numPr>
          <w:ilvl w:val="0"/>
          <w:numId w:val="1"/>
        </w:numPr>
        <w:shd w:val="clear" w:color="auto" w:fill="auto"/>
        <w:tabs>
          <w:tab w:val="left" w:pos="586"/>
        </w:tabs>
        <w:spacing w:after="219" w:line="220" w:lineRule="exact"/>
        <w:ind w:left="640"/>
      </w:pPr>
      <w:bookmarkStart w:id="7" w:name="bookmark8"/>
      <w:r>
        <w:t>Finanční vyrovnání</w:t>
      </w:r>
      <w:bookmarkEnd w:id="7"/>
    </w:p>
    <w:p w14:paraId="6841C724" w14:textId="77777777" w:rsidR="000965C4" w:rsidRDefault="00287A21">
      <w:pPr>
        <w:pStyle w:val="Zkladntext20"/>
        <w:numPr>
          <w:ilvl w:val="1"/>
          <w:numId w:val="1"/>
        </w:numPr>
        <w:shd w:val="clear" w:color="auto" w:fill="auto"/>
        <w:tabs>
          <w:tab w:val="left" w:pos="586"/>
        </w:tabs>
        <w:spacing w:after="180" w:line="250" w:lineRule="exact"/>
        <w:ind w:left="640"/>
        <w:jc w:val="both"/>
      </w:pPr>
      <w:r>
        <w:t xml:space="preserve">Smluvní strany si potvrdily a souhlasí, že Dodavateli bude vyplaceno finanční vyrovnání v celkové výši </w:t>
      </w:r>
      <w:r>
        <w:rPr>
          <w:rStyle w:val="Zkladntext2Tun"/>
        </w:rPr>
        <w:t xml:space="preserve">603 200,- Kč plus zákonné DPH ve výši 21% </w:t>
      </w:r>
      <w:r>
        <w:t xml:space="preserve">(dále jen </w:t>
      </w:r>
      <w:r>
        <w:rPr>
          <w:rStyle w:val="Zkladntext2Tun"/>
        </w:rPr>
        <w:t>„Finanční vyrovnání“).</w:t>
      </w:r>
    </w:p>
    <w:p w14:paraId="3E81A7BD" w14:textId="77777777" w:rsidR="000965C4" w:rsidRDefault="00287A21">
      <w:pPr>
        <w:pStyle w:val="Zkladntext20"/>
        <w:numPr>
          <w:ilvl w:val="1"/>
          <w:numId w:val="1"/>
        </w:numPr>
        <w:shd w:val="clear" w:color="auto" w:fill="auto"/>
        <w:tabs>
          <w:tab w:val="left" w:pos="586"/>
        </w:tabs>
        <w:spacing w:after="180" w:line="250" w:lineRule="exact"/>
        <w:ind w:left="640"/>
        <w:jc w:val="both"/>
      </w:pPr>
      <w:r>
        <w:t>Smluvní strany potvrzují, že Finanční vyrovnání představuje vyrovnání všech nároků Dodavatele v souvislosti s poskytováním Právních služeb až do dne uzavření této Dohody.</w:t>
      </w:r>
    </w:p>
    <w:p w14:paraId="0F0CDA93" w14:textId="77777777" w:rsidR="000965C4" w:rsidRDefault="00287A21">
      <w:pPr>
        <w:pStyle w:val="Zkladntext20"/>
        <w:numPr>
          <w:ilvl w:val="1"/>
          <w:numId w:val="1"/>
        </w:numPr>
        <w:shd w:val="clear" w:color="auto" w:fill="auto"/>
        <w:tabs>
          <w:tab w:val="left" w:pos="586"/>
        </w:tabs>
        <w:spacing w:after="324" w:line="250" w:lineRule="exact"/>
        <w:ind w:left="640"/>
        <w:jc w:val="both"/>
      </w:pPr>
      <w:r>
        <w:t>Finanční vyrovnání bude uhrazeno ze strany Objednatele na účet Dodavatele na základě faktury Dodavatele zaslané Objednateli po zveřejnění této Dohody v Registru smluv, se splatností 14 dnů.</w:t>
      </w:r>
    </w:p>
    <w:p w14:paraId="7B29F5DE" w14:textId="77777777" w:rsidR="000965C4" w:rsidRDefault="00287A21">
      <w:pPr>
        <w:pStyle w:val="Nadpis20"/>
        <w:keepNext/>
        <w:keepLines/>
        <w:numPr>
          <w:ilvl w:val="0"/>
          <w:numId w:val="1"/>
        </w:numPr>
        <w:shd w:val="clear" w:color="auto" w:fill="auto"/>
        <w:tabs>
          <w:tab w:val="left" w:pos="586"/>
        </w:tabs>
        <w:spacing w:after="224" w:line="220" w:lineRule="exact"/>
        <w:ind w:left="640"/>
      </w:pPr>
      <w:bookmarkStart w:id="8" w:name="bookmark9"/>
      <w:r>
        <w:t>Další povinnosti a prohlášení Smluvních stran</w:t>
      </w:r>
      <w:bookmarkEnd w:id="8"/>
    </w:p>
    <w:p w14:paraId="13CA35E5" w14:textId="77777777" w:rsidR="000965C4" w:rsidRDefault="00287A21">
      <w:pPr>
        <w:pStyle w:val="Zkladntext20"/>
        <w:numPr>
          <w:ilvl w:val="1"/>
          <w:numId w:val="1"/>
        </w:numPr>
        <w:shd w:val="clear" w:color="auto" w:fill="auto"/>
        <w:tabs>
          <w:tab w:val="left" w:pos="586"/>
        </w:tabs>
        <w:spacing w:after="180" w:line="250" w:lineRule="exact"/>
        <w:ind w:left="640"/>
        <w:jc w:val="both"/>
      </w:pPr>
      <w:r>
        <w:t>Smluvní strany výslovně uvádějí, že touto Dohodou jsou veškeré závazky mezi nimi zcela a úplně vypořádány a že vůči sobě již dalších závazků nemají, ničeho po sobě nepožadují a ani v budoucnu s ohledem na období před uzavřením této Dohody požadovat nebudou. Pokud by k dnešnímu dni jakékoliv vzájemné nároky existovaly, podpisem této Dohody bez dalšího zanikají.</w:t>
      </w:r>
    </w:p>
    <w:p w14:paraId="4F824990" w14:textId="77777777" w:rsidR="000965C4" w:rsidRDefault="00287A21">
      <w:pPr>
        <w:pStyle w:val="Zkladntext20"/>
        <w:numPr>
          <w:ilvl w:val="1"/>
          <w:numId w:val="1"/>
        </w:numPr>
        <w:shd w:val="clear" w:color="auto" w:fill="auto"/>
        <w:tabs>
          <w:tab w:val="left" w:pos="586"/>
        </w:tabs>
        <w:spacing w:after="324" w:line="250" w:lineRule="exact"/>
        <w:ind w:left="640"/>
        <w:jc w:val="both"/>
      </w:pPr>
      <w:r>
        <w:t>Smluvní strany tímto prohlašují, že před uzavřením této Dohody nepodaly vůči sobě žádné žaloby, podněty či jiná podání u soudů, správních orgánů nebo jiných institucí v České republice a že proti sobě nebudou ani v budoucnu směřovat žádné další žaloby, podněty či podání týkající se vzájemných závazků nebo jiných aspektů souvisejících s poskytováním Právních služeb. Tím není dotčeno právo obou Smluvních stran domáhat se splnění závazků vyplývajících z této Dohody, případně závazků vzniklých po dni uzavření t</w:t>
      </w:r>
      <w:r>
        <w:t>éto Dohody.</w:t>
      </w:r>
    </w:p>
    <w:p w14:paraId="544CFC11" w14:textId="77777777" w:rsidR="000965C4" w:rsidRDefault="00287A21">
      <w:pPr>
        <w:pStyle w:val="Nadpis20"/>
        <w:keepNext/>
        <w:keepLines/>
        <w:numPr>
          <w:ilvl w:val="0"/>
          <w:numId w:val="1"/>
        </w:numPr>
        <w:shd w:val="clear" w:color="auto" w:fill="auto"/>
        <w:tabs>
          <w:tab w:val="left" w:pos="586"/>
        </w:tabs>
        <w:spacing w:after="219" w:line="220" w:lineRule="exact"/>
        <w:ind w:left="640"/>
      </w:pPr>
      <w:bookmarkStart w:id="9" w:name="bookmark10"/>
      <w:r>
        <w:t>Závěrečná ustanovení</w:t>
      </w:r>
      <w:bookmarkEnd w:id="9"/>
    </w:p>
    <w:p w14:paraId="286F0174" w14:textId="77777777" w:rsidR="000965C4" w:rsidRDefault="00287A21">
      <w:pPr>
        <w:pStyle w:val="Zkladntext20"/>
        <w:numPr>
          <w:ilvl w:val="1"/>
          <w:numId w:val="1"/>
        </w:numPr>
        <w:shd w:val="clear" w:color="auto" w:fill="auto"/>
        <w:tabs>
          <w:tab w:val="left" w:pos="586"/>
        </w:tabs>
        <w:spacing w:after="180" w:line="250" w:lineRule="exact"/>
        <w:ind w:left="640"/>
        <w:jc w:val="both"/>
      </w:pPr>
      <w:r>
        <w:t xml:space="preserve">Tato Dohoda nabývá platnosti podpisem Smluvních stran a účinnosti dnem jejího zveřejnění v registru smluv podle zákona č. 340/2015 Sb., o zvláštních podmínkách účinnosti některých smluv, uveřejňování těchto smluv a o registru smluv, v účinném znění (dále jen </w:t>
      </w:r>
      <w:r>
        <w:rPr>
          <w:rStyle w:val="Zkladntext2Tun"/>
        </w:rPr>
        <w:t xml:space="preserve">„Zákon o registru smluv“). </w:t>
      </w:r>
      <w:r>
        <w:t>Strany výslovně sjednávají, že uveřejnění této dohody v registru smluv zajistí Objednatel.</w:t>
      </w:r>
    </w:p>
    <w:p w14:paraId="45977A7C" w14:textId="77777777" w:rsidR="000965C4" w:rsidRDefault="00287A21">
      <w:pPr>
        <w:pStyle w:val="Zkladntext20"/>
        <w:numPr>
          <w:ilvl w:val="1"/>
          <w:numId w:val="1"/>
        </w:numPr>
        <w:shd w:val="clear" w:color="auto" w:fill="auto"/>
        <w:tabs>
          <w:tab w:val="left" w:pos="586"/>
        </w:tabs>
        <w:spacing w:after="180" w:line="250" w:lineRule="exact"/>
        <w:ind w:left="640"/>
        <w:jc w:val="both"/>
      </w:pPr>
      <w:r>
        <w:t>Tato Dohoda se řídí právním řádem České republiky. Záležitosti v této Dohodě výslovně neuvedené se řídí ustanoveními příslušných právních předpisů.</w:t>
      </w:r>
    </w:p>
    <w:p w14:paraId="5F42BB7D" w14:textId="77777777" w:rsidR="000965C4" w:rsidRDefault="00287A21">
      <w:pPr>
        <w:pStyle w:val="Zkladntext20"/>
        <w:numPr>
          <w:ilvl w:val="1"/>
          <w:numId w:val="1"/>
        </w:numPr>
        <w:shd w:val="clear" w:color="auto" w:fill="auto"/>
        <w:tabs>
          <w:tab w:val="left" w:pos="586"/>
        </w:tabs>
        <w:spacing w:after="180" w:line="250" w:lineRule="exact"/>
        <w:ind w:left="640"/>
        <w:jc w:val="both"/>
      </w:pPr>
      <w:r>
        <w:t>Neplatnost či neúčinnost, kteréhokoli ustanovení této Dohody nemá vliv na platnost či účinnost ostatních ustanovení Dohody. Smluvní strany se zavazují neplatné ustanovení nahradit novým, které bude odpovídat původnímu úmyslu Smluvních stran</w:t>
      </w:r>
    </w:p>
    <w:p w14:paraId="1E1F9F73" w14:textId="77777777" w:rsidR="000965C4" w:rsidRDefault="00287A21">
      <w:pPr>
        <w:pStyle w:val="Zkladntext20"/>
        <w:numPr>
          <w:ilvl w:val="1"/>
          <w:numId w:val="1"/>
        </w:numPr>
        <w:shd w:val="clear" w:color="auto" w:fill="auto"/>
        <w:tabs>
          <w:tab w:val="left" w:pos="586"/>
        </w:tabs>
        <w:spacing w:after="204" w:line="250" w:lineRule="exact"/>
        <w:ind w:left="640"/>
        <w:jc w:val="both"/>
      </w:pPr>
      <w:r>
        <w:t>Tato Dohoda se vyhotovuje a podepisuje ve dvou stejnopisech, z nichž po podpisu obdrží po jednom jejím vyhotovení každá Smluvní strana.</w:t>
      </w:r>
    </w:p>
    <w:p w14:paraId="3E34CDFA" w14:textId="3931BA92" w:rsidR="000965C4" w:rsidRDefault="00287A21">
      <w:pPr>
        <w:pStyle w:val="Zkladntext20"/>
        <w:numPr>
          <w:ilvl w:val="1"/>
          <w:numId w:val="1"/>
        </w:numPr>
        <w:shd w:val="clear" w:color="auto" w:fill="auto"/>
        <w:tabs>
          <w:tab w:val="left" w:pos="586"/>
        </w:tabs>
        <w:spacing w:line="220" w:lineRule="exact"/>
        <w:ind w:left="640"/>
        <w:jc w:val="both"/>
      </w:pPr>
      <w:r>
        <w:t>Tato Dohoda může být měněna nebo zrušena pouze písemně, a to v případě změn</w:t>
      </w:r>
      <w:r>
        <w:br w:type="page"/>
      </w:r>
    </w:p>
    <w:p w14:paraId="0ACEC970" w14:textId="77777777" w:rsidR="000965C4" w:rsidRDefault="00287A21">
      <w:pPr>
        <w:pStyle w:val="Zkladntext20"/>
        <w:shd w:val="clear" w:color="auto" w:fill="auto"/>
        <w:spacing w:after="226" w:line="220" w:lineRule="exact"/>
        <w:ind w:right="200" w:firstLine="0"/>
        <w:jc w:val="right"/>
      </w:pPr>
      <w:r>
        <w:lastRenderedPageBreak/>
        <w:t>Dohody číslovanými dodatky, které musí být podepsány oběma Smluvními stranami.</w:t>
      </w:r>
    </w:p>
    <w:p w14:paraId="3A128A74" w14:textId="4C54D9B5" w:rsidR="000965C4" w:rsidRDefault="00287A21">
      <w:pPr>
        <w:pStyle w:val="Zkladntext20"/>
        <w:numPr>
          <w:ilvl w:val="1"/>
          <w:numId w:val="1"/>
        </w:numPr>
        <w:shd w:val="clear" w:color="auto" w:fill="auto"/>
        <w:tabs>
          <w:tab w:val="left" w:pos="576"/>
        </w:tabs>
        <w:spacing w:line="254" w:lineRule="exact"/>
        <w:ind w:left="600" w:hanging="600"/>
        <w:jc w:val="both"/>
      </w:pPr>
      <w:r>
        <w:pict w14:anchorId="7F0F678C">
          <v:shape id="_x0000_s1032" type="#_x0000_t202" style="position:absolute;left:0;text-align:left;margin-left:1.1pt;margin-top:164.95pt;width:96.7pt;height:30.4pt;z-index:-251657216;mso-wrap-distance-left:5pt;mso-wrap-distance-right:143.75pt;mso-wrap-distance-bottom:4.55pt;mso-position-horizontal-relative:margin" filled="f" stroked="f">
            <v:textbox style="mso-fit-shape-to-text:t" inset="0,0,0,0">
              <w:txbxContent>
                <w:p w14:paraId="4FB80A89" w14:textId="77777777" w:rsidR="000965C4" w:rsidRDefault="00287A21">
                  <w:pPr>
                    <w:pStyle w:val="Nadpis20"/>
                    <w:keepNext/>
                    <w:keepLines/>
                    <w:shd w:val="clear" w:color="auto" w:fill="auto"/>
                    <w:spacing w:line="220" w:lineRule="exact"/>
                    <w:ind w:firstLine="0"/>
                    <w:jc w:val="left"/>
                  </w:pPr>
                  <w:bookmarkStart w:id="10" w:name="bookmark1"/>
                  <w:r>
                    <w:rPr>
                      <w:rStyle w:val="Nadpis2Exact"/>
                      <w:b/>
                      <w:bCs/>
                    </w:rPr>
                    <w:t>Nemocnice Třinec</w:t>
                  </w:r>
                  <w:bookmarkEnd w:id="10"/>
                </w:p>
                <w:p w14:paraId="62790CAC" w14:textId="77777777" w:rsidR="000965C4" w:rsidRDefault="00287A21">
                  <w:pPr>
                    <w:pStyle w:val="Zkladntext20"/>
                    <w:shd w:val="clear" w:color="auto" w:fill="auto"/>
                    <w:spacing w:line="220" w:lineRule="exact"/>
                    <w:ind w:firstLine="0"/>
                  </w:pPr>
                  <w:r>
                    <w:rPr>
                      <w:rStyle w:val="Zkladntext2Exact"/>
                    </w:rPr>
                    <w:t>Ing. Jiří Veverka</w:t>
                  </w:r>
                </w:p>
              </w:txbxContent>
            </v:textbox>
            <w10:wrap type="topAndBottom" anchorx="margin"/>
          </v:shape>
        </w:pict>
      </w:r>
      <w:r>
        <w:pict w14:anchorId="7A53E202">
          <v:shape id="_x0000_s1034" type="#_x0000_t202" style="position:absolute;left:0;text-align:left;margin-left:241.55pt;margin-top:114.7pt;width:108.7pt;height:60.95pt;z-index:-251655168;mso-wrap-distance-left:13.25pt;mso-wrap-distance-right:43.7pt;mso-position-horizontal-relative:margin" wrapcoords="3111 0 17094 0 17094 13804 21600 13804 21600 21600 0 21600 0 13804 3111 13804 3111 0" filled="f" stroked="f">
            <v:textbox style="mso-fit-shape-to-text:t" inset="0,0,0,0">
              <w:txbxContent>
                <w:p w14:paraId="5B2E9B21" w14:textId="43CF51F9" w:rsidR="000965C4" w:rsidRDefault="000965C4">
                  <w:pPr>
                    <w:jc w:val="center"/>
                    <w:rPr>
                      <w:sz w:val="2"/>
                      <w:szCs w:val="2"/>
                    </w:rPr>
                  </w:pPr>
                </w:p>
                <w:p w14:paraId="2602162F" w14:textId="77777777" w:rsidR="000965C4" w:rsidRDefault="00287A21">
                  <w:pPr>
                    <w:pStyle w:val="Titulekobrzku2"/>
                    <w:shd w:val="clear" w:color="auto" w:fill="auto"/>
                    <w:spacing w:after="3" w:line="220" w:lineRule="exact"/>
                  </w:pPr>
                  <w:r>
                    <w:rPr>
                      <w:lang w:val="cs-CZ" w:eastAsia="cs-CZ" w:bidi="cs-CZ"/>
                    </w:rPr>
                    <w:t xml:space="preserve">PRK </w:t>
                  </w:r>
                  <w:r>
                    <w:t xml:space="preserve">Partners </w:t>
                  </w:r>
                  <w:r>
                    <w:rPr>
                      <w:rStyle w:val="Titulekobrzku26ptNetunKurzvaExact"/>
                    </w:rPr>
                    <w:t>'</w:t>
                  </w:r>
                </w:p>
                <w:p w14:paraId="3919D0B5" w14:textId="77777777" w:rsidR="000965C4" w:rsidRDefault="00287A21">
                  <w:pPr>
                    <w:pStyle w:val="Titulekobrzku3"/>
                    <w:shd w:val="clear" w:color="auto" w:fill="auto"/>
                    <w:spacing w:before="0" w:line="220" w:lineRule="exact"/>
                  </w:pPr>
                  <w:r>
                    <w:t>JUDr. Jakub Lichnovský, MHA</w:t>
                  </w:r>
                </w:p>
              </w:txbxContent>
            </v:textbox>
            <w10:wrap type="topAndBottom" anchorx="margin"/>
          </v:shape>
        </w:pict>
      </w:r>
      <w:r>
        <w:t xml:space="preserve">Smluvní strany prohlašují, že tuto Dohodu sjednávají v dobré víře, kdy došlo po zapracování požadavků obou stran ke shodě na obsahu této Dohody a že je tato Dohoda </w:t>
      </w:r>
      <w:r>
        <w:t>uzavírána na základě svobodné vůle prosté jakékoliv tísně, a nikoliv za nápadně nevýhodných podmínek. Na důkaz svého souhlasu s jejím obsahem připojují Smluvní strany své podpisy.</w:t>
      </w:r>
    </w:p>
    <w:p w14:paraId="745669E4" w14:textId="19215A88" w:rsidR="000965C4" w:rsidRDefault="00287A21">
      <w:pPr>
        <w:pStyle w:val="Zkladntext40"/>
        <w:shd w:val="clear" w:color="auto" w:fill="auto"/>
        <w:tabs>
          <w:tab w:val="left" w:pos="6498"/>
        </w:tabs>
        <w:spacing w:line="210" w:lineRule="exact"/>
        <w:ind w:left="4760"/>
        <w:sectPr w:rsidR="000965C4">
          <w:type w:val="continuous"/>
          <w:pgSz w:w="11900" w:h="16840"/>
          <w:pgMar w:top="1422" w:right="1479" w:bottom="1517" w:left="1291" w:header="0" w:footer="3" w:gutter="0"/>
          <w:cols w:space="720"/>
          <w:noEndnote/>
          <w:docGrid w:linePitch="360"/>
        </w:sectPr>
      </w:pPr>
      <w:r>
        <w:t>V</w:t>
      </w:r>
      <w:r>
        <w:tab/>
        <w:t>dne</w:t>
      </w:r>
    </w:p>
    <w:p w14:paraId="3229434B" w14:textId="77777777" w:rsidR="000965C4" w:rsidRDefault="000965C4">
      <w:pPr>
        <w:spacing w:line="240" w:lineRule="exact"/>
        <w:rPr>
          <w:sz w:val="19"/>
          <w:szCs w:val="19"/>
        </w:rPr>
      </w:pPr>
    </w:p>
    <w:p w14:paraId="74076AA3" w14:textId="315CADDE" w:rsidR="000965C4" w:rsidRDefault="000965C4">
      <w:pPr>
        <w:spacing w:before="15" w:after="15" w:line="240" w:lineRule="exact"/>
        <w:rPr>
          <w:sz w:val="19"/>
          <w:szCs w:val="19"/>
        </w:rPr>
      </w:pPr>
    </w:p>
    <w:p w14:paraId="5B92D99D" w14:textId="77777777" w:rsidR="000965C4" w:rsidRDefault="000965C4">
      <w:pPr>
        <w:rPr>
          <w:sz w:val="2"/>
          <w:szCs w:val="2"/>
        </w:rPr>
        <w:sectPr w:rsidR="000965C4">
          <w:type w:val="continuous"/>
          <w:pgSz w:w="11900" w:h="16840"/>
          <w:pgMar w:top="1418" w:right="0" w:bottom="1024" w:left="0" w:header="0" w:footer="3" w:gutter="0"/>
          <w:cols w:space="720"/>
          <w:noEndnote/>
          <w:docGrid w:linePitch="360"/>
        </w:sectPr>
      </w:pPr>
    </w:p>
    <w:p w14:paraId="2BB3332E" w14:textId="03889C9F" w:rsidR="000965C4" w:rsidRDefault="000965C4">
      <w:pPr>
        <w:spacing w:line="360" w:lineRule="exact"/>
      </w:pPr>
    </w:p>
    <w:p w14:paraId="14BF28B5" w14:textId="77777777" w:rsidR="000965C4" w:rsidRDefault="000965C4">
      <w:pPr>
        <w:spacing w:line="539" w:lineRule="exact"/>
      </w:pPr>
    </w:p>
    <w:p w14:paraId="048955B0" w14:textId="77777777" w:rsidR="000965C4" w:rsidRDefault="00287A21">
      <w:pPr>
        <w:rPr>
          <w:sz w:val="2"/>
          <w:szCs w:val="2"/>
        </w:rPr>
      </w:pPr>
      <w:r>
        <w:br w:type="page"/>
      </w:r>
    </w:p>
    <w:sectPr w:rsidR="000965C4">
      <w:type w:val="continuous"/>
      <w:pgSz w:w="11900" w:h="16840"/>
      <w:pgMar w:top="1418" w:right="1263" w:bottom="1024" w:left="13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0A9F" w14:textId="77777777" w:rsidR="00287A21" w:rsidRDefault="00287A21">
      <w:r>
        <w:separator/>
      </w:r>
    </w:p>
  </w:endnote>
  <w:endnote w:type="continuationSeparator" w:id="0">
    <w:p w14:paraId="31377248" w14:textId="77777777" w:rsidR="00287A21" w:rsidRDefault="0028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738C" w14:textId="77777777" w:rsidR="000965C4" w:rsidRDefault="00287A21">
    <w:pPr>
      <w:rPr>
        <w:sz w:val="2"/>
        <w:szCs w:val="2"/>
      </w:rPr>
    </w:pPr>
    <w:r>
      <w:pict w14:anchorId="4672B5DA">
        <v:shapetype id="_x0000_t202" coordsize="21600,21600" o:spt="202" path="m,l,21600r21600,l21600,xe">
          <v:stroke joinstyle="miter"/>
          <v:path gradientshapeok="t" o:connecttype="rect"/>
        </v:shapetype>
        <v:shape id="_x0000_s2049" type="#_x0000_t202" style="position:absolute;margin-left:293.1pt;margin-top:794.05pt;width:2.9pt;height:8.15pt;z-index:-251658752;mso-wrap-style:none;mso-wrap-distance-left:5pt;mso-wrap-distance-right:5pt;mso-position-horizontal-relative:page;mso-position-vertical-relative:page" wrapcoords="0 0" filled="f" stroked="f">
          <v:textbox style="mso-fit-shape-to-text:t" inset="0,0,0,0">
            <w:txbxContent>
              <w:p w14:paraId="28F43D3F" w14:textId="77777777" w:rsidR="000965C4" w:rsidRDefault="00287A21">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3757" w14:textId="77777777" w:rsidR="000965C4" w:rsidRDefault="000965C4"/>
  </w:footnote>
  <w:footnote w:type="continuationSeparator" w:id="0">
    <w:p w14:paraId="3F913D7F" w14:textId="77777777" w:rsidR="000965C4" w:rsidRDefault="000965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39D"/>
    <w:multiLevelType w:val="multilevel"/>
    <w:tmpl w:val="61C40D8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033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965C4"/>
    <w:rsid w:val="000965C4"/>
    <w:rsid w:val="0015306B"/>
    <w:rsid w:val="00287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CE3C51"/>
  <w15:docId w15:val="{FB63B1A9-0F81-4BD7-8E3F-E3479DC6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Nadpis1Exact">
    <w:name w:val="Nadpis #1 Exact"/>
    <w:basedOn w:val="Standardnpsmoodstavce"/>
    <w:link w:val="Nadpis1"/>
    <w:rPr>
      <w:rFonts w:ascii="Franklin Gothic Heavy" w:eastAsia="Franklin Gothic Heavy" w:hAnsi="Franklin Gothic Heavy" w:cs="Franklin Gothic Heavy"/>
      <w:b w:val="0"/>
      <w:bCs w:val="0"/>
      <w:i w:val="0"/>
      <w:iCs w:val="0"/>
      <w:smallCaps w:val="0"/>
      <w:strike w:val="0"/>
      <w:sz w:val="34"/>
      <w:szCs w:val="34"/>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22"/>
      <w:szCs w:val="22"/>
      <w:u w:val="none"/>
    </w:rPr>
  </w:style>
  <w:style w:type="character" w:customStyle="1" w:styleId="TitulekobrzkuExact">
    <w:name w:val="Titulek obrázku Exact"/>
    <w:basedOn w:val="Standardnpsmoodstavce"/>
    <w:link w:val="Titulekobrzku"/>
    <w:rPr>
      <w:rFonts w:ascii="Impact" w:eastAsia="Impact" w:hAnsi="Impact" w:cs="Impact"/>
      <w:b w:val="0"/>
      <w:bCs w:val="0"/>
      <w:i w:val="0"/>
      <w:iCs w:val="0"/>
      <w:smallCaps w:val="0"/>
      <w:strike w:val="0"/>
      <w:w w:val="100"/>
      <w:sz w:val="19"/>
      <w:szCs w:val="19"/>
      <w:u w:val="none"/>
    </w:rPr>
  </w:style>
  <w:style w:type="character" w:customStyle="1" w:styleId="Titulekobrzku105ptKurzvadkovn-1ptExact">
    <w:name w:val="Titulek obrázku + 10;5 pt;Kurzíva;Řádkování -1 pt Exact"/>
    <w:basedOn w:val="TitulekobrzkuExact"/>
    <w:rPr>
      <w:rFonts w:ascii="Impact" w:eastAsia="Impact" w:hAnsi="Impact" w:cs="Impact"/>
      <w:b/>
      <w:bCs/>
      <w:i/>
      <w:iCs/>
      <w:smallCaps w:val="0"/>
      <w:strike w:val="0"/>
      <w:color w:val="000000"/>
      <w:spacing w:val="-20"/>
      <w:w w:val="100"/>
      <w:position w:val="0"/>
      <w:sz w:val="21"/>
      <w:szCs w:val="21"/>
      <w:u w:val="none"/>
      <w:lang w:val="cs-CZ" w:eastAsia="cs-CZ" w:bidi="cs-CZ"/>
    </w:rPr>
  </w:style>
  <w:style w:type="character" w:customStyle="1" w:styleId="Nadpis2Exact">
    <w:name w:val="Nadpis #2 Exact"/>
    <w:basedOn w:val="Standardnpsmoodstavce"/>
    <w:rPr>
      <w:rFonts w:ascii="Arial" w:eastAsia="Arial" w:hAnsi="Arial" w:cs="Arial"/>
      <w:b/>
      <w:bCs/>
      <w:i w:val="0"/>
      <w:iCs w:val="0"/>
      <w:smallCaps w:val="0"/>
      <w:strike w:val="0"/>
      <w:sz w:val="22"/>
      <w:szCs w:val="22"/>
      <w:u w:val="none"/>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z w:val="22"/>
      <w:szCs w:val="22"/>
      <w:u w:val="none"/>
      <w:lang w:val="en-US" w:eastAsia="en-US" w:bidi="en-US"/>
    </w:rPr>
  </w:style>
  <w:style w:type="character" w:customStyle="1" w:styleId="Titulekobrzku26ptNetunKurzvaExact">
    <w:name w:val="Titulek obrázku (2) + 6 pt;Ne tučné;Kurzíva Exact"/>
    <w:basedOn w:val="Titulekobrzku2Exact"/>
    <w:rPr>
      <w:rFonts w:ascii="Arial" w:eastAsia="Arial" w:hAnsi="Arial" w:cs="Arial"/>
      <w:b/>
      <w:bCs/>
      <w:i/>
      <w:iCs/>
      <w:smallCaps w:val="0"/>
      <w:strike w:val="0"/>
      <w:color w:val="000000"/>
      <w:spacing w:val="0"/>
      <w:w w:val="100"/>
      <w:position w:val="0"/>
      <w:sz w:val="12"/>
      <w:szCs w:val="12"/>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2Netun">
    <w:name w:val="Nadpis #2 + Ne tučné"/>
    <w:basedOn w:val="Nadpis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115ptKurzvadkovn-1pt">
    <w:name w:val="Základní text (2) + 11;5 pt;Kurzíva;Řádkování -1 pt"/>
    <w:basedOn w:val="Zkladntext2"/>
    <w:rPr>
      <w:rFonts w:ascii="Arial" w:eastAsia="Arial" w:hAnsi="Arial" w:cs="Arial"/>
      <w:b w:val="0"/>
      <w:bCs w:val="0"/>
      <w:i/>
      <w:iCs/>
      <w:smallCaps w:val="0"/>
      <w:strike w:val="0"/>
      <w:color w:val="000000"/>
      <w:spacing w:val="-30"/>
      <w:w w:val="100"/>
      <w:position w:val="0"/>
      <w:sz w:val="23"/>
      <w:szCs w:val="23"/>
      <w:u w:val="singl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1"/>
      <w:szCs w:val="21"/>
      <w:u w:val="none"/>
    </w:rPr>
  </w:style>
  <w:style w:type="character" w:customStyle="1" w:styleId="Zkladntext4Kurzva">
    <w:name w:val="Základní text (4) + Kurzíva"/>
    <w:basedOn w:val="Zkladntext4"/>
    <w:rPr>
      <w:rFonts w:ascii="Arial" w:eastAsia="Arial" w:hAnsi="Arial" w:cs="Arial"/>
      <w:b w:val="0"/>
      <w:bCs w:val="0"/>
      <w:i/>
      <w:iCs/>
      <w:smallCaps w:val="0"/>
      <w:strike w:val="0"/>
      <w:color w:val="000000"/>
      <w:spacing w:val="0"/>
      <w:w w:val="100"/>
      <w:position w:val="0"/>
      <w:sz w:val="21"/>
      <w:szCs w:val="21"/>
      <w:u w:val="single"/>
      <w:lang w:val="cs-CZ" w:eastAsia="cs-CZ" w:bidi="cs-CZ"/>
    </w:rPr>
  </w:style>
  <w:style w:type="character" w:customStyle="1" w:styleId="ZhlavneboZpat95ptKurzvadkovn-1pt">
    <w:name w:val="Záhlaví nebo Zápatí + 9;5 pt;Kurzíva;Řádkování -1 pt"/>
    <w:basedOn w:val="ZhlavneboZpat"/>
    <w:rPr>
      <w:rFonts w:ascii="Arial" w:eastAsia="Arial" w:hAnsi="Arial" w:cs="Arial"/>
      <w:b w:val="0"/>
      <w:bCs w:val="0"/>
      <w:i/>
      <w:iCs/>
      <w:smallCaps w:val="0"/>
      <w:strike w:val="0"/>
      <w:color w:val="000000"/>
      <w:spacing w:val="-20"/>
      <w:w w:val="100"/>
      <w:position w:val="0"/>
      <w:sz w:val="19"/>
      <w:szCs w:val="19"/>
      <w:u w:val="none"/>
      <w:lang w:val="cs-CZ" w:eastAsia="cs-CZ" w:bidi="cs-CZ"/>
    </w:rPr>
  </w:style>
  <w:style w:type="character" w:customStyle="1" w:styleId="ZhlavneboZpatFranklinGothicHeavy6ptKurzva">
    <w:name w:val="Záhlaví nebo Zápatí + Franklin Gothic Heavy;6 pt;Kurzíva"/>
    <w:basedOn w:val="ZhlavneboZpat"/>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20"/>
      <w:szCs w:val="20"/>
    </w:rPr>
  </w:style>
  <w:style w:type="paragraph" w:customStyle="1" w:styleId="Nadpis1">
    <w:name w:val="Nadpis #1"/>
    <w:basedOn w:val="Normln"/>
    <w:link w:val="Nadpis1Exact"/>
    <w:pPr>
      <w:shd w:val="clear" w:color="auto" w:fill="FFFFFF"/>
      <w:spacing w:line="0" w:lineRule="atLeast"/>
      <w:outlineLvl w:val="0"/>
    </w:pPr>
    <w:rPr>
      <w:rFonts w:ascii="Franklin Gothic Heavy" w:eastAsia="Franklin Gothic Heavy" w:hAnsi="Franklin Gothic Heavy" w:cs="Franklin Gothic Heavy"/>
      <w:sz w:val="34"/>
      <w:szCs w:val="34"/>
    </w:rPr>
  </w:style>
  <w:style w:type="paragraph" w:customStyle="1" w:styleId="Zkladntext20">
    <w:name w:val="Základní text (2)"/>
    <w:basedOn w:val="Normln"/>
    <w:link w:val="Zkladntext2"/>
    <w:pPr>
      <w:shd w:val="clear" w:color="auto" w:fill="FFFFFF"/>
      <w:spacing w:line="0" w:lineRule="atLeast"/>
      <w:ind w:hanging="640"/>
    </w:pPr>
    <w:rPr>
      <w:rFonts w:ascii="Arial" w:eastAsia="Arial" w:hAnsi="Arial" w:cs="Arial"/>
      <w:sz w:val="22"/>
      <w:szCs w:val="22"/>
    </w:rPr>
  </w:style>
  <w:style w:type="paragraph" w:customStyle="1" w:styleId="Titulekobrzku">
    <w:name w:val="Titulek obrázku"/>
    <w:basedOn w:val="Normln"/>
    <w:link w:val="TitulekobrzkuExact"/>
    <w:pPr>
      <w:shd w:val="clear" w:color="auto" w:fill="FFFFFF"/>
      <w:spacing w:line="0" w:lineRule="atLeast"/>
      <w:jc w:val="both"/>
    </w:pPr>
    <w:rPr>
      <w:rFonts w:ascii="Impact" w:eastAsia="Impact" w:hAnsi="Impact" w:cs="Impact"/>
      <w:sz w:val="19"/>
      <w:szCs w:val="19"/>
    </w:rPr>
  </w:style>
  <w:style w:type="paragraph" w:customStyle="1" w:styleId="Nadpis20">
    <w:name w:val="Nadpis #2"/>
    <w:basedOn w:val="Normln"/>
    <w:link w:val="Nadpis2"/>
    <w:pPr>
      <w:shd w:val="clear" w:color="auto" w:fill="FFFFFF"/>
      <w:spacing w:line="250" w:lineRule="exact"/>
      <w:ind w:hanging="640"/>
      <w:jc w:val="both"/>
      <w:outlineLvl w:val="1"/>
    </w:pPr>
    <w:rPr>
      <w:rFonts w:ascii="Arial" w:eastAsia="Arial" w:hAnsi="Arial" w:cs="Arial"/>
      <w:b/>
      <w:bCs/>
      <w:sz w:val="22"/>
      <w:szCs w:val="22"/>
    </w:rPr>
  </w:style>
  <w:style w:type="paragraph" w:customStyle="1" w:styleId="Titulekobrzku2">
    <w:name w:val="Titulek obrázku (2)"/>
    <w:basedOn w:val="Normln"/>
    <w:link w:val="Titulekobrzku2Exact"/>
    <w:pPr>
      <w:shd w:val="clear" w:color="auto" w:fill="FFFFFF"/>
      <w:spacing w:after="60" w:line="0" w:lineRule="atLeast"/>
    </w:pPr>
    <w:rPr>
      <w:rFonts w:ascii="Arial" w:eastAsia="Arial" w:hAnsi="Arial" w:cs="Arial"/>
      <w:b/>
      <w:bCs/>
      <w:sz w:val="22"/>
      <w:szCs w:val="22"/>
      <w:lang w:val="en-US" w:eastAsia="en-US" w:bidi="en-US"/>
    </w:rPr>
  </w:style>
  <w:style w:type="paragraph" w:customStyle="1" w:styleId="Titulekobrzku3">
    <w:name w:val="Titulek obrázku (3)"/>
    <w:basedOn w:val="Normln"/>
    <w:link w:val="Titulekobrzku3Exact"/>
    <w:pPr>
      <w:shd w:val="clear" w:color="auto" w:fill="FFFFFF"/>
      <w:spacing w:before="60" w:line="0" w:lineRule="atLeast"/>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before="240" w:after="240" w:line="0" w:lineRule="atLeast"/>
      <w:jc w:val="right"/>
    </w:pPr>
    <w:rPr>
      <w:rFonts w:ascii="Arial" w:eastAsia="Arial" w:hAnsi="Arial" w:cs="Arial"/>
      <w:b/>
      <w:bCs/>
      <w:sz w:val="22"/>
      <w:szCs w:val="22"/>
    </w:rPr>
  </w:style>
  <w:style w:type="paragraph" w:customStyle="1" w:styleId="Zkladntext40">
    <w:name w:val="Základní text (4)"/>
    <w:basedOn w:val="Normln"/>
    <w:link w:val="Zkladntext4"/>
    <w:pPr>
      <w:shd w:val="clear" w:color="auto" w:fill="FFFFFF"/>
      <w:spacing w:line="0" w:lineRule="atLeast"/>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705</Words>
  <Characters>4161</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3</cp:revision>
  <dcterms:created xsi:type="dcterms:W3CDTF">2024-01-19T14:01:00Z</dcterms:created>
  <dcterms:modified xsi:type="dcterms:W3CDTF">2024-01-19T14:03:00Z</dcterms:modified>
</cp:coreProperties>
</file>