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4122" w14:textId="156E3F72" w:rsidR="00E77F35" w:rsidRPr="001002E1" w:rsidRDefault="001E5E84" w:rsidP="00957A28">
      <w:pPr>
        <w:pStyle w:val="Parnadpis"/>
        <w:numPr>
          <w:ilvl w:val="0"/>
          <w:numId w:val="0"/>
        </w:numPr>
        <w:spacing w:before="0"/>
        <w:ind w:left="567" w:hanging="567"/>
        <w:jc w:val="center"/>
        <w:rPr>
          <w:rFonts w:ascii="Calibri" w:hAnsi="Calibri"/>
          <w:sz w:val="36"/>
          <w:szCs w:val="36"/>
        </w:rPr>
      </w:pPr>
      <w:r w:rsidRPr="001002E1">
        <w:rPr>
          <w:rFonts w:ascii="Calibri" w:hAnsi="Calibri"/>
          <w:sz w:val="36"/>
          <w:szCs w:val="36"/>
        </w:rPr>
        <w:t xml:space="preserve">Smlouva </w:t>
      </w:r>
      <w:r w:rsidR="00E77F35" w:rsidRPr="001002E1">
        <w:rPr>
          <w:rFonts w:ascii="Calibri" w:hAnsi="Calibri"/>
          <w:sz w:val="36"/>
          <w:szCs w:val="36"/>
        </w:rPr>
        <w:t xml:space="preserve">o poskytování služeb </w:t>
      </w:r>
    </w:p>
    <w:p w14:paraId="3B90B238" w14:textId="4BAA4100" w:rsidR="001E5E84" w:rsidRPr="001002E1" w:rsidRDefault="001E5E84" w:rsidP="00957A28">
      <w:pPr>
        <w:pStyle w:val="Parnadpis"/>
        <w:numPr>
          <w:ilvl w:val="0"/>
          <w:numId w:val="0"/>
        </w:numPr>
        <w:spacing w:before="0"/>
        <w:ind w:left="567" w:hanging="567"/>
        <w:jc w:val="center"/>
        <w:rPr>
          <w:rFonts w:ascii="Calibri" w:hAnsi="Calibri"/>
          <w:b w:val="0"/>
          <w:szCs w:val="22"/>
        </w:rPr>
      </w:pPr>
      <w:r w:rsidRPr="001002E1">
        <w:rPr>
          <w:rFonts w:ascii="Calibri" w:hAnsi="Calibri"/>
          <w:sz w:val="36"/>
          <w:szCs w:val="36"/>
        </w:rPr>
        <w:t xml:space="preserve">č. </w:t>
      </w:r>
      <w:r w:rsidR="00FB2A37" w:rsidRPr="00FB2A37">
        <w:rPr>
          <w:rFonts w:ascii="Calibri" w:hAnsi="Calibri"/>
          <w:sz w:val="36"/>
          <w:szCs w:val="36"/>
        </w:rPr>
        <w:t>ZPS-2023-011</w:t>
      </w:r>
    </w:p>
    <w:p w14:paraId="3911F00D" w14:textId="77777777" w:rsidR="001E5E84" w:rsidRPr="001002E1" w:rsidRDefault="0015324D" w:rsidP="00957A28">
      <w:pPr>
        <w:pStyle w:val="scfAnschrift"/>
        <w:widowControl/>
        <w:spacing w:line="240" w:lineRule="auto"/>
        <w:jc w:val="center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(dále jako „</w:t>
      </w:r>
      <w:r w:rsidRPr="00957A28">
        <w:rPr>
          <w:rFonts w:ascii="Calibri" w:hAnsi="Calibri" w:cs="Arial"/>
          <w:b/>
          <w:szCs w:val="22"/>
        </w:rPr>
        <w:t>smlouva</w:t>
      </w:r>
      <w:r>
        <w:rPr>
          <w:rFonts w:ascii="Calibri" w:hAnsi="Calibri" w:cs="Arial"/>
          <w:szCs w:val="22"/>
        </w:rPr>
        <w:t>“)</w:t>
      </w:r>
    </w:p>
    <w:p w14:paraId="0032F72C" w14:textId="77777777" w:rsidR="0015324D" w:rsidRDefault="0015324D" w:rsidP="001E5E84">
      <w:pPr>
        <w:pStyle w:val="scfAnschrift"/>
        <w:widowControl/>
        <w:spacing w:line="240" w:lineRule="auto"/>
        <w:jc w:val="both"/>
        <w:rPr>
          <w:rFonts w:ascii="Calibri" w:hAnsi="Calibri" w:cs="Arial"/>
          <w:szCs w:val="22"/>
        </w:rPr>
      </w:pPr>
    </w:p>
    <w:p w14:paraId="3E40FB4C" w14:textId="21622B76" w:rsidR="001E5E84" w:rsidRPr="001002E1" w:rsidRDefault="001E5E84" w:rsidP="001E5E84">
      <w:pPr>
        <w:pStyle w:val="scfAnschrift"/>
        <w:widowControl/>
        <w:spacing w:line="240" w:lineRule="auto"/>
        <w:jc w:val="both"/>
        <w:rPr>
          <w:rFonts w:ascii="Calibri" w:hAnsi="Calibri"/>
          <w:b/>
          <w:snapToGrid/>
          <w:sz w:val="28"/>
          <w:szCs w:val="28"/>
        </w:rPr>
      </w:pPr>
      <w:r w:rsidRPr="001002E1">
        <w:rPr>
          <w:rFonts w:ascii="Calibri" w:hAnsi="Calibri" w:cs="Arial"/>
          <w:szCs w:val="22"/>
        </w:rPr>
        <w:t xml:space="preserve">uzavřená v souladu s ustanoveními § </w:t>
      </w:r>
      <w:r w:rsidR="003D58AE">
        <w:rPr>
          <w:rFonts w:ascii="Calibri" w:hAnsi="Calibri" w:cs="Arial"/>
          <w:szCs w:val="22"/>
        </w:rPr>
        <w:t>1746 odst. 2</w:t>
      </w:r>
      <w:r w:rsidR="003D58AE" w:rsidRPr="001002E1">
        <w:rPr>
          <w:rFonts w:ascii="Calibri" w:hAnsi="Calibri" w:cs="Arial"/>
          <w:szCs w:val="22"/>
        </w:rPr>
        <w:t xml:space="preserve"> </w:t>
      </w:r>
      <w:r w:rsidRPr="001002E1">
        <w:rPr>
          <w:rFonts w:ascii="Calibri" w:hAnsi="Calibri" w:cs="Arial"/>
          <w:szCs w:val="22"/>
        </w:rPr>
        <w:t>a násl. zákona č. 89/2012 Sb., občansk</w:t>
      </w:r>
      <w:r w:rsidR="003D58AE">
        <w:rPr>
          <w:rFonts w:ascii="Calibri" w:hAnsi="Calibri" w:cs="Arial"/>
          <w:szCs w:val="22"/>
        </w:rPr>
        <w:t>ý</w:t>
      </w:r>
      <w:r w:rsidRPr="001002E1">
        <w:rPr>
          <w:rFonts w:ascii="Calibri" w:hAnsi="Calibri" w:cs="Arial"/>
          <w:szCs w:val="22"/>
        </w:rPr>
        <w:t xml:space="preserve"> zákoník </w:t>
      </w:r>
      <w:r w:rsidRPr="001002E1">
        <w:rPr>
          <w:rFonts w:ascii="Calibri" w:hAnsi="Calibri" w:cs="Arial"/>
        </w:rPr>
        <w:t>(dále j</w:t>
      </w:r>
      <w:r w:rsidR="00BB4B36">
        <w:rPr>
          <w:rFonts w:ascii="Calibri" w:hAnsi="Calibri" w:cs="Arial"/>
        </w:rPr>
        <w:t>ako</w:t>
      </w:r>
      <w:r w:rsidRPr="001002E1">
        <w:rPr>
          <w:rFonts w:ascii="Calibri" w:hAnsi="Calibri" w:cs="Arial"/>
        </w:rPr>
        <w:t xml:space="preserve"> „</w:t>
      </w:r>
      <w:r w:rsidRPr="00957A28">
        <w:rPr>
          <w:rFonts w:ascii="Calibri" w:hAnsi="Calibri" w:cs="Arial"/>
          <w:b/>
        </w:rPr>
        <w:t>občanský zákoník</w:t>
      </w:r>
      <w:r w:rsidRPr="001002E1">
        <w:rPr>
          <w:rFonts w:ascii="Calibri" w:hAnsi="Calibri" w:cs="Arial"/>
        </w:rPr>
        <w:t>“)</w:t>
      </w:r>
    </w:p>
    <w:p w14:paraId="5DF561CF" w14:textId="77777777" w:rsidR="001E5E84" w:rsidRPr="001002E1" w:rsidRDefault="001E5E84" w:rsidP="001E5E84">
      <w:pPr>
        <w:pStyle w:val="scfAnschrift"/>
        <w:widowControl/>
        <w:spacing w:line="240" w:lineRule="auto"/>
        <w:rPr>
          <w:rFonts w:ascii="Calibri" w:hAnsi="Calibri"/>
          <w:b/>
          <w:snapToGrid/>
          <w:szCs w:val="22"/>
        </w:rPr>
      </w:pPr>
    </w:p>
    <w:p w14:paraId="4C7DC4DD" w14:textId="4E2A0817" w:rsidR="00CF2A4D" w:rsidRPr="001002E1" w:rsidRDefault="00CF2A4D" w:rsidP="001E5E84">
      <w:pPr>
        <w:pStyle w:val="scfAnschrift"/>
        <w:widowControl/>
        <w:spacing w:line="240" w:lineRule="auto"/>
        <w:rPr>
          <w:rFonts w:ascii="Calibri" w:hAnsi="Calibri"/>
          <w:b/>
          <w:snapToGrid/>
          <w:szCs w:val="22"/>
        </w:rPr>
      </w:pPr>
      <w:r>
        <w:rPr>
          <w:rFonts w:ascii="Calibri" w:hAnsi="Calibri" w:cs="Arial"/>
          <w:szCs w:val="22"/>
        </w:rPr>
        <w:t>Smluvní strany:</w:t>
      </w:r>
    </w:p>
    <w:p w14:paraId="4E48399A" w14:textId="77777777" w:rsidR="001E5E84" w:rsidRPr="001002E1" w:rsidRDefault="001E5E84" w:rsidP="001E5E84">
      <w:pPr>
        <w:pStyle w:val="scfAnschrift"/>
        <w:widowControl/>
        <w:spacing w:line="240" w:lineRule="auto"/>
        <w:rPr>
          <w:rFonts w:ascii="Calibri" w:hAnsi="Calibri" w:cs="Arial"/>
          <w:snapToGrid/>
        </w:rPr>
      </w:pPr>
    </w:p>
    <w:p w14:paraId="1E89E453" w14:textId="77777777" w:rsidR="004B41BB" w:rsidRDefault="004B41BB" w:rsidP="001E5E84">
      <w:pPr>
        <w:rPr>
          <w:rFonts w:ascii="Calibri" w:hAnsi="Calibri" w:cs="Arial"/>
          <w:b/>
          <w:sz w:val="22"/>
        </w:rPr>
      </w:pPr>
      <w:r w:rsidRPr="004B41BB">
        <w:rPr>
          <w:rFonts w:ascii="Calibri" w:hAnsi="Calibri" w:cs="Arial"/>
          <w:b/>
          <w:sz w:val="22"/>
        </w:rPr>
        <w:t xml:space="preserve">Zámeček Střelice, příspěvková organizace </w:t>
      </w:r>
    </w:p>
    <w:p w14:paraId="1CE7C26B" w14:textId="3D6D4339" w:rsidR="001E5E84" w:rsidRPr="001002E1" w:rsidRDefault="001E5E84" w:rsidP="001E5E84">
      <w:pPr>
        <w:rPr>
          <w:rFonts w:ascii="Calibri" w:hAnsi="Calibri" w:cs="Arial"/>
          <w:sz w:val="22"/>
        </w:rPr>
      </w:pPr>
      <w:r w:rsidRPr="001002E1">
        <w:rPr>
          <w:rFonts w:ascii="Calibri" w:hAnsi="Calibri" w:cs="Arial"/>
          <w:sz w:val="22"/>
        </w:rPr>
        <w:t>se sídlem:</w:t>
      </w:r>
      <w:r w:rsidR="00EF78D4" w:rsidRPr="001002E1">
        <w:rPr>
          <w:rFonts w:ascii="Calibri" w:hAnsi="Calibri" w:cs="Arial"/>
          <w:sz w:val="22"/>
        </w:rPr>
        <w:tab/>
      </w:r>
      <w:r w:rsidR="004B41BB" w:rsidRPr="004B41BB">
        <w:rPr>
          <w:rFonts w:ascii="Calibri" w:hAnsi="Calibri" w:cs="Calibri"/>
          <w:sz w:val="22"/>
        </w:rPr>
        <w:t>Tetčická 311/69, 664 47 Střelice</w:t>
      </w:r>
      <w:r w:rsidRPr="001002E1">
        <w:rPr>
          <w:rFonts w:ascii="Calibri" w:hAnsi="Calibri" w:cs="Arial"/>
          <w:sz w:val="22"/>
        </w:rPr>
        <w:tab/>
      </w:r>
    </w:p>
    <w:p w14:paraId="021A3AB2" w14:textId="29E6CEBC" w:rsidR="001E5E84" w:rsidRPr="00BB4B36" w:rsidRDefault="001E5E84" w:rsidP="001E5E84">
      <w:pPr>
        <w:rPr>
          <w:rFonts w:ascii="Calibri" w:hAnsi="Calibri" w:cs="Arial"/>
          <w:sz w:val="22"/>
          <w:szCs w:val="22"/>
        </w:rPr>
      </w:pPr>
      <w:r w:rsidRPr="00BB4B36">
        <w:rPr>
          <w:rFonts w:ascii="Calibri" w:hAnsi="Calibri" w:cs="Arial"/>
          <w:sz w:val="22"/>
          <w:szCs w:val="22"/>
        </w:rPr>
        <w:t xml:space="preserve">zastoupena: </w:t>
      </w:r>
      <w:r w:rsidRPr="00BB4B36">
        <w:rPr>
          <w:rFonts w:ascii="Calibri" w:hAnsi="Calibri" w:cs="Arial"/>
          <w:sz w:val="22"/>
          <w:szCs w:val="22"/>
        </w:rPr>
        <w:tab/>
      </w:r>
      <w:r w:rsidR="004B41BB" w:rsidRPr="004B41BB">
        <w:rPr>
          <w:rFonts w:ascii="Calibri" w:hAnsi="Calibri" w:cs="Calibri"/>
          <w:sz w:val="22"/>
        </w:rPr>
        <w:t xml:space="preserve">Mgr. Zbyňkem Turečkem, </w:t>
      </w:r>
      <w:r w:rsidR="00053DB3">
        <w:rPr>
          <w:rFonts w:ascii="Calibri" w:hAnsi="Calibri" w:cs="Calibri"/>
          <w:sz w:val="22"/>
        </w:rPr>
        <w:t>ředitelem</w:t>
      </w:r>
      <w:r w:rsidRPr="00BB4B36">
        <w:rPr>
          <w:rFonts w:ascii="Calibri" w:hAnsi="Calibri" w:cs="Arial"/>
          <w:sz w:val="22"/>
          <w:szCs w:val="22"/>
        </w:rPr>
        <w:tab/>
      </w:r>
      <w:r w:rsidRPr="00BB4B36">
        <w:rPr>
          <w:rFonts w:ascii="Calibri" w:hAnsi="Calibri" w:cs="Arial"/>
          <w:sz w:val="22"/>
          <w:szCs w:val="22"/>
        </w:rPr>
        <w:tab/>
      </w:r>
      <w:r w:rsidRPr="00BB4B36">
        <w:rPr>
          <w:rFonts w:ascii="Calibri" w:hAnsi="Calibri" w:cs="Arial"/>
          <w:sz w:val="22"/>
          <w:szCs w:val="22"/>
        </w:rPr>
        <w:tab/>
      </w:r>
    </w:p>
    <w:p w14:paraId="434A7E81" w14:textId="23DE30CA" w:rsidR="001E5E84" w:rsidRPr="00957A28" w:rsidRDefault="00D301F1" w:rsidP="001E5E8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spisová značka</w:t>
      </w:r>
      <w:r w:rsidR="00A74CAA">
        <w:rPr>
          <w:rFonts w:ascii="Calibri" w:hAnsi="Calibri" w:cs="Arial"/>
          <w:sz w:val="22"/>
          <w:szCs w:val="22"/>
        </w:rPr>
        <w:t>:</w:t>
      </w:r>
      <w:r w:rsidR="00A74CAA">
        <w:rPr>
          <w:rFonts w:ascii="Calibri" w:hAnsi="Calibri" w:cs="Arial"/>
          <w:sz w:val="22"/>
          <w:szCs w:val="22"/>
        </w:rPr>
        <w:tab/>
      </w:r>
      <w:r w:rsidRPr="00D301F1">
        <w:rPr>
          <w:rFonts w:ascii="Calibri" w:hAnsi="Calibri" w:cs="Arial"/>
          <w:sz w:val="22"/>
          <w:szCs w:val="22"/>
        </w:rPr>
        <w:t>Pr 1241 vedená u Krajského soudu v Brně</w:t>
      </w:r>
    </w:p>
    <w:p w14:paraId="1BE3EB6B" w14:textId="59E037B7" w:rsidR="001E5E84" w:rsidRPr="00BB4B36" w:rsidRDefault="001E5E84" w:rsidP="001E5E84">
      <w:pPr>
        <w:rPr>
          <w:rFonts w:ascii="Calibri" w:hAnsi="Calibri" w:cs="Arial"/>
          <w:sz w:val="22"/>
          <w:szCs w:val="22"/>
        </w:rPr>
      </w:pPr>
      <w:r w:rsidRPr="00BB4B36">
        <w:rPr>
          <w:rFonts w:ascii="Calibri" w:hAnsi="Calibri" w:cs="Arial"/>
          <w:sz w:val="22"/>
          <w:szCs w:val="22"/>
        </w:rPr>
        <w:t>IČ:</w:t>
      </w:r>
      <w:r w:rsidRPr="00BB4B36">
        <w:rPr>
          <w:rFonts w:ascii="Calibri" w:hAnsi="Calibri" w:cs="Arial"/>
          <w:sz w:val="22"/>
          <w:szCs w:val="22"/>
        </w:rPr>
        <w:tab/>
      </w:r>
      <w:r w:rsidRPr="00BB4B36">
        <w:rPr>
          <w:rFonts w:ascii="Calibri" w:hAnsi="Calibri" w:cs="Arial"/>
          <w:sz w:val="22"/>
          <w:szCs w:val="22"/>
        </w:rPr>
        <w:tab/>
      </w:r>
      <w:r w:rsidR="004B41BB" w:rsidRPr="004B41BB">
        <w:rPr>
          <w:rFonts w:ascii="Calibri" w:hAnsi="Calibri" w:cs="Calibri"/>
          <w:sz w:val="22"/>
        </w:rPr>
        <w:t>00212920</w:t>
      </w:r>
    </w:p>
    <w:p w14:paraId="11CB161B" w14:textId="757EBF17" w:rsidR="001E5E84" w:rsidRPr="00700D0A" w:rsidRDefault="001E5E84" w:rsidP="001E5E84">
      <w:pPr>
        <w:rPr>
          <w:rFonts w:ascii="Calibri" w:hAnsi="Calibri" w:cs="Arial"/>
          <w:sz w:val="22"/>
          <w:szCs w:val="22"/>
        </w:rPr>
      </w:pPr>
      <w:r w:rsidRPr="00BB4B36">
        <w:rPr>
          <w:rFonts w:ascii="Calibri" w:hAnsi="Calibri" w:cs="Arial"/>
          <w:sz w:val="22"/>
          <w:szCs w:val="22"/>
        </w:rPr>
        <w:t>DIČ:</w:t>
      </w:r>
      <w:r w:rsidRPr="00BB4B36">
        <w:rPr>
          <w:rFonts w:ascii="Calibri" w:hAnsi="Calibri" w:cs="Arial"/>
          <w:sz w:val="22"/>
          <w:szCs w:val="22"/>
        </w:rPr>
        <w:tab/>
      </w:r>
      <w:r w:rsidRPr="00BB4B36">
        <w:rPr>
          <w:rFonts w:ascii="Calibri" w:hAnsi="Calibri" w:cs="Arial"/>
          <w:sz w:val="22"/>
          <w:szCs w:val="22"/>
        </w:rPr>
        <w:tab/>
      </w:r>
      <w:r w:rsidR="00875DAB" w:rsidRPr="00BB4B36">
        <w:rPr>
          <w:rFonts w:ascii="Calibri" w:hAnsi="Calibri" w:cs="Arial"/>
          <w:sz w:val="22"/>
          <w:szCs w:val="22"/>
        </w:rPr>
        <w:t>CZ</w:t>
      </w:r>
      <w:r w:rsidR="004B41BB" w:rsidRPr="004B41BB">
        <w:rPr>
          <w:rFonts w:ascii="Calibri" w:hAnsi="Calibri" w:cs="Arial"/>
          <w:sz w:val="22"/>
          <w:szCs w:val="22"/>
        </w:rPr>
        <w:t>00212920</w:t>
      </w:r>
    </w:p>
    <w:p w14:paraId="3EA3C668" w14:textId="4C82C11A" w:rsidR="001E5E84" w:rsidRPr="00700D0A" w:rsidRDefault="001E5E84" w:rsidP="001E5E84">
      <w:pPr>
        <w:rPr>
          <w:rFonts w:ascii="Calibri" w:hAnsi="Calibri" w:cs="Arial"/>
          <w:sz w:val="22"/>
          <w:szCs w:val="22"/>
        </w:rPr>
      </w:pPr>
      <w:r w:rsidRPr="00700D0A">
        <w:rPr>
          <w:rFonts w:ascii="Calibri" w:hAnsi="Calibri" w:cs="Arial"/>
          <w:sz w:val="22"/>
          <w:szCs w:val="22"/>
        </w:rPr>
        <w:t>Bank. spojení:</w:t>
      </w:r>
      <w:r w:rsidRPr="00700D0A">
        <w:rPr>
          <w:rFonts w:ascii="Calibri" w:hAnsi="Calibri" w:cs="Arial"/>
          <w:sz w:val="22"/>
          <w:szCs w:val="22"/>
        </w:rPr>
        <w:tab/>
      </w:r>
      <w:r w:rsidR="00A44B35" w:rsidRPr="00A44B35">
        <w:rPr>
          <w:rFonts w:ascii="Calibri" w:hAnsi="Calibri" w:cs="Calibri"/>
          <w:sz w:val="22"/>
        </w:rPr>
        <w:t>K</w:t>
      </w:r>
      <w:r w:rsidR="00A44B35">
        <w:rPr>
          <w:rFonts w:ascii="Calibri" w:hAnsi="Calibri" w:cs="Calibri"/>
          <w:sz w:val="22"/>
        </w:rPr>
        <w:t xml:space="preserve">omerční </w:t>
      </w:r>
      <w:r w:rsidR="00A44B35" w:rsidRPr="00A44B35">
        <w:rPr>
          <w:rFonts w:ascii="Calibri" w:hAnsi="Calibri" w:cs="Calibri"/>
          <w:sz w:val="22"/>
        </w:rPr>
        <w:t>B</w:t>
      </w:r>
      <w:r w:rsidR="00A44B35">
        <w:rPr>
          <w:rFonts w:ascii="Calibri" w:hAnsi="Calibri" w:cs="Calibri"/>
          <w:sz w:val="22"/>
        </w:rPr>
        <w:t>anka, a.s.</w:t>
      </w:r>
      <w:r w:rsidR="00A44B35" w:rsidRPr="00A44B35">
        <w:rPr>
          <w:rFonts w:ascii="Calibri" w:hAnsi="Calibri" w:cs="Calibri"/>
          <w:sz w:val="22"/>
        </w:rPr>
        <w:t>, číslo účtu: 39335641/0100</w:t>
      </w:r>
    </w:p>
    <w:p w14:paraId="2BFF5E25" w14:textId="77777777" w:rsidR="00340436" w:rsidRDefault="00340436" w:rsidP="001E5E84">
      <w:pPr>
        <w:rPr>
          <w:rFonts w:ascii="Calibri" w:hAnsi="Calibri" w:cs="Arial"/>
          <w:sz w:val="22"/>
        </w:rPr>
      </w:pPr>
    </w:p>
    <w:p w14:paraId="7ECB8D86" w14:textId="05176983" w:rsidR="001E5E84" w:rsidRPr="001002E1" w:rsidRDefault="001E5E84" w:rsidP="001E5E84">
      <w:pPr>
        <w:rPr>
          <w:rFonts w:ascii="Calibri" w:hAnsi="Calibri" w:cs="Arial"/>
          <w:sz w:val="22"/>
        </w:rPr>
      </w:pPr>
      <w:r w:rsidRPr="001002E1">
        <w:rPr>
          <w:rFonts w:ascii="Calibri" w:hAnsi="Calibri" w:cs="Arial"/>
          <w:sz w:val="22"/>
        </w:rPr>
        <w:t>(dále j</w:t>
      </w:r>
      <w:r w:rsidR="00340436">
        <w:rPr>
          <w:rFonts w:ascii="Calibri" w:hAnsi="Calibri" w:cs="Arial"/>
          <w:sz w:val="22"/>
        </w:rPr>
        <w:t>ako</w:t>
      </w:r>
      <w:r w:rsidRPr="001002E1">
        <w:rPr>
          <w:rFonts w:ascii="Calibri" w:hAnsi="Calibri" w:cs="Arial"/>
          <w:sz w:val="22"/>
        </w:rPr>
        <w:t xml:space="preserve"> </w:t>
      </w:r>
      <w:r w:rsidR="00340436">
        <w:rPr>
          <w:rFonts w:ascii="Calibri" w:hAnsi="Calibri" w:cs="Arial"/>
          <w:b/>
          <w:sz w:val="22"/>
        </w:rPr>
        <w:t>„Zákazník</w:t>
      </w:r>
      <w:r w:rsidRPr="001002E1">
        <w:rPr>
          <w:rFonts w:ascii="Calibri" w:hAnsi="Calibri" w:cs="Arial"/>
          <w:sz w:val="22"/>
        </w:rPr>
        <w:t>“)</w:t>
      </w:r>
    </w:p>
    <w:p w14:paraId="620156F2" w14:textId="77777777" w:rsidR="001E5E84" w:rsidRPr="001002E1" w:rsidRDefault="001E5E84" w:rsidP="001E5E84">
      <w:pPr>
        <w:rPr>
          <w:rFonts w:ascii="Calibri" w:hAnsi="Calibri" w:cs="Arial"/>
          <w:sz w:val="22"/>
        </w:rPr>
      </w:pPr>
    </w:p>
    <w:p w14:paraId="6871791F" w14:textId="77777777" w:rsidR="001E5E84" w:rsidRPr="001002E1" w:rsidRDefault="001E5E84" w:rsidP="001E5E84">
      <w:pPr>
        <w:pStyle w:val="scfAnschrift"/>
        <w:widowControl/>
        <w:spacing w:line="240" w:lineRule="auto"/>
        <w:rPr>
          <w:rFonts w:ascii="Calibri" w:hAnsi="Calibri" w:cs="Arial"/>
          <w:snapToGrid/>
        </w:rPr>
      </w:pPr>
      <w:r w:rsidRPr="001002E1">
        <w:rPr>
          <w:rFonts w:ascii="Calibri" w:hAnsi="Calibri" w:cs="Arial"/>
          <w:snapToGrid/>
        </w:rPr>
        <w:t>a</w:t>
      </w:r>
    </w:p>
    <w:p w14:paraId="1D64398D" w14:textId="77777777" w:rsidR="001E5E84" w:rsidRPr="001002E1" w:rsidRDefault="001E5E84" w:rsidP="001E5E84">
      <w:pPr>
        <w:rPr>
          <w:rFonts w:ascii="Calibri" w:hAnsi="Calibri" w:cs="Arial"/>
          <w:sz w:val="22"/>
        </w:rPr>
      </w:pPr>
    </w:p>
    <w:p w14:paraId="29009DDB" w14:textId="77777777" w:rsidR="001E5E84" w:rsidRPr="001002E1" w:rsidRDefault="001E5E84" w:rsidP="001E5E84">
      <w:pPr>
        <w:rPr>
          <w:rFonts w:ascii="Calibri" w:hAnsi="Calibri" w:cs="Arial"/>
          <w:b/>
          <w:sz w:val="22"/>
          <w:szCs w:val="22"/>
        </w:rPr>
      </w:pPr>
      <w:r w:rsidRPr="001002E1">
        <w:rPr>
          <w:rFonts w:ascii="Calibri" w:hAnsi="Calibri" w:cs="Arial"/>
          <w:b/>
          <w:sz w:val="22"/>
          <w:szCs w:val="22"/>
        </w:rPr>
        <w:t>CDC Data s.r.o.</w:t>
      </w:r>
    </w:p>
    <w:p w14:paraId="17B4A6EA" w14:textId="77777777" w:rsidR="001E5E84" w:rsidRPr="001002E1" w:rsidRDefault="001E5E84" w:rsidP="001E5E84">
      <w:pPr>
        <w:rPr>
          <w:rFonts w:ascii="Calibri" w:hAnsi="Calibri" w:cs="Arial"/>
          <w:sz w:val="22"/>
          <w:szCs w:val="22"/>
        </w:rPr>
      </w:pPr>
      <w:r w:rsidRPr="001002E1">
        <w:rPr>
          <w:rFonts w:ascii="Calibri" w:hAnsi="Calibri" w:cs="Arial"/>
          <w:sz w:val="22"/>
          <w:szCs w:val="22"/>
        </w:rPr>
        <w:t xml:space="preserve">se sídlem:       </w:t>
      </w:r>
      <w:r w:rsidR="00340436">
        <w:rPr>
          <w:rFonts w:ascii="Calibri" w:hAnsi="Calibri" w:cs="Arial"/>
          <w:sz w:val="22"/>
          <w:szCs w:val="22"/>
        </w:rPr>
        <w:tab/>
      </w:r>
      <w:r w:rsidR="006A2190" w:rsidRPr="001002E1">
        <w:rPr>
          <w:rFonts w:ascii="Calibri" w:hAnsi="Calibri" w:cs="Arial"/>
          <w:sz w:val="22"/>
          <w:szCs w:val="22"/>
        </w:rPr>
        <w:t>Kaštanová 618/141c</w:t>
      </w:r>
      <w:r w:rsidRPr="001002E1">
        <w:rPr>
          <w:rFonts w:ascii="Calibri" w:hAnsi="Calibri" w:cs="Arial"/>
          <w:sz w:val="22"/>
          <w:szCs w:val="22"/>
        </w:rPr>
        <w:t>, 617 00 Brno</w:t>
      </w:r>
    </w:p>
    <w:p w14:paraId="08741602" w14:textId="472A469D" w:rsidR="001E5E84" w:rsidRPr="001002E1" w:rsidRDefault="001E5E84" w:rsidP="001E5E84">
      <w:pPr>
        <w:rPr>
          <w:rFonts w:ascii="Calibri" w:hAnsi="Calibri" w:cs="Arial"/>
          <w:sz w:val="22"/>
          <w:szCs w:val="22"/>
        </w:rPr>
      </w:pPr>
      <w:r w:rsidRPr="001002E1">
        <w:rPr>
          <w:rFonts w:ascii="Calibri" w:hAnsi="Calibri" w:cs="Arial"/>
          <w:sz w:val="22"/>
          <w:szCs w:val="22"/>
        </w:rPr>
        <w:t>zastoupena:</w:t>
      </w:r>
      <w:r w:rsidR="00EF78D4" w:rsidRPr="001002E1">
        <w:rPr>
          <w:rFonts w:ascii="Calibri" w:hAnsi="Calibri" w:cs="Arial"/>
          <w:sz w:val="22"/>
          <w:szCs w:val="22"/>
        </w:rPr>
        <w:tab/>
      </w:r>
      <w:r w:rsidR="00B867AA">
        <w:rPr>
          <w:rFonts w:ascii="Calibri" w:hAnsi="Calibri" w:cs="Arial"/>
          <w:sz w:val="22"/>
          <w:szCs w:val="22"/>
        </w:rPr>
        <w:t>Ing. Zdeňkou Strapinovou, prokuristou</w:t>
      </w:r>
    </w:p>
    <w:p w14:paraId="687D0AA3" w14:textId="77777777" w:rsidR="001E5E84" w:rsidRPr="001002E1" w:rsidRDefault="001E5E84" w:rsidP="001E5E84">
      <w:pPr>
        <w:rPr>
          <w:rFonts w:ascii="Calibri" w:hAnsi="Calibri" w:cs="Arial"/>
          <w:sz w:val="22"/>
          <w:szCs w:val="22"/>
        </w:rPr>
      </w:pPr>
      <w:r w:rsidRPr="001002E1">
        <w:rPr>
          <w:rFonts w:ascii="Calibri" w:hAnsi="Calibri" w:cs="Arial"/>
          <w:sz w:val="22"/>
          <w:szCs w:val="22"/>
        </w:rPr>
        <w:t>zapsaná v obchodním rejstříku vedeném Krajským soudem v Brně, oddíl C, vložka</w:t>
      </w:r>
      <w:r w:rsidRPr="001002E1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02E1">
        <w:rPr>
          <w:rFonts w:ascii="Calibri" w:hAnsi="Calibri" w:cs="Arial"/>
          <w:sz w:val="22"/>
          <w:szCs w:val="22"/>
        </w:rPr>
        <w:t>27639</w:t>
      </w:r>
    </w:p>
    <w:p w14:paraId="200E0D19" w14:textId="77777777" w:rsidR="001E5E84" w:rsidRPr="001002E1" w:rsidRDefault="001E5E84" w:rsidP="001E5E84">
      <w:pPr>
        <w:rPr>
          <w:rFonts w:ascii="Calibri" w:hAnsi="Calibri" w:cs="Arial"/>
          <w:sz w:val="22"/>
          <w:szCs w:val="22"/>
        </w:rPr>
      </w:pPr>
      <w:r w:rsidRPr="001002E1">
        <w:rPr>
          <w:rFonts w:ascii="Calibri" w:hAnsi="Calibri" w:cs="Arial"/>
          <w:sz w:val="22"/>
          <w:szCs w:val="22"/>
        </w:rPr>
        <w:t xml:space="preserve">IČ: </w:t>
      </w:r>
      <w:r w:rsidRPr="001002E1">
        <w:rPr>
          <w:rFonts w:ascii="Calibri" w:hAnsi="Calibri" w:cs="Arial"/>
          <w:sz w:val="22"/>
          <w:szCs w:val="22"/>
        </w:rPr>
        <w:tab/>
      </w:r>
      <w:r w:rsidRPr="001002E1">
        <w:rPr>
          <w:rFonts w:ascii="Calibri" w:hAnsi="Calibri" w:cs="Arial"/>
          <w:sz w:val="22"/>
          <w:szCs w:val="22"/>
        </w:rPr>
        <w:tab/>
        <w:t>253</w:t>
      </w:r>
      <w:r w:rsidR="00875DAB" w:rsidRPr="001002E1">
        <w:rPr>
          <w:rFonts w:ascii="Calibri" w:hAnsi="Calibri" w:cs="Arial"/>
          <w:sz w:val="22"/>
          <w:szCs w:val="22"/>
        </w:rPr>
        <w:t xml:space="preserve"> </w:t>
      </w:r>
      <w:r w:rsidRPr="001002E1">
        <w:rPr>
          <w:rFonts w:ascii="Calibri" w:hAnsi="Calibri" w:cs="Arial"/>
          <w:sz w:val="22"/>
          <w:szCs w:val="22"/>
        </w:rPr>
        <w:t>44</w:t>
      </w:r>
      <w:r w:rsidR="00875DAB" w:rsidRPr="001002E1">
        <w:rPr>
          <w:rFonts w:ascii="Calibri" w:hAnsi="Calibri" w:cs="Arial"/>
          <w:sz w:val="22"/>
          <w:szCs w:val="22"/>
        </w:rPr>
        <w:t xml:space="preserve"> </w:t>
      </w:r>
      <w:r w:rsidRPr="001002E1">
        <w:rPr>
          <w:rFonts w:ascii="Calibri" w:hAnsi="Calibri" w:cs="Arial"/>
          <w:sz w:val="22"/>
          <w:szCs w:val="22"/>
        </w:rPr>
        <w:t>609</w:t>
      </w:r>
    </w:p>
    <w:p w14:paraId="5619318D" w14:textId="62D6BE63" w:rsidR="001E5E84" w:rsidRPr="001002E1" w:rsidRDefault="001E5E84" w:rsidP="001E5E84">
      <w:pPr>
        <w:rPr>
          <w:rFonts w:ascii="Calibri" w:hAnsi="Calibri" w:cs="Arial"/>
          <w:sz w:val="22"/>
          <w:szCs w:val="22"/>
        </w:rPr>
      </w:pPr>
      <w:r w:rsidRPr="001002E1">
        <w:rPr>
          <w:rFonts w:ascii="Calibri" w:hAnsi="Calibri" w:cs="Arial"/>
          <w:sz w:val="22"/>
          <w:szCs w:val="22"/>
        </w:rPr>
        <w:t xml:space="preserve">DIČ: </w:t>
      </w:r>
      <w:r w:rsidRPr="001002E1">
        <w:rPr>
          <w:rFonts w:ascii="Calibri" w:hAnsi="Calibri" w:cs="Arial"/>
          <w:sz w:val="22"/>
          <w:szCs w:val="22"/>
        </w:rPr>
        <w:tab/>
      </w:r>
      <w:r w:rsidRPr="001002E1">
        <w:rPr>
          <w:rFonts w:ascii="Calibri" w:hAnsi="Calibri" w:cs="Arial"/>
          <w:sz w:val="22"/>
          <w:szCs w:val="22"/>
        </w:rPr>
        <w:tab/>
        <w:t>CZ25344609</w:t>
      </w:r>
    </w:p>
    <w:p w14:paraId="45726A67" w14:textId="3032C381" w:rsidR="001E5E84" w:rsidRPr="001002E1" w:rsidRDefault="001E5E84" w:rsidP="001E5E84">
      <w:pPr>
        <w:rPr>
          <w:rFonts w:ascii="Calibri" w:hAnsi="Calibri" w:cs="Arial"/>
          <w:sz w:val="22"/>
          <w:szCs w:val="22"/>
        </w:rPr>
      </w:pPr>
      <w:r w:rsidRPr="001002E1">
        <w:rPr>
          <w:rFonts w:ascii="Calibri" w:hAnsi="Calibri" w:cs="Arial"/>
          <w:sz w:val="22"/>
          <w:szCs w:val="22"/>
        </w:rPr>
        <w:t xml:space="preserve">Bank. spojení: </w:t>
      </w:r>
      <w:r w:rsidR="00CF2A4D">
        <w:rPr>
          <w:rFonts w:ascii="Calibri" w:hAnsi="Calibri" w:cs="Arial"/>
          <w:sz w:val="22"/>
          <w:szCs w:val="22"/>
        </w:rPr>
        <w:tab/>
      </w:r>
      <w:r w:rsidR="00980A80" w:rsidRPr="00980A80">
        <w:rPr>
          <w:rFonts w:ascii="Calibri" w:hAnsi="Calibri" w:cs="Arial"/>
          <w:sz w:val="22"/>
          <w:szCs w:val="22"/>
        </w:rPr>
        <w:t>ČSOB, a.s., číslo účtu: 196439591/0300</w:t>
      </w:r>
    </w:p>
    <w:p w14:paraId="5168DD9D" w14:textId="77777777" w:rsidR="001E5E84" w:rsidRPr="001002E1" w:rsidRDefault="001E5E84" w:rsidP="001E5E84">
      <w:pPr>
        <w:rPr>
          <w:rFonts w:ascii="Calibri" w:hAnsi="Calibri" w:cs="Arial"/>
          <w:sz w:val="22"/>
          <w:szCs w:val="22"/>
        </w:rPr>
      </w:pPr>
      <w:r w:rsidRPr="001002E1">
        <w:rPr>
          <w:rFonts w:ascii="Calibri" w:hAnsi="Calibri" w:cs="Arial"/>
          <w:sz w:val="22"/>
          <w:szCs w:val="22"/>
        </w:rPr>
        <w:t xml:space="preserve">  </w:t>
      </w:r>
    </w:p>
    <w:p w14:paraId="3F0AB4F7" w14:textId="67D5CFFF" w:rsidR="001E5E84" w:rsidRPr="001002E1" w:rsidRDefault="001E5E84" w:rsidP="001E5E84">
      <w:pPr>
        <w:rPr>
          <w:rFonts w:ascii="Calibri" w:hAnsi="Calibri" w:cs="Arial"/>
          <w:sz w:val="22"/>
          <w:szCs w:val="22"/>
        </w:rPr>
      </w:pPr>
      <w:r w:rsidRPr="001002E1">
        <w:rPr>
          <w:rFonts w:ascii="Calibri" w:hAnsi="Calibri" w:cs="Arial"/>
          <w:sz w:val="22"/>
          <w:szCs w:val="22"/>
        </w:rPr>
        <w:t>(dále j</w:t>
      </w:r>
      <w:r w:rsidR="00340436">
        <w:rPr>
          <w:rFonts w:ascii="Calibri" w:hAnsi="Calibri" w:cs="Arial"/>
          <w:sz w:val="22"/>
          <w:szCs w:val="22"/>
        </w:rPr>
        <w:t>ako</w:t>
      </w:r>
      <w:r w:rsidRPr="001002E1">
        <w:rPr>
          <w:rFonts w:ascii="Calibri" w:hAnsi="Calibri" w:cs="Arial"/>
          <w:sz w:val="22"/>
          <w:szCs w:val="22"/>
        </w:rPr>
        <w:t xml:space="preserve"> </w:t>
      </w:r>
      <w:r w:rsidRPr="001002E1">
        <w:rPr>
          <w:rFonts w:ascii="Calibri" w:hAnsi="Calibri" w:cs="Arial"/>
          <w:b/>
          <w:sz w:val="22"/>
          <w:szCs w:val="22"/>
        </w:rPr>
        <w:t>„</w:t>
      </w:r>
      <w:r w:rsidR="00340436">
        <w:rPr>
          <w:rFonts w:ascii="Calibri" w:hAnsi="Calibri" w:cs="Arial"/>
          <w:b/>
          <w:sz w:val="22"/>
          <w:szCs w:val="22"/>
        </w:rPr>
        <w:t>Dodavatel</w:t>
      </w:r>
      <w:r w:rsidRPr="001002E1">
        <w:rPr>
          <w:rFonts w:ascii="Calibri" w:hAnsi="Calibri" w:cs="Arial"/>
          <w:b/>
          <w:sz w:val="22"/>
          <w:szCs w:val="22"/>
        </w:rPr>
        <w:t>“</w:t>
      </w:r>
      <w:r w:rsidRPr="001002E1">
        <w:rPr>
          <w:rFonts w:ascii="Calibri" w:hAnsi="Calibri" w:cs="Arial"/>
          <w:sz w:val="22"/>
          <w:szCs w:val="22"/>
        </w:rPr>
        <w:t>)</w:t>
      </w:r>
    </w:p>
    <w:p w14:paraId="18CD34E9" w14:textId="77777777" w:rsidR="001E5E84" w:rsidRPr="001002E1" w:rsidRDefault="001E5E84" w:rsidP="001E5E84">
      <w:pPr>
        <w:rPr>
          <w:rFonts w:ascii="Calibri" w:hAnsi="Calibri" w:cs="Arial"/>
          <w:sz w:val="24"/>
        </w:rPr>
      </w:pPr>
    </w:p>
    <w:p w14:paraId="13738592" w14:textId="3EC35F73" w:rsidR="001E5E84" w:rsidRPr="001002E1" w:rsidRDefault="00995F58" w:rsidP="001E5E84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2"/>
          <w:szCs w:val="22"/>
        </w:rPr>
        <w:t>(</w:t>
      </w:r>
      <w:r w:rsidR="00CF2A4D">
        <w:rPr>
          <w:rFonts w:ascii="Calibri" w:hAnsi="Calibri" w:cs="Arial"/>
          <w:sz w:val="22"/>
          <w:szCs w:val="22"/>
        </w:rPr>
        <w:t xml:space="preserve">dále </w:t>
      </w:r>
      <w:r>
        <w:rPr>
          <w:rFonts w:ascii="Calibri" w:hAnsi="Calibri" w:cs="Arial"/>
          <w:sz w:val="22"/>
          <w:szCs w:val="22"/>
        </w:rPr>
        <w:t xml:space="preserve">společně </w:t>
      </w:r>
      <w:r w:rsidR="00CF2A4D">
        <w:rPr>
          <w:rFonts w:ascii="Calibri" w:hAnsi="Calibri" w:cs="Arial"/>
          <w:sz w:val="22"/>
          <w:szCs w:val="22"/>
        </w:rPr>
        <w:t>jako „</w:t>
      </w:r>
      <w:r w:rsidR="00CF2A4D" w:rsidRPr="00957A28">
        <w:rPr>
          <w:rFonts w:ascii="Calibri" w:hAnsi="Calibri" w:cs="Arial"/>
          <w:b/>
          <w:sz w:val="22"/>
          <w:szCs w:val="22"/>
        </w:rPr>
        <w:t>smluvní strany</w:t>
      </w:r>
      <w:r w:rsidR="00CF2A4D">
        <w:rPr>
          <w:rFonts w:ascii="Calibri" w:hAnsi="Calibri" w:cs="Arial"/>
          <w:sz w:val="22"/>
          <w:szCs w:val="22"/>
        </w:rPr>
        <w:t>“ nebo jen „</w:t>
      </w:r>
      <w:r w:rsidR="00CF2A4D" w:rsidRPr="00957A28">
        <w:rPr>
          <w:rFonts w:ascii="Calibri" w:hAnsi="Calibri" w:cs="Arial"/>
          <w:b/>
          <w:sz w:val="22"/>
          <w:szCs w:val="22"/>
        </w:rPr>
        <w:t>strany</w:t>
      </w:r>
      <w:r w:rsidRPr="00957A28">
        <w:rPr>
          <w:rFonts w:ascii="Calibri" w:hAnsi="Calibri" w:cs="Arial"/>
          <w:sz w:val="22"/>
          <w:szCs w:val="22"/>
        </w:rPr>
        <w:t>“)</w:t>
      </w:r>
    </w:p>
    <w:p w14:paraId="51D7EAFC" w14:textId="25E77256" w:rsidR="001E5E84" w:rsidRDefault="001E5E84" w:rsidP="001E5E84">
      <w:pPr>
        <w:rPr>
          <w:rFonts w:ascii="Calibri" w:hAnsi="Calibri" w:cs="Arial"/>
          <w:b/>
          <w:sz w:val="24"/>
          <w:szCs w:val="24"/>
        </w:rPr>
      </w:pPr>
    </w:p>
    <w:p w14:paraId="3B1A23F0" w14:textId="77777777" w:rsidR="00845B8D" w:rsidRPr="001002E1" w:rsidRDefault="00845B8D" w:rsidP="001E5E84">
      <w:pPr>
        <w:rPr>
          <w:rFonts w:ascii="Calibri" w:hAnsi="Calibri" w:cs="Arial"/>
          <w:b/>
          <w:sz w:val="24"/>
          <w:szCs w:val="24"/>
        </w:rPr>
      </w:pPr>
    </w:p>
    <w:p w14:paraId="635EA12F" w14:textId="77777777" w:rsidR="001E5E84" w:rsidRPr="001002E1" w:rsidRDefault="001E5E84" w:rsidP="00957A28">
      <w:pPr>
        <w:pStyle w:val="Parnadpis"/>
        <w:spacing w:before="0"/>
        <w:rPr>
          <w:rFonts w:ascii="Calibri" w:hAnsi="Calibri"/>
        </w:rPr>
      </w:pPr>
      <w:r w:rsidRPr="001002E1">
        <w:rPr>
          <w:rFonts w:ascii="Calibri" w:hAnsi="Calibri"/>
        </w:rPr>
        <w:t>Předmět smlouvy</w:t>
      </w:r>
    </w:p>
    <w:p w14:paraId="405A6788" w14:textId="2A608D0D" w:rsidR="00CE08C4" w:rsidRDefault="00700D0A" w:rsidP="001E5E84">
      <w:pPr>
        <w:pStyle w:val="Parodstavec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Předmětem této smlouvy je závazek Dodavatele</w:t>
      </w:r>
      <w:r w:rsidR="00B573EA">
        <w:rPr>
          <w:rFonts w:ascii="Calibri" w:hAnsi="Calibri"/>
          <w:sz w:val="22"/>
          <w:szCs w:val="22"/>
        </w:rPr>
        <w:t xml:space="preserve"> poskytovat Zákazníkovi </w:t>
      </w:r>
      <w:r w:rsidR="001E5E84" w:rsidRPr="001002E1">
        <w:rPr>
          <w:rFonts w:ascii="Calibri" w:hAnsi="Calibri"/>
          <w:sz w:val="22"/>
          <w:szCs w:val="22"/>
        </w:rPr>
        <w:t xml:space="preserve">za podmínek stanovených touto smlouvou </w:t>
      </w:r>
      <w:r w:rsidR="00B573EA">
        <w:rPr>
          <w:rFonts w:ascii="Calibri" w:hAnsi="Calibri"/>
          <w:sz w:val="22"/>
          <w:szCs w:val="22"/>
        </w:rPr>
        <w:t>soubor služeb, jejichž</w:t>
      </w:r>
      <w:r w:rsidR="00B573EA" w:rsidRPr="001002E1">
        <w:rPr>
          <w:rFonts w:ascii="Calibri" w:hAnsi="Calibri"/>
          <w:sz w:val="22"/>
          <w:szCs w:val="22"/>
        </w:rPr>
        <w:t xml:space="preserve"> </w:t>
      </w:r>
      <w:r w:rsidR="001E5E84" w:rsidRPr="001002E1">
        <w:rPr>
          <w:rFonts w:ascii="Calibri" w:hAnsi="Calibri"/>
          <w:sz w:val="22"/>
          <w:szCs w:val="22"/>
        </w:rPr>
        <w:t>specifik</w:t>
      </w:r>
      <w:r w:rsidR="00B573EA">
        <w:rPr>
          <w:rFonts w:ascii="Calibri" w:hAnsi="Calibri"/>
          <w:sz w:val="22"/>
          <w:szCs w:val="22"/>
        </w:rPr>
        <w:t>ace je uvedena</w:t>
      </w:r>
      <w:r w:rsidR="001E5E84" w:rsidRPr="001002E1">
        <w:rPr>
          <w:rFonts w:ascii="Calibri" w:hAnsi="Calibri"/>
          <w:sz w:val="22"/>
          <w:szCs w:val="22"/>
        </w:rPr>
        <w:t xml:space="preserve"> v Příloze č. 1</w:t>
      </w:r>
      <w:r w:rsidR="00B573EA">
        <w:rPr>
          <w:rFonts w:ascii="Calibri" w:hAnsi="Calibri"/>
          <w:sz w:val="22"/>
          <w:szCs w:val="22"/>
        </w:rPr>
        <w:t xml:space="preserve"> </w:t>
      </w:r>
      <w:r w:rsidR="00CA662D">
        <w:rPr>
          <w:rFonts w:ascii="Calibri" w:hAnsi="Calibri"/>
          <w:sz w:val="22"/>
          <w:szCs w:val="22"/>
        </w:rPr>
        <w:t>formou</w:t>
      </w:r>
      <w:r w:rsidR="00B573EA">
        <w:rPr>
          <w:rFonts w:ascii="Calibri" w:hAnsi="Calibri"/>
          <w:sz w:val="22"/>
          <w:szCs w:val="22"/>
        </w:rPr>
        <w:t xml:space="preserve"> katalogových listů služeb</w:t>
      </w:r>
      <w:r w:rsidR="001B29F0">
        <w:rPr>
          <w:rFonts w:ascii="Calibri" w:hAnsi="Calibri"/>
          <w:sz w:val="22"/>
          <w:szCs w:val="22"/>
        </w:rPr>
        <w:t xml:space="preserve"> (dále jako „</w:t>
      </w:r>
      <w:r w:rsidR="00CE08C4">
        <w:rPr>
          <w:rFonts w:ascii="Calibri" w:hAnsi="Calibri"/>
          <w:b/>
          <w:sz w:val="22"/>
          <w:szCs w:val="22"/>
        </w:rPr>
        <w:t>S</w:t>
      </w:r>
      <w:r w:rsidR="001B29F0" w:rsidRPr="00957A28">
        <w:rPr>
          <w:rFonts w:ascii="Calibri" w:hAnsi="Calibri"/>
          <w:b/>
          <w:sz w:val="22"/>
          <w:szCs w:val="22"/>
        </w:rPr>
        <w:t>lužby</w:t>
      </w:r>
      <w:r w:rsidR="001B29F0">
        <w:rPr>
          <w:rFonts w:ascii="Calibri" w:hAnsi="Calibri"/>
          <w:sz w:val="22"/>
          <w:szCs w:val="22"/>
        </w:rPr>
        <w:t>“)</w:t>
      </w:r>
      <w:r w:rsidR="001E5E84" w:rsidRPr="001002E1">
        <w:rPr>
          <w:rFonts w:ascii="Calibri" w:hAnsi="Calibri"/>
          <w:sz w:val="22"/>
          <w:szCs w:val="22"/>
        </w:rPr>
        <w:t xml:space="preserve">. </w:t>
      </w:r>
    </w:p>
    <w:p w14:paraId="054C3567" w14:textId="1471E76A" w:rsidR="009021C4" w:rsidRPr="003D4914" w:rsidRDefault="00D87A1C" w:rsidP="00781E8E">
      <w:pPr>
        <w:pStyle w:val="Parodstavec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této smlouvy je dále závazek Zákazníka </w:t>
      </w:r>
      <w:r w:rsidR="00CE08C4">
        <w:rPr>
          <w:rFonts w:ascii="Calibri" w:hAnsi="Calibri"/>
          <w:sz w:val="22"/>
          <w:szCs w:val="22"/>
        </w:rPr>
        <w:t>za poskytované S</w:t>
      </w:r>
      <w:r w:rsidR="00177B92">
        <w:rPr>
          <w:rFonts w:ascii="Calibri" w:hAnsi="Calibri"/>
          <w:sz w:val="22"/>
          <w:szCs w:val="22"/>
        </w:rPr>
        <w:t xml:space="preserve">lužby </w:t>
      </w:r>
      <w:r>
        <w:rPr>
          <w:rFonts w:ascii="Calibri" w:hAnsi="Calibri"/>
          <w:sz w:val="22"/>
          <w:szCs w:val="22"/>
        </w:rPr>
        <w:t xml:space="preserve">pravidelně hradit </w:t>
      </w:r>
      <w:r w:rsidR="00177B92">
        <w:rPr>
          <w:rFonts w:ascii="Calibri" w:hAnsi="Calibri"/>
          <w:sz w:val="22"/>
          <w:szCs w:val="22"/>
        </w:rPr>
        <w:t xml:space="preserve">Dodavateli </w:t>
      </w:r>
      <w:r>
        <w:rPr>
          <w:rFonts w:ascii="Calibri" w:hAnsi="Calibri"/>
          <w:sz w:val="22"/>
          <w:szCs w:val="22"/>
        </w:rPr>
        <w:t xml:space="preserve">sjednané ceny </w:t>
      </w:r>
      <w:r w:rsidR="00CE08C4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lužeb </w:t>
      </w:r>
      <w:r w:rsidR="00177B92">
        <w:rPr>
          <w:rFonts w:ascii="Calibri" w:hAnsi="Calibri"/>
          <w:sz w:val="22"/>
          <w:szCs w:val="22"/>
        </w:rPr>
        <w:t>v rozsahu a způsobem sjednaným v této smlouvě</w:t>
      </w:r>
      <w:r w:rsidR="003D4914">
        <w:rPr>
          <w:rFonts w:ascii="Calibri" w:hAnsi="Calibri"/>
          <w:sz w:val="22"/>
          <w:szCs w:val="22"/>
        </w:rPr>
        <w:t xml:space="preserve">, </w:t>
      </w:r>
      <w:r w:rsidR="009021C4" w:rsidRPr="003D4914">
        <w:rPr>
          <w:rFonts w:ascii="Calibri" w:hAnsi="Calibri"/>
          <w:sz w:val="22"/>
          <w:szCs w:val="22"/>
        </w:rPr>
        <w:t xml:space="preserve">při provádění Služeb </w:t>
      </w:r>
      <w:r w:rsidR="006F61E9">
        <w:rPr>
          <w:rFonts w:ascii="Calibri" w:hAnsi="Calibri"/>
          <w:sz w:val="22"/>
          <w:szCs w:val="22"/>
        </w:rPr>
        <w:t xml:space="preserve">se </w:t>
      </w:r>
      <w:r w:rsidR="003D4914">
        <w:rPr>
          <w:rFonts w:ascii="Calibri" w:hAnsi="Calibri"/>
          <w:sz w:val="22"/>
          <w:szCs w:val="22"/>
        </w:rPr>
        <w:t xml:space="preserve">řídit </w:t>
      </w:r>
      <w:r w:rsidR="009021C4" w:rsidRPr="003D4914">
        <w:rPr>
          <w:rFonts w:ascii="Calibri" w:hAnsi="Calibri"/>
          <w:sz w:val="22"/>
          <w:szCs w:val="22"/>
        </w:rPr>
        <w:t>pokyny Dodavatele a poskytovat Dodavateli požadovanou součinnost pro provádění Služeb</w:t>
      </w:r>
      <w:r w:rsidR="00940BC9">
        <w:rPr>
          <w:rFonts w:ascii="Calibri" w:hAnsi="Calibri"/>
          <w:sz w:val="22"/>
          <w:szCs w:val="22"/>
        </w:rPr>
        <w:t xml:space="preserve"> dle této smlo</w:t>
      </w:r>
      <w:r w:rsidR="006F61E9">
        <w:rPr>
          <w:rFonts w:ascii="Calibri" w:hAnsi="Calibri"/>
          <w:sz w:val="22"/>
          <w:szCs w:val="22"/>
        </w:rPr>
        <w:t>u</w:t>
      </w:r>
      <w:r w:rsidR="00940BC9">
        <w:rPr>
          <w:rFonts w:ascii="Calibri" w:hAnsi="Calibri"/>
          <w:sz w:val="22"/>
          <w:szCs w:val="22"/>
        </w:rPr>
        <w:t>v</w:t>
      </w:r>
      <w:r w:rsidR="006F61E9">
        <w:rPr>
          <w:rFonts w:ascii="Calibri" w:hAnsi="Calibri"/>
          <w:sz w:val="22"/>
          <w:szCs w:val="22"/>
        </w:rPr>
        <w:t>y</w:t>
      </w:r>
      <w:r w:rsidR="009021C4" w:rsidRPr="003D4914">
        <w:rPr>
          <w:rFonts w:ascii="Calibri" w:hAnsi="Calibri"/>
          <w:sz w:val="22"/>
          <w:szCs w:val="22"/>
        </w:rPr>
        <w:t>.</w:t>
      </w:r>
    </w:p>
    <w:p w14:paraId="6069350E" w14:textId="2538D3C4" w:rsidR="00845B8D" w:rsidRPr="00845B8D" w:rsidRDefault="006F61E9" w:rsidP="00845B8D">
      <w:pPr>
        <w:pStyle w:val="Parodstavec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dohodly, že d</w:t>
      </w:r>
      <w:r w:rsidR="001E5E84" w:rsidRPr="001002E1">
        <w:rPr>
          <w:rFonts w:ascii="Calibri" w:hAnsi="Calibri"/>
          <w:sz w:val="22"/>
          <w:szCs w:val="22"/>
        </w:rPr>
        <w:t xml:space="preserve">odávky jakýchkoliv </w:t>
      </w:r>
      <w:r w:rsidR="00946C52">
        <w:rPr>
          <w:rFonts w:ascii="Calibri" w:hAnsi="Calibri"/>
          <w:sz w:val="22"/>
          <w:szCs w:val="22"/>
        </w:rPr>
        <w:t xml:space="preserve">jiných </w:t>
      </w:r>
      <w:r w:rsidR="001E5E84" w:rsidRPr="001002E1">
        <w:rPr>
          <w:rFonts w:ascii="Calibri" w:hAnsi="Calibri"/>
          <w:sz w:val="22"/>
          <w:szCs w:val="22"/>
        </w:rPr>
        <w:t xml:space="preserve">služeb nad rámec rozsahu poskytovaných </w:t>
      </w:r>
      <w:r w:rsidR="00946C52">
        <w:rPr>
          <w:rFonts w:ascii="Calibri" w:hAnsi="Calibri"/>
          <w:sz w:val="22"/>
          <w:szCs w:val="22"/>
        </w:rPr>
        <w:t>S</w:t>
      </w:r>
      <w:r w:rsidR="001E5E84" w:rsidRPr="001002E1">
        <w:rPr>
          <w:rFonts w:ascii="Calibri" w:hAnsi="Calibri"/>
          <w:sz w:val="22"/>
          <w:szCs w:val="22"/>
        </w:rPr>
        <w:t xml:space="preserve">lužeb dle této smlouvy, tj. zejména služby mimo sjednanou dobu plnění, mimo sjednané lokality, </w:t>
      </w:r>
      <w:r w:rsidR="001E5E84" w:rsidRPr="001002E1">
        <w:rPr>
          <w:rFonts w:ascii="Calibri" w:hAnsi="Calibri"/>
          <w:sz w:val="22"/>
          <w:szCs w:val="22"/>
        </w:rPr>
        <w:lastRenderedPageBreak/>
        <w:t xml:space="preserve">lokalizace a odstranění poruch nebo škod vzniklých neodbornou obsluhou nebo jinými důvody nezaviněnými </w:t>
      </w:r>
      <w:r w:rsidR="00700D0A">
        <w:rPr>
          <w:rFonts w:ascii="Calibri" w:hAnsi="Calibri"/>
          <w:sz w:val="22"/>
          <w:szCs w:val="22"/>
        </w:rPr>
        <w:t>Dodavatel</w:t>
      </w:r>
      <w:r w:rsidR="001E5E84" w:rsidRPr="001002E1">
        <w:rPr>
          <w:rFonts w:ascii="Calibri" w:hAnsi="Calibri"/>
          <w:sz w:val="22"/>
          <w:szCs w:val="22"/>
        </w:rPr>
        <w:t xml:space="preserve">em, změny HW a reinstalace zařízení požadované </w:t>
      </w:r>
      <w:r w:rsidR="00946C52">
        <w:rPr>
          <w:rFonts w:ascii="Calibri" w:hAnsi="Calibri"/>
          <w:sz w:val="22"/>
          <w:szCs w:val="22"/>
        </w:rPr>
        <w:t>Zákazníkem</w:t>
      </w:r>
      <w:r w:rsidR="001E5E84" w:rsidRPr="001002E1">
        <w:rPr>
          <w:rFonts w:ascii="Calibri" w:hAnsi="Calibri"/>
          <w:sz w:val="22"/>
          <w:szCs w:val="22"/>
        </w:rPr>
        <w:t xml:space="preserve">, poradenská služba u </w:t>
      </w:r>
      <w:r w:rsidR="00946C52">
        <w:rPr>
          <w:rFonts w:ascii="Calibri" w:hAnsi="Calibri"/>
          <w:sz w:val="22"/>
          <w:szCs w:val="22"/>
        </w:rPr>
        <w:t>Zákazníka</w:t>
      </w:r>
      <w:r w:rsidR="001E5E84" w:rsidRPr="001002E1">
        <w:rPr>
          <w:rFonts w:ascii="Calibri" w:hAnsi="Calibri"/>
          <w:sz w:val="22"/>
          <w:szCs w:val="22"/>
        </w:rPr>
        <w:t xml:space="preserve">, dodávka a instalace korektur, event. nových verzí SW a migrace na nové technologie, nebo čistění zařízení, nejsou předmětem této smlouvy. Tyto </w:t>
      </w:r>
      <w:r>
        <w:rPr>
          <w:rFonts w:ascii="Calibri" w:hAnsi="Calibri"/>
          <w:sz w:val="22"/>
          <w:szCs w:val="22"/>
        </w:rPr>
        <w:t>služby</w:t>
      </w:r>
      <w:r w:rsidRPr="001002E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budou</w:t>
      </w:r>
      <w:r w:rsidR="001E5E84" w:rsidRPr="001002E1">
        <w:rPr>
          <w:rFonts w:ascii="Calibri" w:hAnsi="Calibri"/>
          <w:sz w:val="22"/>
          <w:szCs w:val="22"/>
        </w:rPr>
        <w:t xml:space="preserve"> prováděny pouze na základě samostatné písemné objednávky </w:t>
      </w:r>
      <w:r w:rsidR="00946C52">
        <w:rPr>
          <w:rFonts w:ascii="Calibri" w:hAnsi="Calibri"/>
          <w:sz w:val="22"/>
          <w:szCs w:val="22"/>
        </w:rPr>
        <w:t>Zákazník</w:t>
      </w:r>
      <w:r w:rsidR="001305E4">
        <w:rPr>
          <w:rFonts w:ascii="Calibri" w:hAnsi="Calibri"/>
          <w:sz w:val="22"/>
          <w:szCs w:val="22"/>
        </w:rPr>
        <w:t>a</w:t>
      </w:r>
      <w:r w:rsidR="001E5E84" w:rsidRPr="001002E1">
        <w:rPr>
          <w:rFonts w:ascii="Calibri" w:hAnsi="Calibri"/>
          <w:sz w:val="22"/>
          <w:szCs w:val="22"/>
        </w:rPr>
        <w:t xml:space="preserve">. </w:t>
      </w:r>
    </w:p>
    <w:p w14:paraId="49DB03AE" w14:textId="77777777" w:rsidR="005956DC" w:rsidRPr="001002E1" w:rsidRDefault="005956DC" w:rsidP="00957A28">
      <w:pPr>
        <w:pStyle w:val="Parodstavec"/>
        <w:numPr>
          <w:ilvl w:val="0"/>
          <w:numId w:val="0"/>
        </w:numPr>
        <w:jc w:val="both"/>
        <w:rPr>
          <w:rFonts w:ascii="Calibri" w:hAnsi="Calibri"/>
          <w:sz w:val="22"/>
          <w:szCs w:val="22"/>
        </w:rPr>
      </w:pPr>
    </w:p>
    <w:p w14:paraId="722914D5" w14:textId="77777777" w:rsidR="001E5E84" w:rsidRPr="001002E1" w:rsidRDefault="001E5E84" w:rsidP="00957A28">
      <w:pPr>
        <w:pStyle w:val="Parnadpis"/>
        <w:spacing w:before="0" w:after="0"/>
        <w:rPr>
          <w:rFonts w:ascii="Calibri" w:hAnsi="Calibri"/>
        </w:rPr>
      </w:pPr>
      <w:r w:rsidRPr="001002E1">
        <w:rPr>
          <w:rFonts w:ascii="Calibri" w:hAnsi="Calibri"/>
        </w:rPr>
        <w:t>Doba a místo plnění</w:t>
      </w:r>
      <w:r w:rsidR="00A94257">
        <w:rPr>
          <w:rFonts w:ascii="Calibri" w:hAnsi="Calibri"/>
        </w:rPr>
        <w:t xml:space="preserve"> Služeb</w:t>
      </w:r>
    </w:p>
    <w:p w14:paraId="2D111B6D" w14:textId="564820E1" w:rsidR="001E5E84" w:rsidRPr="001002E1" w:rsidRDefault="001E5E84" w:rsidP="001E5E84">
      <w:pPr>
        <w:pStyle w:val="Parodstavec"/>
        <w:jc w:val="both"/>
        <w:rPr>
          <w:rFonts w:ascii="Calibri" w:hAnsi="Calibri"/>
          <w:sz w:val="22"/>
          <w:szCs w:val="22"/>
        </w:rPr>
      </w:pPr>
      <w:r w:rsidRPr="001002E1">
        <w:rPr>
          <w:rFonts w:ascii="Calibri" w:hAnsi="Calibri"/>
          <w:sz w:val="22"/>
          <w:szCs w:val="22"/>
        </w:rPr>
        <w:t xml:space="preserve">Služby dle této smlouvy budou poskytovány </w:t>
      </w:r>
      <w:r w:rsidR="00814FFB" w:rsidRPr="001002E1">
        <w:rPr>
          <w:rFonts w:ascii="Calibri" w:hAnsi="Calibri"/>
          <w:sz w:val="22"/>
          <w:szCs w:val="22"/>
        </w:rPr>
        <w:t xml:space="preserve">ode </w:t>
      </w:r>
      <w:r w:rsidR="00814FFB" w:rsidRPr="00FB6640">
        <w:rPr>
          <w:rFonts w:ascii="Calibri" w:hAnsi="Calibri"/>
          <w:sz w:val="22"/>
          <w:szCs w:val="22"/>
        </w:rPr>
        <w:t xml:space="preserve">dne </w:t>
      </w:r>
      <w:r w:rsidR="00A74CAA">
        <w:rPr>
          <w:rFonts w:ascii="Calibri" w:hAnsi="Calibri" w:cs="Calibri"/>
          <w:sz w:val="22"/>
        </w:rPr>
        <w:t>1. 2. 2024</w:t>
      </w:r>
      <w:r w:rsidR="00FB6640" w:rsidRPr="00957A28">
        <w:rPr>
          <w:rFonts w:ascii="Calibri" w:hAnsi="Calibri"/>
          <w:sz w:val="22"/>
          <w:szCs w:val="22"/>
        </w:rPr>
        <w:t>.</w:t>
      </w:r>
      <w:r w:rsidRPr="001002E1">
        <w:rPr>
          <w:rFonts w:ascii="Calibri" w:hAnsi="Calibri"/>
          <w:sz w:val="22"/>
          <w:szCs w:val="22"/>
        </w:rPr>
        <w:t xml:space="preserve"> </w:t>
      </w:r>
    </w:p>
    <w:p w14:paraId="0504F490" w14:textId="479BD0C8" w:rsidR="00CD4E20" w:rsidRPr="00A74CAA" w:rsidRDefault="001E5E84" w:rsidP="00A74CAA">
      <w:pPr>
        <w:pStyle w:val="Parodstavec"/>
        <w:jc w:val="both"/>
        <w:rPr>
          <w:rFonts w:ascii="Calibri" w:hAnsi="Calibri"/>
          <w:sz w:val="22"/>
          <w:szCs w:val="22"/>
        </w:rPr>
      </w:pPr>
      <w:r w:rsidRPr="00A74CAA">
        <w:rPr>
          <w:rFonts w:ascii="Calibri" w:hAnsi="Calibri"/>
          <w:sz w:val="22"/>
          <w:szCs w:val="22"/>
        </w:rPr>
        <w:t>Místem plnění</w:t>
      </w:r>
      <w:r w:rsidR="00CF648C" w:rsidRPr="00A74CAA">
        <w:rPr>
          <w:rFonts w:ascii="Calibri" w:hAnsi="Calibri"/>
          <w:sz w:val="22"/>
          <w:szCs w:val="22"/>
        </w:rPr>
        <w:t xml:space="preserve"> Služeb</w:t>
      </w:r>
      <w:r w:rsidRPr="00A74CAA">
        <w:rPr>
          <w:rFonts w:ascii="Calibri" w:hAnsi="Calibri"/>
          <w:sz w:val="22"/>
          <w:szCs w:val="22"/>
        </w:rPr>
        <w:t xml:space="preserve"> dle této smlouvy </w:t>
      </w:r>
      <w:r w:rsidR="006C50DE" w:rsidRPr="00A74CAA">
        <w:rPr>
          <w:rFonts w:ascii="Calibri" w:hAnsi="Calibri"/>
          <w:sz w:val="22"/>
          <w:szCs w:val="22"/>
        </w:rPr>
        <w:t>se sjednává sídlo</w:t>
      </w:r>
      <w:r w:rsidRPr="00A74CAA">
        <w:rPr>
          <w:rFonts w:ascii="Calibri" w:hAnsi="Calibri"/>
          <w:sz w:val="22"/>
          <w:szCs w:val="22"/>
        </w:rPr>
        <w:t xml:space="preserve"> </w:t>
      </w:r>
      <w:r w:rsidR="00946C52" w:rsidRPr="00A74CAA">
        <w:rPr>
          <w:rFonts w:ascii="Calibri" w:hAnsi="Calibri"/>
          <w:sz w:val="22"/>
          <w:szCs w:val="22"/>
        </w:rPr>
        <w:t>Zákazník</w:t>
      </w:r>
      <w:r w:rsidR="00CF648C" w:rsidRPr="00A74CAA">
        <w:rPr>
          <w:rFonts w:ascii="Calibri" w:hAnsi="Calibri"/>
          <w:sz w:val="22"/>
          <w:szCs w:val="22"/>
        </w:rPr>
        <w:t>a</w:t>
      </w:r>
      <w:r w:rsidR="006C50DE" w:rsidRPr="00A74CAA">
        <w:rPr>
          <w:rFonts w:ascii="Calibri" w:hAnsi="Calibri"/>
          <w:sz w:val="22"/>
          <w:szCs w:val="22"/>
        </w:rPr>
        <w:t xml:space="preserve"> </w:t>
      </w:r>
      <w:r w:rsidR="00535753">
        <w:rPr>
          <w:rFonts w:ascii="Calibri" w:hAnsi="Calibri"/>
          <w:sz w:val="22"/>
          <w:szCs w:val="22"/>
        </w:rPr>
        <w:t xml:space="preserve">na adrese </w:t>
      </w:r>
      <w:r w:rsidR="00A74CAA" w:rsidRPr="00A74CAA">
        <w:rPr>
          <w:rFonts w:ascii="Calibri" w:hAnsi="Calibri" w:cs="Calibri"/>
          <w:sz w:val="22"/>
        </w:rPr>
        <w:t>Tetčická 311/69, 664 47 Střelice</w:t>
      </w:r>
      <w:r w:rsidR="006C50DE" w:rsidRPr="00A74CAA">
        <w:rPr>
          <w:rFonts w:ascii="Calibri" w:hAnsi="Calibri"/>
          <w:sz w:val="22"/>
          <w:szCs w:val="22"/>
        </w:rPr>
        <w:t>.</w:t>
      </w:r>
    </w:p>
    <w:p w14:paraId="3DDB1EBF" w14:textId="77777777" w:rsidR="005956DC" w:rsidRPr="00A74C5C" w:rsidRDefault="005956DC" w:rsidP="00957A28">
      <w:pPr>
        <w:pStyle w:val="Parodstavec"/>
        <w:numPr>
          <w:ilvl w:val="0"/>
          <w:numId w:val="0"/>
        </w:numPr>
        <w:jc w:val="both"/>
        <w:rPr>
          <w:rFonts w:ascii="Calibri" w:hAnsi="Calibri"/>
          <w:b/>
          <w:sz w:val="22"/>
          <w:szCs w:val="22"/>
        </w:rPr>
      </w:pPr>
    </w:p>
    <w:p w14:paraId="1A376C91" w14:textId="34986051" w:rsidR="001E5E84" w:rsidRPr="001002E1" w:rsidRDefault="00A94257" w:rsidP="00957A28">
      <w:pPr>
        <w:pStyle w:val="Parnadpis"/>
        <w:spacing w:before="0"/>
        <w:rPr>
          <w:rFonts w:ascii="Calibri" w:hAnsi="Calibri"/>
        </w:rPr>
      </w:pPr>
      <w:r>
        <w:rPr>
          <w:rFonts w:ascii="Calibri" w:hAnsi="Calibri"/>
        </w:rPr>
        <w:t>Měsíční c</w:t>
      </w:r>
      <w:r w:rsidR="001E5E84" w:rsidRPr="001002E1">
        <w:rPr>
          <w:rFonts w:ascii="Calibri" w:hAnsi="Calibri"/>
        </w:rPr>
        <w:t xml:space="preserve">ena za </w:t>
      </w:r>
      <w:r>
        <w:rPr>
          <w:rFonts w:ascii="Calibri" w:hAnsi="Calibri"/>
        </w:rPr>
        <w:t xml:space="preserve">Služby </w:t>
      </w:r>
      <w:r w:rsidR="001E5E84" w:rsidRPr="001002E1">
        <w:rPr>
          <w:rFonts w:ascii="Calibri" w:hAnsi="Calibri"/>
        </w:rPr>
        <w:t>a platební podmínky</w:t>
      </w:r>
    </w:p>
    <w:p w14:paraId="5B4CAEB9" w14:textId="1375FC79" w:rsidR="001E5E84" w:rsidRPr="001002E1" w:rsidRDefault="00A07714" w:rsidP="001E5E84">
      <w:pPr>
        <w:pStyle w:val="Parodstavec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Měsíční c</w:t>
      </w:r>
      <w:r w:rsidR="001E5E84" w:rsidRPr="001002E1">
        <w:rPr>
          <w:rFonts w:ascii="Calibri" w:hAnsi="Calibri"/>
          <w:sz w:val="22"/>
          <w:szCs w:val="22"/>
        </w:rPr>
        <w:t xml:space="preserve">ena za poskytované </w:t>
      </w:r>
      <w:r w:rsidR="005C543C">
        <w:rPr>
          <w:rFonts w:ascii="Calibri" w:hAnsi="Calibri"/>
          <w:sz w:val="22"/>
          <w:szCs w:val="22"/>
        </w:rPr>
        <w:t>S</w:t>
      </w:r>
      <w:r w:rsidR="001E5E84" w:rsidRPr="001002E1">
        <w:rPr>
          <w:rFonts w:ascii="Calibri" w:hAnsi="Calibri"/>
          <w:sz w:val="22"/>
          <w:szCs w:val="22"/>
        </w:rPr>
        <w:t xml:space="preserve">lužby dle této smlouvy se sjednává jako </w:t>
      </w:r>
      <w:r w:rsidR="00B35D82">
        <w:rPr>
          <w:rFonts w:ascii="Calibri" w:hAnsi="Calibri"/>
          <w:sz w:val="22"/>
          <w:szCs w:val="22"/>
        </w:rPr>
        <w:t xml:space="preserve">pravidelná </w:t>
      </w:r>
      <w:r w:rsidR="001E5E84" w:rsidRPr="001002E1">
        <w:rPr>
          <w:rFonts w:ascii="Calibri" w:hAnsi="Calibri"/>
          <w:sz w:val="22"/>
          <w:szCs w:val="22"/>
        </w:rPr>
        <w:t xml:space="preserve">paušální měsíční </w:t>
      </w:r>
      <w:r w:rsidR="00CA662D">
        <w:rPr>
          <w:rFonts w:ascii="Calibri" w:hAnsi="Calibri"/>
          <w:sz w:val="22"/>
          <w:szCs w:val="22"/>
        </w:rPr>
        <w:t>cena</w:t>
      </w:r>
      <w:r w:rsidR="005676A9">
        <w:rPr>
          <w:rFonts w:ascii="Calibri" w:hAnsi="Calibri"/>
          <w:sz w:val="22"/>
          <w:szCs w:val="22"/>
        </w:rPr>
        <w:t xml:space="preserve"> </w:t>
      </w:r>
      <w:r w:rsidR="001E5E84" w:rsidRPr="001002E1">
        <w:rPr>
          <w:rFonts w:ascii="Calibri" w:hAnsi="Calibri"/>
          <w:sz w:val="22"/>
          <w:szCs w:val="22"/>
        </w:rPr>
        <w:t>a</w:t>
      </w:r>
      <w:r w:rsidR="005956DC" w:rsidRPr="001002E1">
        <w:rPr>
          <w:rFonts w:ascii="Calibri" w:hAnsi="Calibri"/>
          <w:sz w:val="22"/>
          <w:szCs w:val="22"/>
        </w:rPr>
        <w:t xml:space="preserve"> je</w:t>
      </w:r>
      <w:r w:rsidR="00E21BE1">
        <w:rPr>
          <w:rFonts w:ascii="Calibri" w:hAnsi="Calibri"/>
          <w:sz w:val="22"/>
          <w:szCs w:val="22"/>
        </w:rPr>
        <w:t xml:space="preserve"> blíže</w:t>
      </w:r>
      <w:r w:rsidR="005956DC" w:rsidRPr="001002E1">
        <w:rPr>
          <w:rFonts w:ascii="Calibri" w:hAnsi="Calibri"/>
          <w:sz w:val="22"/>
          <w:szCs w:val="22"/>
        </w:rPr>
        <w:t xml:space="preserve"> specifikována v Příloze č. </w:t>
      </w:r>
      <w:r w:rsidR="00821D57" w:rsidRPr="001002E1">
        <w:rPr>
          <w:rFonts w:ascii="Calibri" w:hAnsi="Calibri"/>
          <w:sz w:val="22"/>
          <w:szCs w:val="22"/>
        </w:rPr>
        <w:t>2</w:t>
      </w:r>
      <w:r w:rsidR="001E5E84" w:rsidRPr="001002E1">
        <w:rPr>
          <w:rFonts w:ascii="Calibri" w:hAnsi="Calibri"/>
          <w:sz w:val="22"/>
          <w:szCs w:val="22"/>
        </w:rPr>
        <w:t xml:space="preserve"> této smlouvy. </w:t>
      </w:r>
      <w:r w:rsidR="005676A9">
        <w:rPr>
          <w:rFonts w:ascii="Calibri" w:hAnsi="Calibri"/>
          <w:sz w:val="22"/>
          <w:szCs w:val="22"/>
        </w:rPr>
        <w:t>Měsíční c</w:t>
      </w:r>
      <w:r w:rsidR="001E5E84" w:rsidRPr="001002E1">
        <w:rPr>
          <w:rFonts w:ascii="Calibri" w:hAnsi="Calibri"/>
          <w:sz w:val="22"/>
          <w:szCs w:val="22"/>
        </w:rPr>
        <w:t>ena je uvedena bez DPH. DPH bude připočtena v příslušné zákonné výši.</w:t>
      </w:r>
    </w:p>
    <w:p w14:paraId="27D7C3F4" w14:textId="560CC835" w:rsidR="001E5E84" w:rsidRPr="001002E1" w:rsidRDefault="001E5E84" w:rsidP="001E5E84">
      <w:pPr>
        <w:pStyle w:val="Parodstavec"/>
        <w:jc w:val="both"/>
        <w:rPr>
          <w:rFonts w:ascii="Calibri" w:hAnsi="Calibri"/>
          <w:sz w:val="22"/>
          <w:szCs w:val="22"/>
        </w:rPr>
      </w:pPr>
      <w:r w:rsidRPr="001002E1">
        <w:rPr>
          <w:rFonts w:ascii="Calibri" w:hAnsi="Calibri"/>
          <w:sz w:val="22"/>
          <w:szCs w:val="22"/>
        </w:rPr>
        <w:t xml:space="preserve">V případě poskytování </w:t>
      </w:r>
      <w:r w:rsidR="00AC2A0E">
        <w:rPr>
          <w:rFonts w:ascii="Calibri" w:hAnsi="Calibri"/>
          <w:sz w:val="22"/>
          <w:szCs w:val="22"/>
        </w:rPr>
        <w:t>S</w:t>
      </w:r>
      <w:r w:rsidRPr="001002E1">
        <w:rPr>
          <w:rFonts w:ascii="Calibri" w:hAnsi="Calibri"/>
          <w:sz w:val="22"/>
          <w:szCs w:val="22"/>
        </w:rPr>
        <w:t>luž</w:t>
      </w:r>
      <w:r w:rsidR="00AC2A0E">
        <w:rPr>
          <w:rFonts w:ascii="Calibri" w:hAnsi="Calibri"/>
          <w:sz w:val="22"/>
          <w:szCs w:val="22"/>
        </w:rPr>
        <w:t>e</w:t>
      </w:r>
      <w:r w:rsidRPr="001002E1">
        <w:rPr>
          <w:rFonts w:ascii="Calibri" w:hAnsi="Calibri"/>
          <w:sz w:val="22"/>
          <w:szCs w:val="22"/>
        </w:rPr>
        <w:t>b po dobu kratší než jeden kalendářní měsíc</w:t>
      </w:r>
      <w:r w:rsidR="00B35D82">
        <w:rPr>
          <w:rFonts w:ascii="Calibri" w:hAnsi="Calibri"/>
          <w:sz w:val="22"/>
          <w:szCs w:val="22"/>
        </w:rPr>
        <w:t>,</w:t>
      </w:r>
      <w:r w:rsidRPr="001002E1">
        <w:rPr>
          <w:rFonts w:ascii="Calibri" w:hAnsi="Calibri"/>
          <w:sz w:val="22"/>
          <w:szCs w:val="22"/>
        </w:rPr>
        <w:t xml:space="preserve"> uhradí </w:t>
      </w:r>
      <w:r w:rsidR="00946C52">
        <w:rPr>
          <w:rFonts w:ascii="Calibri" w:hAnsi="Calibri"/>
          <w:sz w:val="22"/>
          <w:szCs w:val="22"/>
        </w:rPr>
        <w:t>Zákazník</w:t>
      </w:r>
      <w:r w:rsidRPr="001002E1">
        <w:rPr>
          <w:rFonts w:ascii="Calibri" w:hAnsi="Calibri"/>
          <w:sz w:val="22"/>
          <w:szCs w:val="22"/>
        </w:rPr>
        <w:t xml:space="preserve"> </w:t>
      </w:r>
      <w:r w:rsidR="00700D0A">
        <w:rPr>
          <w:rFonts w:ascii="Calibri" w:hAnsi="Calibri"/>
          <w:sz w:val="22"/>
          <w:szCs w:val="22"/>
        </w:rPr>
        <w:t>Dodavatel</w:t>
      </w:r>
      <w:r w:rsidRPr="001002E1">
        <w:rPr>
          <w:rFonts w:ascii="Calibri" w:hAnsi="Calibri"/>
          <w:sz w:val="22"/>
          <w:szCs w:val="22"/>
        </w:rPr>
        <w:t xml:space="preserve">i poměrnou část sjednané </w:t>
      </w:r>
      <w:r w:rsidR="00B35D82">
        <w:rPr>
          <w:rFonts w:ascii="Calibri" w:hAnsi="Calibri"/>
          <w:sz w:val="22"/>
          <w:szCs w:val="22"/>
        </w:rPr>
        <w:t xml:space="preserve">měsíční </w:t>
      </w:r>
      <w:r w:rsidRPr="001002E1">
        <w:rPr>
          <w:rFonts w:ascii="Calibri" w:hAnsi="Calibri"/>
          <w:sz w:val="22"/>
          <w:szCs w:val="22"/>
        </w:rPr>
        <w:t xml:space="preserve">ceny </w:t>
      </w:r>
      <w:r w:rsidR="00B35D82">
        <w:rPr>
          <w:rFonts w:ascii="Calibri" w:hAnsi="Calibri"/>
          <w:sz w:val="22"/>
          <w:szCs w:val="22"/>
        </w:rPr>
        <w:t xml:space="preserve">Služeb </w:t>
      </w:r>
      <w:r w:rsidRPr="001002E1">
        <w:rPr>
          <w:rFonts w:ascii="Calibri" w:hAnsi="Calibri"/>
          <w:sz w:val="22"/>
          <w:szCs w:val="22"/>
        </w:rPr>
        <w:t xml:space="preserve">připadající na příslušné </w:t>
      </w:r>
      <w:r w:rsidR="00B35D82">
        <w:rPr>
          <w:rFonts w:ascii="Calibri" w:hAnsi="Calibri"/>
          <w:sz w:val="22"/>
          <w:szCs w:val="22"/>
        </w:rPr>
        <w:t xml:space="preserve">časové </w:t>
      </w:r>
      <w:r w:rsidRPr="001002E1">
        <w:rPr>
          <w:rFonts w:ascii="Calibri" w:hAnsi="Calibri"/>
          <w:sz w:val="22"/>
          <w:szCs w:val="22"/>
        </w:rPr>
        <w:t>období.</w:t>
      </w:r>
    </w:p>
    <w:p w14:paraId="1B852BD4" w14:textId="0F81968A" w:rsidR="001E5E84" w:rsidRDefault="00514CFD" w:rsidP="001E5E84">
      <w:pPr>
        <w:pStyle w:val="Parodstavec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Dodavatel bude pravidelně měsíčně vystavovat Zákazníkovi za poskytované Služby daňové doklady </w:t>
      </w:r>
      <w:r w:rsidR="00AD223A">
        <w:rPr>
          <w:rFonts w:ascii="Calibri" w:hAnsi="Calibri"/>
          <w:sz w:val="22"/>
          <w:szCs w:val="22"/>
        </w:rPr>
        <w:t xml:space="preserve">(faktury) </w:t>
      </w:r>
      <w:r>
        <w:rPr>
          <w:rFonts w:ascii="Calibri" w:hAnsi="Calibri"/>
          <w:sz w:val="22"/>
          <w:szCs w:val="22"/>
        </w:rPr>
        <w:t>se s</w:t>
      </w:r>
      <w:r w:rsidR="001E5E84" w:rsidRPr="001002E1">
        <w:rPr>
          <w:rFonts w:ascii="Calibri" w:hAnsi="Calibri"/>
          <w:sz w:val="22"/>
          <w:szCs w:val="22"/>
        </w:rPr>
        <w:t>platnost</w:t>
      </w:r>
      <w:r>
        <w:rPr>
          <w:rFonts w:ascii="Calibri" w:hAnsi="Calibri"/>
          <w:sz w:val="22"/>
          <w:szCs w:val="22"/>
        </w:rPr>
        <w:t>í</w:t>
      </w:r>
      <w:r w:rsidR="001E5E84" w:rsidRPr="001002E1">
        <w:rPr>
          <w:rFonts w:ascii="Calibri" w:hAnsi="Calibri"/>
          <w:sz w:val="22"/>
          <w:szCs w:val="22"/>
        </w:rPr>
        <w:t xml:space="preserve"> </w:t>
      </w:r>
      <w:r w:rsidR="006C50DE" w:rsidRPr="001002E1">
        <w:rPr>
          <w:rFonts w:ascii="Calibri" w:hAnsi="Calibri"/>
          <w:sz w:val="22"/>
          <w:szCs w:val="22"/>
        </w:rPr>
        <w:t>30</w:t>
      </w:r>
      <w:r w:rsidR="001E5E84" w:rsidRPr="001002E1">
        <w:rPr>
          <w:rFonts w:ascii="Calibri" w:hAnsi="Calibri"/>
          <w:sz w:val="22"/>
          <w:szCs w:val="22"/>
        </w:rPr>
        <w:t xml:space="preserve"> dní ode dne </w:t>
      </w:r>
      <w:r w:rsidR="00A80E48">
        <w:rPr>
          <w:rFonts w:ascii="Calibri" w:hAnsi="Calibri"/>
          <w:sz w:val="22"/>
          <w:szCs w:val="22"/>
        </w:rPr>
        <w:t>doručení</w:t>
      </w:r>
      <w:r w:rsidR="00A80E48" w:rsidRPr="001002E1">
        <w:rPr>
          <w:rFonts w:ascii="Calibri" w:hAnsi="Calibri"/>
          <w:sz w:val="22"/>
          <w:szCs w:val="22"/>
        </w:rPr>
        <w:t xml:space="preserve"> </w:t>
      </w:r>
      <w:r w:rsidR="001E5E84" w:rsidRPr="001002E1">
        <w:rPr>
          <w:rFonts w:ascii="Calibri" w:hAnsi="Calibri"/>
          <w:sz w:val="22"/>
          <w:szCs w:val="22"/>
        </w:rPr>
        <w:t>daňového dokladu</w:t>
      </w:r>
      <w:r w:rsidR="008C728A">
        <w:rPr>
          <w:rFonts w:ascii="Calibri" w:hAnsi="Calibri"/>
          <w:sz w:val="22"/>
          <w:szCs w:val="22"/>
        </w:rPr>
        <w:t xml:space="preserve"> Zákazníkovi</w:t>
      </w:r>
      <w:r w:rsidR="001E5E84" w:rsidRPr="001002E1">
        <w:rPr>
          <w:rFonts w:ascii="Calibri" w:hAnsi="Calibri"/>
          <w:sz w:val="22"/>
          <w:szCs w:val="22"/>
        </w:rPr>
        <w:t xml:space="preserve">. </w:t>
      </w:r>
      <w:r w:rsidR="00700D0A">
        <w:rPr>
          <w:rFonts w:ascii="Calibri" w:hAnsi="Calibri"/>
          <w:sz w:val="22"/>
          <w:szCs w:val="22"/>
        </w:rPr>
        <w:t>Dodavatel</w:t>
      </w:r>
      <w:r w:rsidR="001E5E84" w:rsidRPr="001002E1">
        <w:rPr>
          <w:rFonts w:ascii="Calibri" w:hAnsi="Calibri"/>
          <w:sz w:val="22"/>
          <w:szCs w:val="22"/>
        </w:rPr>
        <w:t xml:space="preserve"> vystaví příslušný daňový doklad vždy bez zbytečného odkladu po uskutečnění příslušného zdanitelného plnění. Dnem </w:t>
      </w:r>
      <w:r w:rsidR="008C728A">
        <w:rPr>
          <w:rFonts w:ascii="Calibri" w:hAnsi="Calibri"/>
          <w:sz w:val="22"/>
          <w:szCs w:val="22"/>
        </w:rPr>
        <w:t xml:space="preserve">uskutečnění </w:t>
      </w:r>
      <w:r w:rsidR="001E5E84" w:rsidRPr="001002E1">
        <w:rPr>
          <w:rFonts w:ascii="Calibri" w:hAnsi="Calibri"/>
          <w:sz w:val="22"/>
          <w:szCs w:val="22"/>
        </w:rPr>
        <w:t xml:space="preserve">zdanitelného plnění je </w:t>
      </w:r>
      <w:r w:rsidR="00AD223A" w:rsidRPr="00CE50D2">
        <w:rPr>
          <w:rFonts w:ascii="Calibri" w:hAnsi="Calibri" w:cs="Calibri"/>
          <w:sz w:val="22"/>
          <w:szCs w:val="22"/>
        </w:rPr>
        <w:t>poslední</w:t>
      </w:r>
      <w:r w:rsidR="00AD223A">
        <w:rPr>
          <w:rFonts w:ascii="Calibri" w:hAnsi="Calibri"/>
          <w:sz w:val="22"/>
          <w:szCs w:val="22"/>
        </w:rPr>
        <w:t xml:space="preserve"> </w:t>
      </w:r>
      <w:r w:rsidR="001E5E84" w:rsidRPr="001002E1">
        <w:rPr>
          <w:rFonts w:ascii="Calibri" w:hAnsi="Calibri"/>
          <w:sz w:val="22"/>
          <w:szCs w:val="22"/>
        </w:rPr>
        <w:t xml:space="preserve">den kalendářního měsíce, v němž </w:t>
      </w:r>
      <w:r w:rsidR="008C728A" w:rsidRPr="00CE50D2">
        <w:rPr>
          <w:rFonts w:ascii="Calibri" w:hAnsi="Calibri"/>
          <w:sz w:val="22"/>
          <w:szCs w:val="22"/>
        </w:rPr>
        <w:t>byly</w:t>
      </w:r>
      <w:r w:rsidR="001E5E84" w:rsidRPr="001002E1">
        <w:rPr>
          <w:rFonts w:ascii="Calibri" w:hAnsi="Calibri"/>
          <w:sz w:val="22"/>
          <w:szCs w:val="22"/>
        </w:rPr>
        <w:t xml:space="preserve"> </w:t>
      </w:r>
      <w:r w:rsidR="00460E48">
        <w:rPr>
          <w:rFonts w:ascii="Calibri" w:hAnsi="Calibri"/>
          <w:sz w:val="22"/>
          <w:szCs w:val="22"/>
        </w:rPr>
        <w:t>S</w:t>
      </w:r>
      <w:r w:rsidR="001E5E84" w:rsidRPr="001002E1">
        <w:rPr>
          <w:rFonts w:ascii="Calibri" w:hAnsi="Calibri"/>
          <w:sz w:val="22"/>
          <w:szCs w:val="22"/>
        </w:rPr>
        <w:t>lužb</w:t>
      </w:r>
      <w:r w:rsidR="00460E48">
        <w:rPr>
          <w:rFonts w:ascii="Calibri" w:hAnsi="Calibri"/>
          <w:sz w:val="22"/>
          <w:szCs w:val="22"/>
        </w:rPr>
        <w:t>y</w:t>
      </w:r>
      <w:r w:rsidR="001E5E84" w:rsidRPr="001002E1">
        <w:rPr>
          <w:rFonts w:ascii="Calibri" w:hAnsi="Calibri"/>
          <w:sz w:val="22"/>
          <w:szCs w:val="22"/>
        </w:rPr>
        <w:t xml:space="preserve"> poskytován</w:t>
      </w:r>
      <w:r w:rsidR="00460E48">
        <w:rPr>
          <w:rFonts w:ascii="Calibri" w:hAnsi="Calibri"/>
          <w:sz w:val="22"/>
          <w:szCs w:val="22"/>
        </w:rPr>
        <w:t>y</w:t>
      </w:r>
      <w:r w:rsidR="001E5E84" w:rsidRPr="001002E1">
        <w:rPr>
          <w:rFonts w:ascii="Calibri" w:hAnsi="Calibri"/>
          <w:sz w:val="22"/>
          <w:szCs w:val="22"/>
        </w:rPr>
        <w:t xml:space="preserve">. </w:t>
      </w:r>
      <w:r w:rsidR="009871AD">
        <w:rPr>
          <w:rFonts w:ascii="Calibri" w:hAnsi="Calibri"/>
          <w:sz w:val="22"/>
          <w:szCs w:val="22"/>
        </w:rPr>
        <w:t>Smluvní strany se dohodly, že d</w:t>
      </w:r>
      <w:r w:rsidR="001E5E84" w:rsidRPr="001002E1">
        <w:rPr>
          <w:rFonts w:ascii="Calibri" w:hAnsi="Calibri"/>
          <w:sz w:val="22"/>
          <w:szCs w:val="22"/>
        </w:rPr>
        <w:t xml:space="preserve">aňový doklad </w:t>
      </w:r>
      <w:r w:rsidR="009871AD">
        <w:rPr>
          <w:rFonts w:ascii="Calibri" w:hAnsi="Calibri"/>
          <w:sz w:val="22"/>
          <w:szCs w:val="22"/>
        </w:rPr>
        <w:t>je</w:t>
      </w:r>
      <w:r w:rsidR="001E5E84" w:rsidRPr="001002E1">
        <w:rPr>
          <w:rFonts w:ascii="Calibri" w:hAnsi="Calibri"/>
          <w:sz w:val="22"/>
          <w:szCs w:val="22"/>
        </w:rPr>
        <w:t xml:space="preserve"> uhrazený </w:t>
      </w:r>
      <w:r w:rsidR="00F349F1">
        <w:rPr>
          <w:rFonts w:ascii="Calibri" w:hAnsi="Calibri"/>
          <w:sz w:val="22"/>
          <w:szCs w:val="22"/>
        </w:rPr>
        <w:t xml:space="preserve">až </w:t>
      </w:r>
      <w:r w:rsidR="001E5E84" w:rsidRPr="001002E1">
        <w:rPr>
          <w:rFonts w:ascii="Calibri" w:hAnsi="Calibri"/>
          <w:sz w:val="22"/>
          <w:szCs w:val="22"/>
        </w:rPr>
        <w:t xml:space="preserve">dnem připsání sjednané částky na účet </w:t>
      </w:r>
      <w:r w:rsidR="00700D0A">
        <w:rPr>
          <w:rFonts w:ascii="Calibri" w:hAnsi="Calibri"/>
          <w:sz w:val="22"/>
          <w:szCs w:val="22"/>
        </w:rPr>
        <w:t>Dodavatel</w:t>
      </w:r>
      <w:r w:rsidR="001E5E84" w:rsidRPr="001002E1">
        <w:rPr>
          <w:rFonts w:ascii="Calibri" w:hAnsi="Calibri"/>
          <w:sz w:val="22"/>
          <w:szCs w:val="22"/>
        </w:rPr>
        <w:t>e uvedený v záhlaví této smlouvy.</w:t>
      </w:r>
    </w:p>
    <w:p w14:paraId="17143B0D" w14:textId="69F2A12A" w:rsidR="007B5EB2" w:rsidRPr="00CE50D2" w:rsidRDefault="007B5EB2" w:rsidP="00CE50D2">
      <w:pPr>
        <w:pStyle w:val="Parodstavec"/>
        <w:jc w:val="both"/>
        <w:rPr>
          <w:rFonts w:ascii="Calibri" w:hAnsi="Calibri"/>
          <w:sz w:val="22"/>
          <w:szCs w:val="22"/>
        </w:rPr>
      </w:pPr>
      <w:r w:rsidRPr="00CE50D2">
        <w:rPr>
          <w:rFonts w:ascii="Calibri" w:hAnsi="Calibri"/>
          <w:sz w:val="22"/>
          <w:szCs w:val="22"/>
        </w:rPr>
        <w:t>Zákazník souhlasí kromě zasílání daňového doklad</w:t>
      </w:r>
      <w:r w:rsidR="006B23B6" w:rsidRPr="00CE50D2">
        <w:rPr>
          <w:rFonts w:ascii="Calibri" w:hAnsi="Calibri"/>
          <w:sz w:val="22"/>
          <w:szCs w:val="22"/>
        </w:rPr>
        <w:t>u prostřednictvím registrované poštovní</w:t>
      </w:r>
      <w:r w:rsidRPr="00CE50D2">
        <w:rPr>
          <w:rFonts w:ascii="Calibri" w:hAnsi="Calibri"/>
          <w:sz w:val="22"/>
          <w:szCs w:val="22"/>
        </w:rPr>
        <w:t xml:space="preserve"> </w:t>
      </w:r>
      <w:r w:rsidR="006B23B6" w:rsidRPr="00CE50D2">
        <w:rPr>
          <w:rFonts w:ascii="Calibri" w:hAnsi="Calibri"/>
          <w:sz w:val="22"/>
          <w:szCs w:val="22"/>
        </w:rPr>
        <w:t xml:space="preserve">zásilky </w:t>
      </w:r>
      <w:r w:rsidR="00781E8E" w:rsidRPr="00CE50D2">
        <w:rPr>
          <w:rFonts w:ascii="Calibri" w:hAnsi="Calibri"/>
          <w:sz w:val="22"/>
          <w:szCs w:val="22"/>
        </w:rPr>
        <w:t xml:space="preserve">na adresu sídla Zákazníka </w:t>
      </w:r>
      <w:r w:rsidR="006B23B6" w:rsidRPr="00CE50D2">
        <w:rPr>
          <w:rFonts w:ascii="Calibri" w:hAnsi="Calibri"/>
          <w:sz w:val="22"/>
          <w:szCs w:val="22"/>
        </w:rPr>
        <w:t>rovněž</w:t>
      </w:r>
      <w:r w:rsidRPr="00CE50D2">
        <w:rPr>
          <w:rFonts w:ascii="Calibri" w:hAnsi="Calibri"/>
          <w:sz w:val="22"/>
          <w:szCs w:val="22"/>
        </w:rPr>
        <w:t xml:space="preserve"> i s elektronickým zasíláním </w:t>
      </w:r>
      <w:r w:rsidR="006B23B6" w:rsidRPr="00CE50D2">
        <w:rPr>
          <w:rFonts w:ascii="Calibri" w:hAnsi="Calibri"/>
          <w:sz w:val="22"/>
          <w:szCs w:val="22"/>
        </w:rPr>
        <w:t>daňových dokladů</w:t>
      </w:r>
      <w:r w:rsidRPr="00CE50D2">
        <w:rPr>
          <w:rFonts w:ascii="Calibri" w:hAnsi="Calibri"/>
          <w:sz w:val="22"/>
          <w:szCs w:val="22"/>
        </w:rPr>
        <w:t xml:space="preserve"> Dodavatelem na e-mailovou</w:t>
      </w:r>
      <w:r w:rsidR="006B23B6" w:rsidRPr="00CE50D2">
        <w:rPr>
          <w:rFonts w:ascii="Calibri" w:hAnsi="Calibri"/>
          <w:sz w:val="22"/>
          <w:szCs w:val="22"/>
        </w:rPr>
        <w:t xml:space="preserve"> adresu</w:t>
      </w:r>
      <w:r w:rsidRPr="00CE50D2">
        <w:rPr>
          <w:rFonts w:ascii="Calibri" w:hAnsi="Calibri"/>
          <w:sz w:val="22"/>
          <w:szCs w:val="22"/>
        </w:rPr>
        <w:t xml:space="preserve">: </w:t>
      </w:r>
      <w:hyperlink r:id="rId8" w:history="1">
        <w:r w:rsidR="00FB2A37" w:rsidRPr="009B33D5">
          <w:rPr>
            <w:rStyle w:val="Hypertextovodkaz"/>
            <w:rFonts w:ascii="Calibri" w:hAnsi="Calibri"/>
            <w:sz w:val="22"/>
            <w:szCs w:val="22"/>
          </w:rPr>
          <w:t>ekonom@zamecekstrelice.cz</w:t>
        </w:r>
      </w:hyperlink>
      <w:r w:rsidR="00FB2A37">
        <w:rPr>
          <w:rFonts w:ascii="Calibri" w:hAnsi="Calibri"/>
          <w:sz w:val="22"/>
          <w:szCs w:val="22"/>
        </w:rPr>
        <w:t xml:space="preserve"> </w:t>
      </w:r>
      <w:r w:rsidRPr="00CE50D2">
        <w:rPr>
          <w:rFonts w:ascii="Calibri" w:hAnsi="Calibri"/>
          <w:sz w:val="22"/>
          <w:szCs w:val="22"/>
        </w:rPr>
        <w:t>. V přípa</w:t>
      </w:r>
      <w:r w:rsidR="009C00E6" w:rsidRPr="00CE50D2">
        <w:rPr>
          <w:rFonts w:ascii="Calibri" w:hAnsi="Calibri"/>
          <w:sz w:val="22"/>
          <w:szCs w:val="22"/>
        </w:rPr>
        <w:t>dě, že v době po uzavření této s</w:t>
      </w:r>
      <w:r w:rsidRPr="00CE50D2">
        <w:rPr>
          <w:rFonts w:ascii="Calibri" w:hAnsi="Calibri"/>
          <w:sz w:val="22"/>
          <w:szCs w:val="22"/>
        </w:rPr>
        <w:t>mlouvy dojde ke změně</w:t>
      </w:r>
      <w:r w:rsidR="009C00E6" w:rsidRPr="00CE50D2">
        <w:rPr>
          <w:rFonts w:ascii="Calibri" w:hAnsi="Calibri"/>
          <w:sz w:val="22"/>
          <w:szCs w:val="22"/>
        </w:rPr>
        <w:t xml:space="preserve"> e-mailové adresy pro zasílání daňových dokladů</w:t>
      </w:r>
      <w:r w:rsidRPr="00CE50D2">
        <w:rPr>
          <w:rFonts w:ascii="Calibri" w:hAnsi="Calibri"/>
          <w:sz w:val="22"/>
          <w:szCs w:val="22"/>
        </w:rPr>
        <w:t xml:space="preserve">, zavazuje se Zákazník oznámit takovou změnu Dodavateli písemně bez zbytečného prodlení nejdéle však do dvou (2) pracovních dnů. Smluvní strany se dohodly, že se </w:t>
      </w:r>
      <w:r w:rsidR="009C00E6" w:rsidRPr="00CE50D2">
        <w:rPr>
          <w:rFonts w:ascii="Calibri" w:hAnsi="Calibri"/>
          <w:sz w:val="22"/>
          <w:szCs w:val="22"/>
        </w:rPr>
        <w:t>daňový doklad považuje za doručený i v případě, kdy bylo jeho</w:t>
      </w:r>
      <w:r w:rsidRPr="00CE50D2">
        <w:rPr>
          <w:rFonts w:ascii="Calibri" w:hAnsi="Calibri"/>
          <w:sz w:val="22"/>
          <w:szCs w:val="22"/>
        </w:rPr>
        <w:t xml:space="preserve"> dor</w:t>
      </w:r>
      <w:r w:rsidR="009C00E6" w:rsidRPr="00CE50D2">
        <w:rPr>
          <w:rFonts w:ascii="Calibri" w:hAnsi="Calibri"/>
          <w:sz w:val="22"/>
          <w:szCs w:val="22"/>
        </w:rPr>
        <w:t>učení odepřeno, nebo pokud se jej</w:t>
      </w:r>
      <w:r w:rsidRPr="00CE50D2">
        <w:rPr>
          <w:rFonts w:ascii="Calibri" w:hAnsi="Calibri"/>
          <w:sz w:val="22"/>
          <w:szCs w:val="22"/>
        </w:rPr>
        <w:t xml:space="preserve"> nepodařilo doručit pro nefunkčnost či nedostupnost e-mailové ad</w:t>
      </w:r>
      <w:r w:rsidR="009C00E6" w:rsidRPr="00CE50D2">
        <w:rPr>
          <w:rFonts w:ascii="Calibri" w:hAnsi="Calibri"/>
          <w:sz w:val="22"/>
          <w:szCs w:val="22"/>
        </w:rPr>
        <w:t>resy, ač byl</w:t>
      </w:r>
      <w:r w:rsidRPr="00CE50D2">
        <w:rPr>
          <w:rFonts w:ascii="Calibri" w:hAnsi="Calibri"/>
          <w:sz w:val="22"/>
          <w:szCs w:val="22"/>
        </w:rPr>
        <w:t xml:space="preserve"> n</w:t>
      </w:r>
      <w:r w:rsidR="009C00E6" w:rsidRPr="00CE50D2">
        <w:rPr>
          <w:rFonts w:ascii="Calibri" w:hAnsi="Calibri"/>
          <w:sz w:val="22"/>
          <w:szCs w:val="22"/>
        </w:rPr>
        <w:t>a tuto e-mailovou adresu zaslán</w:t>
      </w:r>
      <w:r w:rsidRPr="00CE50D2">
        <w:rPr>
          <w:rFonts w:ascii="Calibri" w:hAnsi="Calibri"/>
          <w:sz w:val="22"/>
          <w:szCs w:val="22"/>
        </w:rPr>
        <w:t>.</w:t>
      </w:r>
    </w:p>
    <w:p w14:paraId="2EC41F7A" w14:textId="025F90FB" w:rsidR="00A80E48" w:rsidRPr="00A80E48" w:rsidRDefault="00A80E48" w:rsidP="00A80E48">
      <w:pPr>
        <w:pStyle w:val="Parodstavec"/>
        <w:jc w:val="both"/>
        <w:rPr>
          <w:rFonts w:ascii="Calibri" w:hAnsi="Calibri"/>
          <w:sz w:val="22"/>
          <w:szCs w:val="22"/>
        </w:rPr>
      </w:pPr>
      <w:r w:rsidRPr="00A80E48">
        <w:rPr>
          <w:rFonts w:ascii="Calibri" w:hAnsi="Calibri"/>
          <w:sz w:val="22"/>
          <w:szCs w:val="22"/>
        </w:rPr>
        <w:t xml:space="preserve">Jestliže </w:t>
      </w:r>
      <w:r w:rsidR="00F349F1">
        <w:rPr>
          <w:rFonts w:ascii="Calibri" w:hAnsi="Calibri"/>
          <w:sz w:val="22"/>
          <w:szCs w:val="22"/>
        </w:rPr>
        <w:t>daňový doklad nebude</w:t>
      </w:r>
      <w:r w:rsidRPr="00A80E48">
        <w:rPr>
          <w:rFonts w:ascii="Calibri" w:hAnsi="Calibri"/>
          <w:sz w:val="22"/>
          <w:szCs w:val="22"/>
        </w:rPr>
        <w:t xml:space="preserve"> obsahovat údaje daňového dokladu vyžadované platnými právními předpisy, nebo nebudou-li tyto údaje uvedeny správně, je Zákazník oprávněn vrátit ji </w:t>
      </w:r>
      <w:r w:rsidR="00F349F1">
        <w:rPr>
          <w:rFonts w:ascii="Calibri" w:hAnsi="Calibri"/>
          <w:sz w:val="22"/>
          <w:szCs w:val="22"/>
        </w:rPr>
        <w:t xml:space="preserve">Dodavateli </w:t>
      </w:r>
      <w:r w:rsidRPr="00A80E48">
        <w:rPr>
          <w:rFonts w:ascii="Calibri" w:hAnsi="Calibri"/>
          <w:sz w:val="22"/>
          <w:szCs w:val="22"/>
        </w:rPr>
        <w:t xml:space="preserve">ve lhůtě </w:t>
      </w:r>
      <w:r w:rsidR="00F349F1">
        <w:rPr>
          <w:rFonts w:ascii="Calibri" w:hAnsi="Calibri"/>
          <w:sz w:val="22"/>
          <w:szCs w:val="22"/>
        </w:rPr>
        <w:t>tří (3</w:t>
      </w:r>
      <w:r w:rsidRPr="00A80E48">
        <w:rPr>
          <w:rFonts w:ascii="Calibri" w:hAnsi="Calibri"/>
          <w:sz w:val="22"/>
          <w:szCs w:val="22"/>
        </w:rPr>
        <w:t>) pra</w:t>
      </w:r>
      <w:r w:rsidR="00F349F1">
        <w:rPr>
          <w:rFonts w:ascii="Calibri" w:hAnsi="Calibri"/>
          <w:sz w:val="22"/>
          <w:szCs w:val="22"/>
        </w:rPr>
        <w:t>covních dnů od jejího doručení</w:t>
      </w:r>
      <w:r w:rsidRPr="00A80E48">
        <w:rPr>
          <w:rFonts w:ascii="Calibri" w:hAnsi="Calibri"/>
          <w:sz w:val="22"/>
          <w:szCs w:val="22"/>
        </w:rPr>
        <w:t xml:space="preserve"> s uvedením chybějících náležitostí nebo nesprávných údajů. V takovém případě nová doba splatnosti počne běžet doručením opravené</w:t>
      </w:r>
      <w:r w:rsidR="00F349F1">
        <w:rPr>
          <w:rFonts w:ascii="Calibri" w:hAnsi="Calibri"/>
          <w:sz w:val="22"/>
          <w:szCs w:val="22"/>
        </w:rPr>
        <w:t>ho daňového dokladu</w:t>
      </w:r>
      <w:r w:rsidRPr="00A80E48">
        <w:rPr>
          <w:rFonts w:ascii="Calibri" w:hAnsi="Calibri"/>
          <w:sz w:val="22"/>
          <w:szCs w:val="22"/>
        </w:rPr>
        <w:t xml:space="preserve"> Zákazníkovi.</w:t>
      </w:r>
    </w:p>
    <w:p w14:paraId="1EB92F15" w14:textId="688DF7CB" w:rsidR="001B308D" w:rsidRPr="00535753" w:rsidRDefault="001B308D" w:rsidP="001E5E84">
      <w:pPr>
        <w:pStyle w:val="Parodstavec"/>
        <w:jc w:val="both"/>
        <w:rPr>
          <w:rFonts w:ascii="Calibri" w:hAnsi="Calibri"/>
          <w:sz w:val="22"/>
          <w:szCs w:val="22"/>
        </w:rPr>
      </w:pPr>
      <w:r w:rsidRPr="00535753">
        <w:rPr>
          <w:rFonts w:ascii="Calibri" w:hAnsi="Calibri"/>
          <w:sz w:val="22"/>
          <w:szCs w:val="22"/>
        </w:rPr>
        <w:t xml:space="preserve">V případě služeb poskytnutých nad rámec této smlouvy bude součástí </w:t>
      </w:r>
      <w:r w:rsidR="004B521A" w:rsidRPr="00535753">
        <w:rPr>
          <w:rFonts w:ascii="Calibri" w:hAnsi="Calibri"/>
          <w:sz w:val="22"/>
          <w:szCs w:val="22"/>
        </w:rPr>
        <w:t xml:space="preserve">daňového dokladu </w:t>
      </w:r>
      <w:r w:rsidR="002319D6" w:rsidRPr="00535753">
        <w:rPr>
          <w:rFonts w:ascii="Calibri" w:hAnsi="Calibri"/>
          <w:sz w:val="22"/>
          <w:szCs w:val="22"/>
        </w:rPr>
        <w:t xml:space="preserve">pojmový </w:t>
      </w:r>
      <w:r w:rsidR="004B521A" w:rsidRPr="00535753">
        <w:rPr>
          <w:rFonts w:ascii="Calibri" w:hAnsi="Calibri"/>
          <w:sz w:val="22"/>
          <w:szCs w:val="22"/>
        </w:rPr>
        <w:t>popis činností</w:t>
      </w:r>
      <w:r w:rsidR="002319D6" w:rsidRPr="00535753">
        <w:rPr>
          <w:rFonts w:ascii="Calibri" w:hAnsi="Calibri"/>
          <w:sz w:val="22"/>
          <w:szCs w:val="22"/>
        </w:rPr>
        <w:t>, výkonů, dodávek či služeb, případně i</w:t>
      </w:r>
      <w:r w:rsidR="004B521A" w:rsidRPr="00535753">
        <w:rPr>
          <w:rFonts w:ascii="Calibri" w:hAnsi="Calibri"/>
          <w:sz w:val="22"/>
          <w:szCs w:val="22"/>
        </w:rPr>
        <w:t xml:space="preserve"> </w:t>
      </w:r>
      <w:r w:rsidRPr="00535753">
        <w:rPr>
          <w:rFonts w:ascii="Calibri" w:hAnsi="Calibri"/>
          <w:sz w:val="22"/>
          <w:szCs w:val="22"/>
        </w:rPr>
        <w:t xml:space="preserve">soupis spotřebovaného materiálu společně s rozsahem </w:t>
      </w:r>
      <w:r w:rsidR="002319D6" w:rsidRPr="00535753">
        <w:rPr>
          <w:rFonts w:ascii="Calibri" w:hAnsi="Calibri"/>
          <w:sz w:val="22"/>
          <w:szCs w:val="22"/>
        </w:rPr>
        <w:t xml:space="preserve">uskutečněných </w:t>
      </w:r>
      <w:r w:rsidRPr="00535753">
        <w:rPr>
          <w:rFonts w:ascii="Calibri" w:hAnsi="Calibri"/>
          <w:sz w:val="22"/>
          <w:szCs w:val="22"/>
        </w:rPr>
        <w:t>prací.</w:t>
      </w:r>
    </w:p>
    <w:p w14:paraId="5B69EE98" w14:textId="40DF4CB8" w:rsidR="00A33583" w:rsidRPr="00A33583" w:rsidRDefault="00A33583" w:rsidP="00A33583">
      <w:pPr>
        <w:pStyle w:val="Parodstavec"/>
        <w:jc w:val="both"/>
        <w:rPr>
          <w:rFonts w:ascii="Calibri" w:hAnsi="Calibri"/>
          <w:sz w:val="22"/>
          <w:szCs w:val="22"/>
        </w:rPr>
      </w:pPr>
      <w:r w:rsidRPr="00A33583">
        <w:rPr>
          <w:rFonts w:ascii="Calibri" w:hAnsi="Calibri"/>
          <w:sz w:val="22"/>
          <w:szCs w:val="22"/>
        </w:rPr>
        <w:lastRenderedPageBreak/>
        <w:t xml:space="preserve">Smluvní strany se dohodly, že po uplynutí jednoho roku od uzavření této smlouvy bude možné ceny dle této smlouvy jednou ročně upravit, přesáhne-li míra inflace vyjádřená přírůstkem průměrného ročního indexu spotřebitelských cen dle oficiálních údajů Českého statistického úřadu hodnotu 3%. Pokud míra inflace přesáhne výši 5% od poslední změny cen dle této smlouvy, je </w:t>
      </w:r>
      <w:r w:rsidR="006C0B52">
        <w:rPr>
          <w:rFonts w:ascii="Calibri" w:hAnsi="Calibri"/>
          <w:sz w:val="22"/>
          <w:szCs w:val="22"/>
        </w:rPr>
        <w:t xml:space="preserve">Dodavatel </w:t>
      </w:r>
      <w:r w:rsidRPr="00A33583">
        <w:rPr>
          <w:rFonts w:ascii="Calibri" w:hAnsi="Calibri"/>
          <w:sz w:val="22"/>
          <w:szCs w:val="22"/>
        </w:rPr>
        <w:t>oprávněn provést obdobnou úpravu i v průběhu kalendářního roku.</w:t>
      </w:r>
    </w:p>
    <w:p w14:paraId="7E25AF26" w14:textId="6ADD9917" w:rsidR="00A33583" w:rsidRPr="006C0B52" w:rsidRDefault="00A33583" w:rsidP="006C0B52">
      <w:pPr>
        <w:pStyle w:val="Parodstavec"/>
        <w:jc w:val="both"/>
        <w:rPr>
          <w:rFonts w:ascii="Calibri" w:hAnsi="Calibri"/>
          <w:sz w:val="22"/>
          <w:szCs w:val="22"/>
        </w:rPr>
      </w:pPr>
      <w:r w:rsidRPr="00A33583">
        <w:rPr>
          <w:rFonts w:ascii="Calibri" w:hAnsi="Calibri"/>
          <w:sz w:val="22"/>
          <w:szCs w:val="22"/>
        </w:rPr>
        <w:t xml:space="preserve">V případě úpravy cen dle výše uvedeného odstavce bude úprava cen provedena na základě písemného oznámení </w:t>
      </w:r>
      <w:r w:rsidR="006C0B52">
        <w:rPr>
          <w:rFonts w:ascii="Calibri" w:hAnsi="Calibri"/>
          <w:sz w:val="22"/>
          <w:szCs w:val="22"/>
        </w:rPr>
        <w:t>Dodavatele</w:t>
      </w:r>
      <w:r w:rsidRPr="00A33583">
        <w:rPr>
          <w:rFonts w:ascii="Calibri" w:hAnsi="Calibri"/>
          <w:sz w:val="22"/>
          <w:szCs w:val="22"/>
        </w:rPr>
        <w:t xml:space="preserve"> doručeného </w:t>
      </w:r>
      <w:r w:rsidR="006C0B52">
        <w:rPr>
          <w:rFonts w:ascii="Calibri" w:hAnsi="Calibri"/>
          <w:sz w:val="22"/>
          <w:szCs w:val="22"/>
        </w:rPr>
        <w:t xml:space="preserve">Zákazníkovi </w:t>
      </w:r>
      <w:r w:rsidRPr="00A33583">
        <w:rPr>
          <w:rFonts w:ascii="Calibri" w:hAnsi="Calibri"/>
          <w:sz w:val="22"/>
          <w:szCs w:val="22"/>
        </w:rPr>
        <w:t xml:space="preserve">nejpozději v měsíci následujícím po měsíci, ke kterému míra inflace přesáhla hodnotu uvedenou výše, přičemž ceny dle této smlouvy budou upraveny o příslušný procentní nárůst. Účinky úprav cen nastanou prvním dnem měsíce následujícího po doručení oznámení o úpravě cen </w:t>
      </w:r>
      <w:r w:rsidR="00CF6CD2">
        <w:rPr>
          <w:rFonts w:ascii="Calibri" w:hAnsi="Calibri"/>
          <w:sz w:val="22"/>
          <w:szCs w:val="22"/>
        </w:rPr>
        <w:t>Zákazníkovi</w:t>
      </w:r>
      <w:r w:rsidRPr="00A33583">
        <w:rPr>
          <w:rFonts w:ascii="Calibri" w:hAnsi="Calibri"/>
          <w:sz w:val="22"/>
          <w:szCs w:val="22"/>
        </w:rPr>
        <w:t xml:space="preserve">. </w:t>
      </w:r>
    </w:p>
    <w:p w14:paraId="570BE6BC" w14:textId="3D6B208E" w:rsidR="00AF2CCB" w:rsidRPr="0090387B" w:rsidRDefault="00AF2CCB" w:rsidP="0090387B">
      <w:pPr>
        <w:pStyle w:val="Parodstavec"/>
        <w:jc w:val="both"/>
        <w:rPr>
          <w:rFonts w:ascii="Calibri" w:hAnsi="Calibri"/>
          <w:sz w:val="22"/>
          <w:szCs w:val="22"/>
        </w:rPr>
      </w:pPr>
      <w:r w:rsidRPr="0090387B">
        <w:rPr>
          <w:rFonts w:ascii="Calibri" w:hAnsi="Calibri"/>
          <w:sz w:val="22"/>
          <w:szCs w:val="22"/>
        </w:rPr>
        <w:t>Smluvní strany se dohodly, že jestliže Zákazník neuhra</w:t>
      </w:r>
      <w:r w:rsidR="00177BF3" w:rsidRPr="0090387B">
        <w:rPr>
          <w:rFonts w:ascii="Calibri" w:hAnsi="Calibri"/>
          <w:sz w:val="22"/>
          <w:szCs w:val="22"/>
        </w:rPr>
        <w:t>dí kteroukoliv</w:t>
      </w:r>
      <w:r w:rsidRPr="0090387B">
        <w:rPr>
          <w:rFonts w:ascii="Calibri" w:hAnsi="Calibri"/>
          <w:sz w:val="22"/>
          <w:szCs w:val="22"/>
        </w:rPr>
        <w:t xml:space="preserve"> měsíční cenu Služeb stanovenou</w:t>
      </w:r>
      <w:r w:rsidR="007905EF" w:rsidRPr="0090387B">
        <w:rPr>
          <w:rFonts w:ascii="Calibri" w:hAnsi="Calibri"/>
          <w:sz w:val="22"/>
          <w:szCs w:val="22"/>
        </w:rPr>
        <w:t xml:space="preserve"> touto s</w:t>
      </w:r>
      <w:r w:rsidRPr="0090387B">
        <w:rPr>
          <w:rFonts w:ascii="Calibri" w:hAnsi="Calibri"/>
          <w:sz w:val="22"/>
          <w:szCs w:val="22"/>
        </w:rPr>
        <w:t xml:space="preserve">mlouvou </w:t>
      </w:r>
      <w:r w:rsidR="007905EF" w:rsidRPr="0090387B">
        <w:rPr>
          <w:rFonts w:ascii="Calibri" w:hAnsi="Calibri"/>
          <w:sz w:val="22"/>
          <w:szCs w:val="22"/>
        </w:rPr>
        <w:t>a/</w:t>
      </w:r>
      <w:r w:rsidR="00177BF3" w:rsidRPr="0090387B">
        <w:rPr>
          <w:rFonts w:ascii="Calibri" w:hAnsi="Calibri"/>
          <w:sz w:val="22"/>
          <w:szCs w:val="22"/>
        </w:rPr>
        <w:t>nebo neuhradí</w:t>
      </w:r>
      <w:r w:rsidRPr="0090387B">
        <w:rPr>
          <w:rFonts w:ascii="Calibri" w:hAnsi="Calibri"/>
          <w:sz w:val="22"/>
          <w:szCs w:val="22"/>
        </w:rPr>
        <w:t xml:space="preserve"> jiný platební závazek vůči Dodavateli ve stanovené lhůtě splatnosti, Dodavatel jej na tuto skutečnost písemně upozorní (dopisem, faxem, elektronickou poštou, apod.). V případě, že Zákazník neuhradí svůj </w:t>
      </w:r>
      <w:r w:rsidR="00177BF3" w:rsidRPr="0090387B">
        <w:rPr>
          <w:rFonts w:ascii="Calibri" w:hAnsi="Calibri"/>
          <w:sz w:val="22"/>
          <w:szCs w:val="22"/>
        </w:rPr>
        <w:t xml:space="preserve">platební </w:t>
      </w:r>
      <w:r w:rsidRPr="0090387B">
        <w:rPr>
          <w:rFonts w:ascii="Calibri" w:hAnsi="Calibri"/>
          <w:sz w:val="22"/>
          <w:szCs w:val="22"/>
        </w:rPr>
        <w:t xml:space="preserve">závazek </w:t>
      </w:r>
      <w:r w:rsidR="00DE3B79">
        <w:rPr>
          <w:rFonts w:ascii="Calibri" w:hAnsi="Calibri"/>
          <w:sz w:val="22"/>
          <w:szCs w:val="22"/>
        </w:rPr>
        <w:t xml:space="preserve">vůči Dodavateli </w:t>
      </w:r>
      <w:r w:rsidRPr="0090387B">
        <w:rPr>
          <w:rFonts w:ascii="Calibri" w:hAnsi="Calibri"/>
          <w:sz w:val="22"/>
          <w:szCs w:val="22"/>
        </w:rPr>
        <w:t>ani do patnácti (15) kalendářních dnů po obdržení písemného upozornění Dodavatele, je Dodavatel oprávněn požadovat po Zákazníkovi uhrazení smluvní pokuty ve výši 0,05 % z dlužné částky za každý započatý den prodlení</w:t>
      </w:r>
      <w:r w:rsidR="00AD1355" w:rsidRPr="0090387B">
        <w:rPr>
          <w:rFonts w:ascii="Calibri" w:hAnsi="Calibri"/>
          <w:sz w:val="22"/>
          <w:szCs w:val="22"/>
        </w:rPr>
        <w:t xml:space="preserve"> </w:t>
      </w:r>
      <w:r w:rsidR="00177BF3" w:rsidRPr="0090387B">
        <w:rPr>
          <w:rFonts w:ascii="Calibri" w:hAnsi="Calibri"/>
          <w:sz w:val="22"/>
          <w:szCs w:val="22"/>
        </w:rPr>
        <w:t>(</w:t>
      </w:r>
      <w:r w:rsidR="00AD1355" w:rsidRPr="0090387B">
        <w:rPr>
          <w:rFonts w:ascii="Calibri" w:hAnsi="Calibri"/>
          <w:sz w:val="22"/>
          <w:szCs w:val="22"/>
        </w:rPr>
        <w:t>počítáno od prvního dne prodlení s uhrazením měsíční ceny Služeb a/nebo jiného platebního závazku Zákazníka vůči Dodavateli</w:t>
      </w:r>
      <w:r w:rsidR="00177BF3" w:rsidRPr="0090387B">
        <w:rPr>
          <w:rFonts w:ascii="Calibri" w:hAnsi="Calibri"/>
          <w:sz w:val="22"/>
          <w:szCs w:val="22"/>
        </w:rPr>
        <w:t>)</w:t>
      </w:r>
      <w:r w:rsidRPr="0090387B">
        <w:rPr>
          <w:rFonts w:ascii="Calibri" w:hAnsi="Calibri"/>
          <w:sz w:val="22"/>
          <w:szCs w:val="22"/>
        </w:rPr>
        <w:t xml:space="preserve">. </w:t>
      </w:r>
      <w:r w:rsidR="00BD4A53">
        <w:rPr>
          <w:rFonts w:ascii="Calibri" w:hAnsi="Calibri"/>
          <w:sz w:val="22"/>
          <w:szCs w:val="22"/>
        </w:rPr>
        <w:t>Smluvní strany se dohodly, že s</w:t>
      </w:r>
      <w:r w:rsidRPr="0090387B">
        <w:rPr>
          <w:rFonts w:ascii="Calibri" w:hAnsi="Calibri"/>
          <w:sz w:val="22"/>
          <w:szCs w:val="22"/>
        </w:rPr>
        <w:t xml:space="preserve">oučasně je v takovém případě Dodavatel oprávněn omezit </w:t>
      </w:r>
      <w:r w:rsidR="00DE3B79">
        <w:rPr>
          <w:rFonts w:ascii="Calibri" w:hAnsi="Calibri"/>
          <w:sz w:val="22"/>
          <w:szCs w:val="22"/>
        </w:rPr>
        <w:t xml:space="preserve">či pozastavit </w:t>
      </w:r>
      <w:r w:rsidRPr="0090387B">
        <w:rPr>
          <w:rFonts w:ascii="Calibri" w:hAnsi="Calibri"/>
          <w:sz w:val="22"/>
          <w:szCs w:val="22"/>
        </w:rPr>
        <w:t>po dobu trvání prodlení Zákazníka rozsah S</w:t>
      </w:r>
      <w:r w:rsidR="007905EF" w:rsidRPr="0090387B">
        <w:rPr>
          <w:rFonts w:ascii="Calibri" w:hAnsi="Calibri"/>
          <w:sz w:val="22"/>
          <w:szCs w:val="22"/>
        </w:rPr>
        <w:t>lužeb poskytovaných dle této s</w:t>
      </w:r>
      <w:r w:rsidRPr="0090387B">
        <w:rPr>
          <w:rFonts w:ascii="Calibri" w:hAnsi="Calibri"/>
          <w:sz w:val="22"/>
          <w:szCs w:val="22"/>
        </w:rPr>
        <w:t>mlouvy, aniž se</w:t>
      </w:r>
      <w:r w:rsidR="00E12643">
        <w:rPr>
          <w:rFonts w:ascii="Calibri" w:hAnsi="Calibri"/>
          <w:sz w:val="22"/>
          <w:szCs w:val="22"/>
        </w:rPr>
        <w:t xml:space="preserve"> tak</w:t>
      </w:r>
      <w:r w:rsidRPr="0090387B">
        <w:rPr>
          <w:rFonts w:ascii="Calibri" w:hAnsi="Calibri"/>
          <w:sz w:val="22"/>
          <w:szCs w:val="22"/>
        </w:rPr>
        <w:t xml:space="preserve"> dostane do prodlení s plněním svých</w:t>
      </w:r>
      <w:r w:rsidR="007905EF" w:rsidRPr="0090387B">
        <w:rPr>
          <w:rFonts w:ascii="Calibri" w:hAnsi="Calibri"/>
          <w:sz w:val="22"/>
          <w:szCs w:val="22"/>
        </w:rPr>
        <w:t xml:space="preserve"> povinností a závazků dle této s</w:t>
      </w:r>
      <w:r w:rsidRPr="0090387B">
        <w:rPr>
          <w:rFonts w:ascii="Calibri" w:hAnsi="Calibri"/>
          <w:sz w:val="22"/>
          <w:szCs w:val="22"/>
        </w:rPr>
        <w:t>mlouvy</w:t>
      </w:r>
      <w:r w:rsidR="0090387B">
        <w:rPr>
          <w:rFonts w:ascii="Calibri" w:hAnsi="Calibri"/>
          <w:sz w:val="22"/>
          <w:szCs w:val="22"/>
        </w:rPr>
        <w:t xml:space="preserve"> </w:t>
      </w:r>
      <w:r w:rsidR="0090387B" w:rsidRPr="0090387B">
        <w:rPr>
          <w:rFonts w:ascii="Calibri" w:hAnsi="Calibri"/>
          <w:sz w:val="22"/>
          <w:szCs w:val="22"/>
        </w:rPr>
        <w:t xml:space="preserve">a </w:t>
      </w:r>
      <w:r w:rsidR="005246B4">
        <w:rPr>
          <w:rFonts w:ascii="Calibri" w:hAnsi="Calibri"/>
          <w:sz w:val="22"/>
          <w:szCs w:val="22"/>
        </w:rPr>
        <w:t xml:space="preserve">aniž </w:t>
      </w:r>
      <w:r w:rsidR="00E12643">
        <w:rPr>
          <w:rFonts w:ascii="Calibri" w:hAnsi="Calibri"/>
          <w:sz w:val="22"/>
          <w:szCs w:val="22"/>
        </w:rPr>
        <w:t>bude</w:t>
      </w:r>
      <w:r w:rsidR="0090387B" w:rsidRPr="0090387B">
        <w:rPr>
          <w:rFonts w:ascii="Calibri" w:hAnsi="Calibri"/>
          <w:sz w:val="22"/>
          <w:szCs w:val="22"/>
        </w:rPr>
        <w:t xml:space="preserve"> Dodavatel povinen k náhradě případně takto vzniklé škody či újmy na straně Zákazníka</w:t>
      </w:r>
      <w:r w:rsidR="0090387B">
        <w:rPr>
          <w:rFonts w:ascii="Calibri" w:hAnsi="Calibri"/>
          <w:sz w:val="22"/>
          <w:szCs w:val="22"/>
        </w:rPr>
        <w:t>.</w:t>
      </w:r>
    </w:p>
    <w:p w14:paraId="5D9ECDEB" w14:textId="11BB9680" w:rsidR="00AF2CCB" w:rsidRPr="00AF2CCB" w:rsidRDefault="007905EF" w:rsidP="00AF2CCB">
      <w:pPr>
        <w:pStyle w:val="Parodstavec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Omezení rozsahu S</w:t>
      </w:r>
      <w:r w:rsidR="00AF2CCB" w:rsidRPr="00AF2CCB">
        <w:rPr>
          <w:rFonts w:ascii="Calibri" w:hAnsi="Calibri"/>
          <w:sz w:val="22"/>
          <w:szCs w:val="22"/>
        </w:rPr>
        <w:t>lužeb posk</w:t>
      </w:r>
      <w:r>
        <w:rPr>
          <w:rFonts w:ascii="Calibri" w:hAnsi="Calibri"/>
          <w:sz w:val="22"/>
          <w:szCs w:val="22"/>
        </w:rPr>
        <w:t>ytovaných Dodavatelem dle této s</w:t>
      </w:r>
      <w:r w:rsidR="00AF2CCB" w:rsidRPr="00AF2CCB">
        <w:rPr>
          <w:rFonts w:ascii="Calibri" w:hAnsi="Calibri"/>
          <w:sz w:val="22"/>
          <w:szCs w:val="22"/>
        </w:rPr>
        <w:t xml:space="preserve">mlouvy, pokud k </w:t>
      </w:r>
      <w:r>
        <w:rPr>
          <w:rFonts w:ascii="Calibri" w:hAnsi="Calibri"/>
          <w:sz w:val="22"/>
          <w:szCs w:val="22"/>
        </w:rPr>
        <w:t>němu dojde v souladu s tímto článkem smlouvy</w:t>
      </w:r>
      <w:r w:rsidR="00AF2CCB" w:rsidRPr="00AF2CCB">
        <w:rPr>
          <w:rFonts w:ascii="Calibri" w:hAnsi="Calibri"/>
          <w:sz w:val="22"/>
          <w:szCs w:val="22"/>
        </w:rPr>
        <w:t xml:space="preserve">, nemá žádný vliv na výši </w:t>
      </w:r>
      <w:r w:rsidR="004B0ED9">
        <w:rPr>
          <w:rFonts w:ascii="Calibri" w:hAnsi="Calibri"/>
          <w:sz w:val="22"/>
          <w:szCs w:val="22"/>
        </w:rPr>
        <w:t>měsíční ceny Služeb</w:t>
      </w:r>
      <w:r w:rsidR="00AF2CCB" w:rsidRPr="00AF2CCB">
        <w:rPr>
          <w:rFonts w:ascii="Calibri" w:hAnsi="Calibri"/>
          <w:sz w:val="22"/>
          <w:szCs w:val="22"/>
        </w:rPr>
        <w:t xml:space="preserve"> sjednan</w:t>
      </w:r>
      <w:r w:rsidR="004B0ED9">
        <w:rPr>
          <w:rFonts w:ascii="Calibri" w:hAnsi="Calibri"/>
          <w:sz w:val="22"/>
          <w:szCs w:val="22"/>
        </w:rPr>
        <w:t>é v této smlouvě a na její</w:t>
      </w:r>
      <w:r w:rsidR="00AF2CCB" w:rsidRPr="00AF2CCB">
        <w:rPr>
          <w:rFonts w:ascii="Calibri" w:hAnsi="Calibri"/>
          <w:sz w:val="22"/>
          <w:szCs w:val="22"/>
        </w:rPr>
        <w:t xml:space="preserve"> fakturaci.</w:t>
      </w:r>
    </w:p>
    <w:p w14:paraId="1C2A658E" w14:textId="6FC58D82" w:rsidR="00AF2CCB" w:rsidRPr="001002E1" w:rsidRDefault="00AF2CCB" w:rsidP="00AF2CCB">
      <w:pPr>
        <w:pStyle w:val="Parodstavec"/>
        <w:jc w:val="both"/>
        <w:rPr>
          <w:rFonts w:ascii="Calibri" w:hAnsi="Calibri"/>
          <w:sz w:val="22"/>
          <w:szCs w:val="22"/>
        </w:rPr>
      </w:pPr>
      <w:r w:rsidRPr="00AF2CCB">
        <w:rPr>
          <w:rFonts w:ascii="Calibri" w:hAnsi="Calibri"/>
          <w:sz w:val="22"/>
          <w:szCs w:val="22"/>
        </w:rPr>
        <w:t xml:space="preserve">V případě, že prodlení </w:t>
      </w:r>
      <w:r w:rsidR="004B0ED9">
        <w:rPr>
          <w:rFonts w:ascii="Calibri" w:hAnsi="Calibri"/>
          <w:sz w:val="22"/>
          <w:szCs w:val="22"/>
        </w:rPr>
        <w:t>uhrazení kter</w:t>
      </w:r>
      <w:r w:rsidR="0018048A">
        <w:rPr>
          <w:rFonts w:ascii="Calibri" w:hAnsi="Calibri"/>
          <w:sz w:val="22"/>
          <w:szCs w:val="22"/>
        </w:rPr>
        <w:t>éhokoliv daňového dokladu</w:t>
      </w:r>
      <w:r w:rsidRPr="00AF2CCB">
        <w:rPr>
          <w:rFonts w:ascii="Calibri" w:hAnsi="Calibri"/>
          <w:sz w:val="22"/>
          <w:szCs w:val="22"/>
        </w:rPr>
        <w:t xml:space="preserve"> vystavené</w:t>
      </w:r>
      <w:r w:rsidR="0018048A">
        <w:rPr>
          <w:rFonts w:ascii="Calibri" w:hAnsi="Calibri"/>
          <w:sz w:val="22"/>
          <w:szCs w:val="22"/>
        </w:rPr>
        <w:t>ho</w:t>
      </w:r>
      <w:r w:rsidRPr="00AF2CCB">
        <w:rPr>
          <w:rFonts w:ascii="Calibri" w:hAnsi="Calibri"/>
          <w:sz w:val="22"/>
          <w:szCs w:val="22"/>
        </w:rPr>
        <w:t xml:space="preserve"> Dodavatel</w:t>
      </w:r>
      <w:r w:rsidR="0018048A">
        <w:rPr>
          <w:rFonts w:ascii="Calibri" w:hAnsi="Calibri"/>
          <w:sz w:val="22"/>
          <w:szCs w:val="22"/>
        </w:rPr>
        <w:t>em Zákazníkovi na základě této s</w:t>
      </w:r>
      <w:r w:rsidRPr="00AF2CCB">
        <w:rPr>
          <w:rFonts w:ascii="Calibri" w:hAnsi="Calibri"/>
          <w:sz w:val="22"/>
          <w:szCs w:val="22"/>
        </w:rPr>
        <w:t xml:space="preserve">mlouvy přesáhne </w:t>
      </w:r>
      <w:r w:rsidR="002319D6">
        <w:rPr>
          <w:rFonts w:ascii="Calibri" w:hAnsi="Calibri"/>
          <w:sz w:val="22"/>
          <w:szCs w:val="22"/>
        </w:rPr>
        <w:t>šedesát (6</w:t>
      </w:r>
      <w:r w:rsidRPr="00AF2CCB">
        <w:rPr>
          <w:rFonts w:ascii="Calibri" w:hAnsi="Calibri"/>
          <w:sz w:val="22"/>
          <w:szCs w:val="22"/>
        </w:rPr>
        <w:t xml:space="preserve">0) kalendářních dnů, je Dodavatel </w:t>
      </w:r>
      <w:r w:rsidR="002319D6">
        <w:rPr>
          <w:rFonts w:ascii="Calibri" w:hAnsi="Calibri"/>
          <w:sz w:val="22"/>
          <w:szCs w:val="22"/>
        </w:rPr>
        <w:t>bez jakýchkoliv sankcí či náhrady škod</w:t>
      </w:r>
      <w:r w:rsidR="00E12643">
        <w:rPr>
          <w:rFonts w:ascii="Calibri" w:hAnsi="Calibri"/>
          <w:sz w:val="22"/>
          <w:szCs w:val="22"/>
        </w:rPr>
        <w:t>y či</w:t>
      </w:r>
      <w:r w:rsidR="002319D6">
        <w:rPr>
          <w:rFonts w:ascii="Calibri" w:hAnsi="Calibri"/>
          <w:sz w:val="22"/>
          <w:szCs w:val="22"/>
        </w:rPr>
        <w:t xml:space="preserve"> újmy </w:t>
      </w:r>
      <w:r w:rsidRPr="00AF2CCB">
        <w:rPr>
          <w:rFonts w:ascii="Calibri" w:hAnsi="Calibri"/>
          <w:sz w:val="22"/>
          <w:szCs w:val="22"/>
        </w:rPr>
        <w:t xml:space="preserve">oprávněn </w:t>
      </w:r>
      <w:r w:rsidR="0018048A">
        <w:rPr>
          <w:rFonts w:ascii="Calibri" w:hAnsi="Calibri"/>
          <w:sz w:val="22"/>
          <w:szCs w:val="22"/>
        </w:rPr>
        <w:t>jednostranně odstoupit od této s</w:t>
      </w:r>
      <w:r w:rsidRPr="00AF2CCB">
        <w:rPr>
          <w:rFonts w:ascii="Calibri" w:hAnsi="Calibri"/>
          <w:sz w:val="22"/>
          <w:szCs w:val="22"/>
        </w:rPr>
        <w:t>mlouvy s okamžitou platností ke d</w:t>
      </w:r>
      <w:r w:rsidR="0018048A">
        <w:rPr>
          <w:rFonts w:ascii="Calibri" w:hAnsi="Calibri"/>
          <w:sz w:val="22"/>
          <w:szCs w:val="22"/>
        </w:rPr>
        <w:t>ni doručení odstoupení od této s</w:t>
      </w:r>
      <w:r w:rsidRPr="00AF2CCB">
        <w:rPr>
          <w:rFonts w:ascii="Calibri" w:hAnsi="Calibri"/>
          <w:sz w:val="22"/>
          <w:szCs w:val="22"/>
        </w:rPr>
        <w:t>mlouvy Zákazníkovi.</w:t>
      </w:r>
    </w:p>
    <w:p w14:paraId="414FF253" w14:textId="77777777" w:rsidR="001E5E84" w:rsidRPr="001002E1" w:rsidRDefault="001E5E84" w:rsidP="001E5E84">
      <w:pPr>
        <w:rPr>
          <w:rFonts w:ascii="Calibri" w:hAnsi="Calibri"/>
          <w:b/>
          <w:sz w:val="24"/>
          <w:u w:val="single"/>
        </w:rPr>
      </w:pPr>
    </w:p>
    <w:p w14:paraId="33102EBF" w14:textId="1AAB3576" w:rsidR="001E5E84" w:rsidRPr="001002E1" w:rsidRDefault="001E5E84" w:rsidP="00957A28">
      <w:pPr>
        <w:pStyle w:val="Parnadpis"/>
        <w:spacing w:before="0"/>
        <w:rPr>
          <w:rFonts w:ascii="Calibri" w:hAnsi="Calibri"/>
        </w:rPr>
      </w:pPr>
      <w:r w:rsidRPr="001002E1">
        <w:rPr>
          <w:rFonts w:ascii="Calibri" w:hAnsi="Calibri"/>
        </w:rPr>
        <w:t xml:space="preserve">Práva a povinnosti </w:t>
      </w:r>
      <w:r w:rsidR="006B6ACE">
        <w:rPr>
          <w:rFonts w:ascii="Calibri" w:hAnsi="Calibri"/>
        </w:rPr>
        <w:t>smluvních stran</w:t>
      </w:r>
    </w:p>
    <w:p w14:paraId="0EDE3200" w14:textId="58976751" w:rsidR="001E5E84" w:rsidRPr="001002E1" w:rsidRDefault="00700D0A" w:rsidP="001E5E84">
      <w:pPr>
        <w:pStyle w:val="Parodstavec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1E5E84" w:rsidRPr="001002E1">
        <w:rPr>
          <w:rFonts w:ascii="Calibri" w:hAnsi="Calibri"/>
          <w:sz w:val="22"/>
          <w:szCs w:val="22"/>
        </w:rPr>
        <w:t xml:space="preserve"> </w:t>
      </w:r>
      <w:r w:rsidR="009B5EF7">
        <w:rPr>
          <w:rFonts w:ascii="Calibri" w:hAnsi="Calibri"/>
          <w:sz w:val="22"/>
          <w:szCs w:val="22"/>
        </w:rPr>
        <w:t>se zavazuje řádně poskytovat Služby dle této smlouvy</w:t>
      </w:r>
      <w:r w:rsidR="00163268">
        <w:rPr>
          <w:rFonts w:ascii="Calibri" w:hAnsi="Calibri"/>
          <w:sz w:val="22"/>
          <w:szCs w:val="22"/>
        </w:rPr>
        <w:t xml:space="preserve"> a za tím účelem se zavazuje </w:t>
      </w:r>
      <w:r w:rsidR="00EE75F2">
        <w:rPr>
          <w:rFonts w:ascii="Calibri" w:hAnsi="Calibri"/>
          <w:sz w:val="22"/>
          <w:szCs w:val="22"/>
        </w:rPr>
        <w:t>zajistit na své straně potřebný počet pracovníků nezbytných pro poskytování Služeb dle této smlouvy.</w:t>
      </w:r>
    </w:p>
    <w:p w14:paraId="543F0F62" w14:textId="57B01A79" w:rsidR="001B308D" w:rsidRPr="001002E1" w:rsidRDefault="00700D0A" w:rsidP="001E5E84">
      <w:pPr>
        <w:pStyle w:val="Parodstavec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1B308D" w:rsidRPr="001002E1">
        <w:rPr>
          <w:rFonts w:ascii="Calibri" w:hAnsi="Calibri"/>
          <w:sz w:val="22"/>
          <w:szCs w:val="22"/>
        </w:rPr>
        <w:t xml:space="preserve"> se zavazuje v případě zjištění potřeby doplnění hardware či software o další </w:t>
      </w:r>
      <w:r w:rsidR="004B73F5">
        <w:rPr>
          <w:rFonts w:ascii="Calibri" w:hAnsi="Calibri"/>
          <w:sz w:val="22"/>
          <w:szCs w:val="22"/>
        </w:rPr>
        <w:t>hardware</w:t>
      </w:r>
      <w:r w:rsidR="004B73F5" w:rsidRPr="001002E1">
        <w:rPr>
          <w:rFonts w:ascii="Calibri" w:hAnsi="Calibri"/>
          <w:sz w:val="22"/>
          <w:szCs w:val="22"/>
        </w:rPr>
        <w:t xml:space="preserve"> </w:t>
      </w:r>
      <w:r w:rsidR="001B308D" w:rsidRPr="001002E1">
        <w:rPr>
          <w:rFonts w:ascii="Calibri" w:hAnsi="Calibri"/>
          <w:sz w:val="22"/>
          <w:szCs w:val="22"/>
        </w:rPr>
        <w:t xml:space="preserve">či </w:t>
      </w:r>
      <w:r w:rsidR="004B73F5">
        <w:rPr>
          <w:rFonts w:ascii="Calibri" w:hAnsi="Calibri"/>
          <w:sz w:val="22"/>
          <w:szCs w:val="22"/>
        </w:rPr>
        <w:t>software</w:t>
      </w:r>
      <w:r w:rsidR="004B73F5" w:rsidRPr="001002E1">
        <w:rPr>
          <w:rFonts w:ascii="Calibri" w:hAnsi="Calibri"/>
          <w:sz w:val="22"/>
          <w:szCs w:val="22"/>
        </w:rPr>
        <w:t xml:space="preserve"> </w:t>
      </w:r>
      <w:r w:rsidR="001B308D" w:rsidRPr="001002E1">
        <w:rPr>
          <w:rFonts w:ascii="Calibri" w:hAnsi="Calibri"/>
          <w:sz w:val="22"/>
          <w:szCs w:val="22"/>
        </w:rPr>
        <w:t xml:space="preserve">k zajištění či zlepšení provozu a fungování </w:t>
      </w:r>
      <w:r w:rsidR="004B73F5">
        <w:rPr>
          <w:rFonts w:ascii="Calibri" w:hAnsi="Calibri"/>
          <w:sz w:val="22"/>
          <w:szCs w:val="22"/>
        </w:rPr>
        <w:t xml:space="preserve">informačních </w:t>
      </w:r>
      <w:r w:rsidR="001B308D" w:rsidRPr="001002E1">
        <w:rPr>
          <w:rFonts w:ascii="Calibri" w:hAnsi="Calibri"/>
          <w:sz w:val="22"/>
          <w:szCs w:val="22"/>
        </w:rPr>
        <w:t xml:space="preserve">technologií </w:t>
      </w:r>
      <w:r w:rsidR="0019652E">
        <w:rPr>
          <w:rFonts w:ascii="Calibri" w:hAnsi="Calibri"/>
          <w:sz w:val="22"/>
          <w:szCs w:val="22"/>
        </w:rPr>
        <w:t>Zákazníka</w:t>
      </w:r>
      <w:r w:rsidR="004B73F5">
        <w:rPr>
          <w:rFonts w:ascii="Calibri" w:hAnsi="Calibri"/>
          <w:sz w:val="22"/>
          <w:szCs w:val="22"/>
        </w:rPr>
        <w:t>,</w:t>
      </w:r>
      <w:r w:rsidR="0019652E">
        <w:rPr>
          <w:rFonts w:ascii="Calibri" w:hAnsi="Calibri"/>
          <w:sz w:val="22"/>
          <w:szCs w:val="22"/>
        </w:rPr>
        <w:t xml:space="preserve"> </w:t>
      </w:r>
      <w:r w:rsidR="001B308D" w:rsidRPr="001002E1">
        <w:rPr>
          <w:rFonts w:ascii="Calibri" w:hAnsi="Calibri"/>
          <w:sz w:val="22"/>
          <w:szCs w:val="22"/>
        </w:rPr>
        <w:t xml:space="preserve">informovat </w:t>
      </w:r>
      <w:r w:rsidR="0019652E">
        <w:rPr>
          <w:rFonts w:ascii="Calibri" w:hAnsi="Calibri"/>
          <w:sz w:val="22"/>
          <w:szCs w:val="22"/>
        </w:rPr>
        <w:t xml:space="preserve">Zákazníka </w:t>
      </w:r>
      <w:r w:rsidR="001B308D" w:rsidRPr="001002E1">
        <w:rPr>
          <w:rFonts w:ascii="Calibri" w:hAnsi="Calibri"/>
          <w:sz w:val="22"/>
          <w:szCs w:val="22"/>
        </w:rPr>
        <w:t xml:space="preserve">o této skutečnosti a vyhotovit </w:t>
      </w:r>
      <w:r w:rsidR="00946C52">
        <w:rPr>
          <w:rFonts w:ascii="Calibri" w:hAnsi="Calibri"/>
          <w:sz w:val="22"/>
          <w:szCs w:val="22"/>
        </w:rPr>
        <w:t>Zákazník</w:t>
      </w:r>
      <w:r w:rsidR="006F3AEA">
        <w:rPr>
          <w:rFonts w:ascii="Calibri" w:hAnsi="Calibri"/>
          <w:sz w:val="22"/>
          <w:szCs w:val="22"/>
        </w:rPr>
        <w:t>ovi</w:t>
      </w:r>
      <w:r w:rsidR="001B308D" w:rsidRPr="001002E1">
        <w:rPr>
          <w:rFonts w:ascii="Calibri" w:hAnsi="Calibri"/>
          <w:sz w:val="22"/>
          <w:szCs w:val="22"/>
        </w:rPr>
        <w:t xml:space="preserve"> nabídku </w:t>
      </w:r>
      <w:r w:rsidR="0019652E">
        <w:rPr>
          <w:rFonts w:ascii="Calibri" w:hAnsi="Calibri"/>
          <w:sz w:val="22"/>
          <w:szCs w:val="22"/>
        </w:rPr>
        <w:t xml:space="preserve">na doplnění </w:t>
      </w:r>
      <w:r w:rsidR="004B73F5">
        <w:rPr>
          <w:rFonts w:ascii="Calibri" w:hAnsi="Calibri"/>
          <w:sz w:val="22"/>
          <w:szCs w:val="22"/>
        </w:rPr>
        <w:t>hardware</w:t>
      </w:r>
      <w:r w:rsidR="001B308D" w:rsidRPr="001002E1">
        <w:rPr>
          <w:rFonts w:ascii="Calibri" w:hAnsi="Calibri"/>
          <w:sz w:val="22"/>
          <w:szCs w:val="22"/>
        </w:rPr>
        <w:t xml:space="preserve"> </w:t>
      </w:r>
      <w:r w:rsidR="004B73F5">
        <w:rPr>
          <w:rFonts w:ascii="Calibri" w:hAnsi="Calibri"/>
          <w:sz w:val="22"/>
          <w:szCs w:val="22"/>
        </w:rPr>
        <w:t xml:space="preserve">či software </w:t>
      </w:r>
      <w:r w:rsidR="001B308D" w:rsidRPr="001002E1">
        <w:rPr>
          <w:rFonts w:ascii="Calibri" w:hAnsi="Calibri"/>
          <w:sz w:val="22"/>
          <w:szCs w:val="22"/>
        </w:rPr>
        <w:t>s návrhem úpravy</w:t>
      </w:r>
      <w:r w:rsidR="00684B97" w:rsidRPr="001002E1">
        <w:rPr>
          <w:rFonts w:ascii="Calibri" w:hAnsi="Calibri"/>
          <w:sz w:val="22"/>
          <w:szCs w:val="22"/>
        </w:rPr>
        <w:t xml:space="preserve"> sjednané ceny </w:t>
      </w:r>
      <w:r w:rsidR="0019652E">
        <w:rPr>
          <w:rFonts w:ascii="Calibri" w:hAnsi="Calibri"/>
          <w:sz w:val="22"/>
          <w:szCs w:val="22"/>
        </w:rPr>
        <w:t>S</w:t>
      </w:r>
      <w:r w:rsidR="00684B97" w:rsidRPr="001002E1">
        <w:rPr>
          <w:rFonts w:ascii="Calibri" w:hAnsi="Calibri"/>
          <w:sz w:val="22"/>
          <w:szCs w:val="22"/>
        </w:rPr>
        <w:t xml:space="preserve">lužeb dle této </w:t>
      </w:r>
      <w:r w:rsidR="005E4E99" w:rsidRPr="001002E1">
        <w:rPr>
          <w:rFonts w:ascii="Calibri" w:hAnsi="Calibri"/>
          <w:sz w:val="22"/>
          <w:szCs w:val="22"/>
        </w:rPr>
        <w:t>s</w:t>
      </w:r>
      <w:r w:rsidR="00684B97" w:rsidRPr="001002E1">
        <w:rPr>
          <w:rFonts w:ascii="Calibri" w:hAnsi="Calibri"/>
          <w:sz w:val="22"/>
          <w:szCs w:val="22"/>
        </w:rPr>
        <w:t>mlouvy.</w:t>
      </w:r>
    </w:p>
    <w:p w14:paraId="123E1372" w14:textId="61C0E8E0" w:rsidR="001E5E84" w:rsidRPr="00134B8B" w:rsidRDefault="001E5E84" w:rsidP="00134B8B">
      <w:pPr>
        <w:pStyle w:val="Parodstavec"/>
        <w:jc w:val="both"/>
        <w:rPr>
          <w:rFonts w:ascii="Calibri" w:hAnsi="Calibri"/>
          <w:sz w:val="22"/>
          <w:szCs w:val="22"/>
        </w:rPr>
      </w:pPr>
      <w:r w:rsidRPr="001002E1">
        <w:rPr>
          <w:rFonts w:ascii="Calibri" w:hAnsi="Calibri"/>
          <w:sz w:val="22"/>
          <w:szCs w:val="22"/>
        </w:rPr>
        <w:t xml:space="preserve">V případě, že </w:t>
      </w:r>
      <w:r w:rsidR="00946C52">
        <w:rPr>
          <w:rFonts w:ascii="Calibri" w:hAnsi="Calibri"/>
          <w:sz w:val="22"/>
          <w:szCs w:val="22"/>
        </w:rPr>
        <w:t>Zákazník</w:t>
      </w:r>
      <w:r w:rsidRPr="001002E1">
        <w:rPr>
          <w:rFonts w:ascii="Calibri" w:hAnsi="Calibri"/>
          <w:sz w:val="22"/>
          <w:szCs w:val="22"/>
        </w:rPr>
        <w:t xml:space="preserve"> řádně neplní své závazky vyplývající z této smlouvy ani po doručení písemného upozornění</w:t>
      </w:r>
      <w:r w:rsidR="00EA65C3">
        <w:rPr>
          <w:rFonts w:ascii="Calibri" w:hAnsi="Calibri"/>
          <w:sz w:val="22"/>
          <w:szCs w:val="22"/>
        </w:rPr>
        <w:t xml:space="preserve"> Dodavatele</w:t>
      </w:r>
      <w:r w:rsidRPr="001002E1">
        <w:rPr>
          <w:rFonts w:ascii="Calibri" w:hAnsi="Calibri"/>
          <w:sz w:val="22"/>
          <w:szCs w:val="22"/>
        </w:rPr>
        <w:t xml:space="preserve">, je </w:t>
      </w:r>
      <w:r w:rsidR="00700D0A">
        <w:rPr>
          <w:rFonts w:ascii="Calibri" w:hAnsi="Calibri"/>
          <w:sz w:val="22"/>
          <w:szCs w:val="22"/>
        </w:rPr>
        <w:t>Dodavatel</w:t>
      </w:r>
      <w:r w:rsidRPr="001002E1">
        <w:rPr>
          <w:rFonts w:ascii="Calibri" w:hAnsi="Calibri"/>
          <w:sz w:val="22"/>
          <w:szCs w:val="22"/>
        </w:rPr>
        <w:t xml:space="preserve"> oprávněn přerušit </w:t>
      </w:r>
      <w:r w:rsidR="00846BAB">
        <w:rPr>
          <w:rFonts w:ascii="Calibri" w:hAnsi="Calibri"/>
          <w:sz w:val="22"/>
          <w:szCs w:val="22"/>
        </w:rPr>
        <w:t>poskytování Služeb dle této smlouvy, a to až</w:t>
      </w:r>
      <w:r w:rsidR="00846BAB" w:rsidRPr="001002E1">
        <w:rPr>
          <w:rFonts w:ascii="Calibri" w:hAnsi="Calibri"/>
          <w:sz w:val="22"/>
          <w:szCs w:val="22"/>
        </w:rPr>
        <w:t xml:space="preserve"> </w:t>
      </w:r>
      <w:r w:rsidRPr="001002E1">
        <w:rPr>
          <w:rFonts w:ascii="Calibri" w:hAnsi="Calibri"/>
          <w:sz w:val="22"/>
          <w:szCs w:val="22"/>
        </w:rPr>
        <w:t xml:space="preserve">do doby splnění veškerých závazků </w:t>
      </w:r>
      <w:r w:rsidR="00946C52">
        <w:rPr>
          <w:rFonts w:ascii="Calibri" w:hAnsi="Calibri"/>
          <w:sz w:val="22"/>
          <w:szCs w:val="22"/>
        </w:rPr>
        <w:t>Zákazník</w:t>
      </w:r>
      <w:r w:rsidR="00846BAB">
        <w:rPr>
          <w:rFonts w:ascii="Calibri" w:hAnsi="Calibri"/>
          <w:sz w:val="22"/>
          <w:szCs w:val="22"/>
        </w:rPr>
        <w:t>a dle této smlouvy</w:t>
      </w:r>
      <w:r w:rsidR="00134B8B">
        <w:rPr>
          <w:rFonts w:ascii="Calibri" w:hAnsi="Calibri"/>
          <w:sz w:val="22"/>
          <w:szCs w:val="22"/>
        </w:rPr>
        <w:t>,</w:t>
      </w:r>
      <w:r w:rsidR="00846BAB">
        <w:rPr>
          <w:rFonts w:ascii="Calibri" w:hAnsi="Calibri"/>
          <w:sz w:val="22"/>
          <w:szCs w:val="22"/>
        </w:rPr>
        <w:t xml:space="preserve"> aniž se tak Dodavatel</w:t>
      </w:r>
      <w:r w:rsidR="00846BAB" w:rsidRPr="0090387B">
        <w:rPr>
          <w:rFonts w:ascii="Calibri" w:hAnsi="Calibri"/>
          <w:sz w:val="22"/>
          <w:szCs w:val="22"/>
        </w:rPr>
        <w:t xml:space="preserve"> dostane do prodlení s plněním svých povinností a závazků dle této smlouvy</w:t>
      </w:r>
      <w:r w:rsidR="00F60AE8">
        <w:rPr>
          <w:rFonts w:ascii="Calibri" w:hAnsi="Calibri"/>
          <w:sz w:val="22"/>
          <w:szCs w:val="22"/>
        </w:rPr>
        <w:t xml:space="preserve">, přičemž </w:t>
      </w:r>
      <w:r w:rsidR="00846BAB" w:rsidRPr="0090387B">
        <w:rPr>
          <w:rFonts w:ascii="Calibri" w:hAnsi="Calibri"/>
          <w:sz w:val="22"/>
          <w:szCs w:val="22"/>
        </w:rPr>
        <w:t xml:space="preserve">není </w:t>
      </w:r>
      <w:r w:rsidR="00134B8B">
        <w:rPr>
          <w:rFonts w:ascii="Calibri" w:hAnsi="Calibri"/>
          <w:sz w:val="22"/>
          <w:szCs w:val="22"/>
        </w:rPr>
        <w:t xml:space="preserve">v tomto případě </w:t>
      </w:r>
      <w:r w:rsidR="00846BAB" w:rsidRPr="0090387B">
        <w:rPr>
          <w:rFonts w:ascii="Calibri" w:hAnsi="Calibri"/>
          <w:sz w:val="22"/>
          <w:szCs w:val="22"/>
        </w:rPr>
        <w:t>Dodavatel povinen k náhradě případně takto vzniklé škody či újmy na straně Zákazníka</w:t>
      </w:r>
      <w:r w:rsidRPr="00134B8B">
        <w:rPr>
          <w:rFonts w:ascii="Calibri" w:hAnsi="Calibri"/>
          <w:sz w:val="22"/>
          <w:szCs w:val="22"/>
        </w:rPr>
        <w:t>.</w:t>
      </w:r>
    </w:p>
    <w:p w14:paraId="290D1829" w14:textId="30CEE66F" w:rsidR="00C22D9F" w:rsidRDefault="00700D0A" w:rsidP="00C22D9F">
      <w:pPr>
        <w:pStyle w:val="Parodstavec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Dodavatel</w:t>
      </w:r>
      <w:r w:rsidR="001E5E84" w:rsidRPr="001002E1">
        <w:rPr>
          <w:rFonts w:ascii="Calibri" w:hAnsi="Calibri"/>
          <w:sz w:val="22"/>
          <w:szCs w:val="22"/>
        </w:rPr>
        <w:t xml:space="preserve"> je oprávněn plnit tuto smlouvu prostřednictvím svých subdodavatelů. Bude-li </w:t>
      </w:r>
      <w:r>
        <w:rPr>
          <w:rFonts w:ascii="Calibri" w:hAnsi="Calibri"/>
          <w:sz w:val="22"/>
          <w:szCs w:val="22"/>
        </w:rPr>
        <w:t>Dodavatel</w:t>
      </w:r>
      <w:r w:rsidR="001E5E84" w:rsidRPr="001002E1">
        <w:rPr>
          <w:rFonts w:ascii="Calibri" w:hAnsi="Calibri"/>
          <w:sz w:val="22"/>
          <w:szCs w:val="22"/>
        </w:rPr>
        <w:t xml:space="preserve"> využívat pro plnění předmětu této smlouvy služeb svých subdodavatelů, nese za ně odpovědnost vůči </w:t>
      </w:r>
      <w:r w:rsidR="00946C52">
        <w:rPr>
          <w:rFonts w:ascii="Calibri" w:hAnsi="Calibri"/>
          <w:sz w:val="22"/>
          <w:szCs w:val="22"/>
        </w:rPr>
        <w:t>Zákazník</w:t>
      </w:r>
      <w:r w:rsidR="001E5D4C">
        <w:rPr>
          <w:rFonts w:ascii="Calibri" w:hAnsi="Calibri"/>
          <w:sz w:val="22"/>
          <w:szCs w:val="22"/>
        </w:rPr>
        <w:t>ovi</w:t>
      </w:r>
      <w:r w:rsidR="001E5E84" w:rsidRPr="001002E1">
        <w:rPr>
          <w:rFonts w:ascii="Calibri" w:hAnsi="Calibri"/>
          <w:sz w:val="22"/>
          <w:szCs w:val="22"/>
        </w:rPr>
        <w:t xml:space="preserve"> v plném rozsahu tak, jako by plnil </w:t>
      </w:r>
      <w:r w:rsidR="001E5D4C">
        <w:rPr>
          <w:rFonts w:ascii="Calibri" w:hAnsi="Calibri"/>
          <w:sz w:val="22"/>
          <w:szCs w:val="22"/>
        </w:rPr>
        <w:t xml:space="preserve">tuto smlouvu </w:t>
      </w:r>
      <w:r w:rsidR="001E5E84" w:rsidRPr="001002E1">
        <w:rPr>
          <w:rFonts w:ascii="Calibri" w:hAnsi="Calibri"/>
          <w:sz w:val="22"/>
          <w:szCs w:val="22"/>
        </w:rPr>
        <w:t xml:space="preserve">sám. </w:t>
      </w:r>
    </w:p>
    <w:p w14:paraId="6E0E340A" w14:textId="677988BE" w:rsidR="00B20DA8" w:rsidRDefault="00C22D9F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C22D9F">
        <w:rPr>
          <w:rFonts w:ascii="Calibri" w:hAnsi="Calibri"/>
          <w:sz w:val="22"/>
          <w:szCs w:val="22"/>
        </w:rPr>
        <w:t>Zákazník se zavazuje poskytovat Dodavateli na svůj náklad a odpovědnost požadovanou souči</w:t>
      </w:r>
      <w:r w:rsidR="00BA5601">
        <w:rPr>
          <w:rFonts w:ascii="Calibri" w:hAnsi="Calibri"/>
          <w:sz w:val="22"/>
          <w:szCs w:val="22"/>
        </w:rPr>
        <w:t>nnost při plnění předmětu této s</w:t>
      </w:r>
      <w:r w:rsidRPr="00C22D9F">
        <w:rPr>
          <w:rFonts w:ascii="Calibri" w:hAnsi="Calibri"/>
          <w:sz w:val="22"/>
          <w:szCs w:val="22"/>
        </w:rPr>
        <w:t>mlouvy, a to v rozsahu požadovaném či předpokládaném Dodavat</w:t>
      </w:r>
      <w:r w:rsidR="00BA5601">
        <w:rPr>
          <w:rFonts w:ascii="Calibri" w:hAnsi="Calibri"/>
          <w:sz w:val="22"/>
          <w:szCs w:val="22"/>
        </w:rPr>
        <w:t>elem pro plnění závazků s</w:t>
      </w:r>
      <w:r w:rsidRPr="00C22D9F">
        <w:rPr>
          <w:rFonts w:ascii="Calibri" w:hAnsi="Calibri"/>
          <w:sz w:val="22"/>
          <w:szCs w:val="22"/>
        </w:rPr>
        <w:t>mluvn</w:t>
      </w:r>
      <w:r w:rsidR="00BA5601">
        <w:rPr>
          <w:rFonts w:ascii="Calibri" w:hAnsi="Calibri"/>
          <w:sz w:val="22"/>
          <w:szCs w:val="22"/>
        </w:rPr>
        <w:t>ích stran vyplývajících z této s</w:t>
      </w:r>
      <w:r w:rsidRPr="00C22D9F">
        <w:rPr>
          <w:rFonts w:ascii="Calibri" w:hAnsi="Calibri"/>
          <w:sz w:val="22"/>
          <w:szCs w:val="22"/>
        </w:rPr>
        <w:t xml:space="preserve">mlouvy. Zákazník si je vědom, že </w:t>
      </w:r>
      <w:r w:rsidR="00BA5601">
        <w:rPr>
          <w:rFonts w:ascii="Calibri" w:hAnsi="Calibri"/>
          <w:sz w:val="22"/>
          <w:szCs w:val="22"/>
        </w:rPr>
        <w:t>řádné poskytování Služeb dle této smlouvy je možné jen při stálé součinnosti s</w:t>
      </w:r>
      <w:r w:rsidRPr="00C22D9F">
        <w:rPr>
          <w:rFonts w:ascii="Calibri" w:hAnsi="Calibri"/>
          <w:sz w:val="22"/>
          <w:szCs w:val="22"/>
        </w:rPr>
        <w:t>mluvních stran, a to zejména s ohledem na</w:t>
      </w:r>
      <w:r w:rsidR="00013244">
        <w:rPr>
          <w:rFonts w:ascii="Calibri" w:hAnsi="Calibri"/>
          <w:sz w:val="22"/>
          <w:szCs w:val="22"/>
        </w:rPr>
        <w:t xml:space="preserve"> konkrétní potřeby součinnosti smluvních stran v rámci </w:t>
      </w:r>
      <w:r w:rsidR="006A2B17">
        <w:rPr>
          <w:rFonts w:ascii="Calibri" w:hAnsi="Calibri"/>
          <w:sz w:val="22"/>
          <w:szCs w:val="22"/>
        </w:rPr>
        <w:t>pos</w:t>
      </w:r>
      <w:r w:rsidR="000A7A8A">
        <w:rPr>
          <w:rFonts w:ascii="Calibri" w:hAnsi="Calibri"/>
          <w:sz w:val="22"/>
          <w:szCs w:val="22"/>
        </w:rPr>
        <w:t>ky</w:t>
      </w:r>
      <w:r w:rsidR="006A2B17">
        <w:rPr>
          <w:rFonts w:ascii="Calibri" w:hAnsi="Calibri"/>
          <w:sz w:val="22"/>
          <w:szCs w:val="22"/>
        </w:rPr>
        <w:t>tování</w:t>
      </w:r>
      <w:r w:rsidRPr="00C22D9F">
        <w:rPr>
          <w:rFonts w:ascii="Calibri" w:hAnsi="Calibri"/>
          <w:sz w:val="22"/>
          <w:szCs w:val="22"/>
        </w:rPr>
        <w:t xml:space="preserve"> Služeb. Zákazník</w:t>
      </w:r>
      <w:r w:rsidR="00013244">
        <w:rPr>
          <w:rFonts w:ascii="Calibri" w:hAnsi="Calibri"/>
          <w:sz w:val="22"/>
          <w:szCs w:val="22"/>
        </w:rPr>
        <w:t xml:space="preserve"> si je vědom a</w:t>
      </w:r>
      <w:r w:rsidRPr="00C22D9F">
        <w:rPr>
          <w:rFonts w:ascii="Calibri" w:hAnsi="Calibri"/>
          <w:sz w:val="22"/>
          <w:szCs w:val="22"/>
        </w:rPr>
        <w:t xml:space="preserve"> činí nesporným, že </w:t>
      </w:r>
      <w:r w:rsidR="002423E9">
        <w:rPr>
          <w:rFonts w:ascii="Calibri" w:hAnsi="Calibri"/>
          <w:sz w:val="22"/>
          <w:szCs w:val="22"/>
        </w:rPr>
        <w:t xml:space="preserve">opakované </w:t>
      </w:r>
      <w:r w:rsidRPr="00C22D9F">
        <w:rPr>
          <w:rFonts w:ascii="Calibri" w:hAnsi="Calibri"/>
          <w:sz w:val="22"/>
          <w:szCs w:val="22"/>
        </w:rPr>
        <w:t xml:space="preserve">neposkytování požadované součinnosti z jeho strany </w:t>
      </w:r>
      <w:r w:rsidR="00013244">
        <w:rPr>
          <w:rFonts w:ascii="Calibri" w:hAnsi="Calibri"/>
          <w:sz w:val="22"/>
          <w:szCs w:val="22"/>
        </w:rPr>
        <w:t xml:space="preserve">Dodavateli </w:t>
      </w:r>
      <w:r w:rsidRPr="00C22D9F">
        <w:rPr>
          <w:rFonts w:ascii="Calibri" w:hAnsi="Calibri"/>
          <w:sz w:val="22"/>
          <w:szCs w:val="22"/>
        </w:rPr>
        <w:t xml:space="preserve">je </w:t>
      </w:r>
      <w:r w:rsidR="002423E9">
        <w:rPr>
          <w:rFonts w:ascii="Calibri" w:hAnsi="Calibri"/>
          <w:sz w:val="22"/>
          <w:szCs w:val="22"/>
        </w:rPr>
        <w:t>podstatným</w:t>
      </w:r>
      <w:r w:rsidR="00013244">
        <w:rPr>
          <w:rFonts w:ascii="Calibri" w:hAnsi="Calibri"/>
          <w:sz w:val="22"/>
          <w:szCs w:val="22"/>
        </w:rPr>
        <w:t xml:space="preserve"> porušení</w:t>
      </w:r>
      <w:r w:rsidR="002423E9">
        <w:rPr>
          <w:rFonts w:ascii="Calibri" w:hAnsi="Calibri"/>
          <w:sz w:val="22"/>
          <w:szCs w:val="22"/>
        </w:rPr>
        <w:t>m</w:t>
      </w:r>
      <w:r w:rsidR="00013244">
        <w:rPr>
          <w:rFonts w:ascii="Calibri" w:hAnsi="Calibri"/>
          <w:sz w:val="22"/>
          <w:szCs w:val="22"/>
        </w:rPr>
        <w:t xml:space="preserve"> této s</w:t>
      </w:r>
      <w:r w:rsidRPr="00C22D9F">
        <w:rPr>
          <w:rFonts w:ascii="Calibri" w:hAnsi="Calibri"/>
          <w:sz w:val="22"/>
          <w:szCs w:val="22"/>
        </w:rPr>
        <w:t>mlouvy</w:t>
      </w:r>
      <w:r w:rsidR="002423E9">
        <w:rPr>
          <w:rFonts w:ascii="Calibri" w:hAnsi="Calibri"/>
          <w:sz w:val="22"/>
          <w:szCs w:val="22"/>
        </w:rPr>
        <w:t>.</w:t>
      </w:r>
    </w:p>
    <w:p w14:paraId="3C7FCEF2" w14:textId="0870BBCA" w:rsidR="005F6116" w:rsidRPr="00AA47A2" w:rsidRDefault="005F6116" w:rsidP="00AA47A2">
      <w:pPr>
        <w:pStyle w:val="Parodstavec"/>
        <w:jc w:val="both"/>
        <w:rPr>
          <w:rFonts w:ascii="Calibri" w:hAnsi="Calibri"/>
          <w:sz w:val="22"/>
          <w:szCs w:val="22"/>
        </w:rPr>
      </w:pPr>
      <w:r w:rsidRPr="005F6116">
        <w:rPr>
          <w:rFonts w:ascii="Calibri" w:hAnsi="Calibri"/>
          <w:sz w:val="22"/>
          <w:szCs w:val="22"/>
        </w:rPr>
        <w:t>V případě, že Zákazník neposkytne součinnost v rozsahu požadovaném Dodavatelem, je Dodavatel povinen vyzvat písemně Zákazníka k poskytnutí požadované součinnosti a poskytnout mu k to</w:t>
      </w:r>
      <w:r w:rsidR="00AA47A2">
        <w:rPr>
          <w:rFonts w:ascii="Calibri" w:hAnsi="Calibri"/>
          <w:sz w:val="22"/>
          <w:szCs w:val="22"/>
        </w:rPr>
        <w:t>mu přiměřenou lhůtu nejméně tří (3</w:t>
      </w:r>
      <w:r w:rsidRPr="005F6116">
        <w:rPr>
          <w:rFonts w:ascii="Calibri" w:hAnsi="Calibri"/>
          <w:sz w:val="22"/>
          <w:szCs w:val="22"/>
        </w:rPr>
        <w:t>) pracovních dnů ode dne doručení této výzvy. Po marném uplynutí lhůty uvedené ve výzvě Dodavatele, je Dodavatel oprávněn pozastavit poskytování Sl</w:t>
      </w:r>
      <w:r w:rsidR="00AA47A2">
        <w:rPr>
          <w:rFonts w:ascii="Calibri" w:hAnsi="Calibri"/>
          <w:sz w:val="22"/>
          <w:szCs w:val="22"/>
        </w:rPr>
        <w:t>užeb dle této s</w:t>
      </w:r>
      <w:r w:rsidRPr="005F6116">
        <w:rPr>
          <w:rFonts w:ascii="Calibri" w:hAnsi="Calibri"/>
          <w:sz w:val="22"/>
          <w:szCs w:val="22"/>
        </w:rPr>
        <w:t>mlouvy, aniž se tak dostane do prodlení s jejich poskytováním, a to až do doby zabezpečení příslušné součinnosti ze strany Zákazníka a dále je Dodavatel oprávněn požadovat po Zákazníkovi úhradu svých prokazatelných nákladů spojených s pozastaven</w:t>
      </w:r>
      <w:r w:rsidR="00AA47A2">
        <w:rPr>
          <w:rFonts w:ascii="Calibri" w:hAnsi="Calibri"/>
          <w:sz w:val="22"/>
          <w:szCs w:val="22"/>
        </w:rPr>
        <w:t>ím poskytování Služeb dle této s</w:t>
      </w:r>
      <w:r w:rsidRPr="005F6116">
        <w:rPr>
          <w:rFonts w:ascii="Calibri" w:hAnsi="Calibri"/>
          <w:sz w:val="22"/>
          <w:szCs w:val="22"/>
        </w:rPr>
        <w:t>mlouvy. Dodavatel je povinen Zákazníka předem písemně upozornit, že neposkytuje požadovanou součinnost ve stanoveném rozsahu a že v důsledku toho Dodavatel může pozastav</w:t>
      </w:r>
      <w:r w:rsidR="00AA47A2">
        <w:rPr>
          <w:rFonts w:ascii="Calibri" w:hAnsi="Calibri"/>
          <w:sz w:val="22"/>
          <w:szCs w:val="22"/>
        </w:rPr>
        <w:t>it poskytování Služeb dle této s</w:t>
      </w:r>
      <w:r w:rsidRPr="005F6116">
        <w:rPr>
          <w:rFonts w:ascii="Calibri" w:hAnsi="Calibri"/>
          <w:sz w:val="22"/>
          <w:szCs w:val="22"/>
        </w:rPr>
        <w:t>mlouvy. Smluvní str</w:t>
      </w:r>
      <w:r w:rsidR="00AA47A2">
        <w:rPr>
          <w:rFonts w:ascii="Calibri" w:hAnsi="Calibri"/>
          <w:sz w:val="22"/>
          <w:szCs w:val="22"/>
        </w:rPr>
        <w:t xml:space="preserve">any se dohodly, že </w:t>
      </w:r>
      <w:r w:rsidRPr="005F6116">
        <w:rPr>
          <w:rFonts w:ascii="Calibri" w:hAnsi="Calibri"/>
          <w:sz w:val="22"/>
          <w:szCs w:val="22"/>
        </w:rPr>
        <w:t>všechny termíny a lhůty vztahující se</w:t>
      </w:r>
      <w:r w:rsidR="00AA47A2">
        <w:rPr>
          <w:rFonts w:ascii="Calibri" w:hAnsi="Calibri"/>
          <w:sz w:val="22"/>
          <w:szCs w:val="22"/>
        </w:rPr>
        <w:t xml:space="preserve"> k poskytování Služeb dle této s</w:t>
      </w:r>
      <w:r w:rsidRPr="005F6116">
        <w:rPr>
          <w:rFonts w:ascii="Calibri" w:hAnsi="Calibri"/>
          <w:sz w:val="22"/>
          <w:szCs w:val="22"/>
        </w:rPr>
        <w:t xml:space="preserve">mlouvy </w:t>
      </w:r>
      <w:r w:rsidR="00AA47A2">
        <w:rPr>
          <w:rFonts w:ascii="Calibri" w:hAnsi="Calibri"/>
          <w:sz w:val="22"/>
          <w:szCs w:val="22"/>
        </w:rPr>
        <w:t xml:space="preserve">se </w:t>
      </w:r>
      <w:r w:rsidRPr="005F6116">
        <w:rPr>
          <w:rFonts w:ascii="Calibri" w:hAnsi="Calibri"/>
          <w:sz w:val="22"/>
          <w:szCs w:val="22"/>
        </w:rPr>
        <w:t>prodlužují o dobu neposkytování součinnosti ze strany Zákazníka, dále o dobu pozastave</w:t>
      </w:r>
      <w:r w:rsidR="00AA47A2">
        <w:rPr>
          <w:rFonts w:ascii="Calibri" w:hAnsi="Calibri"/>
          <w:sz w:val="22"/>
          <w:szCs w:val="22"/>
        </w:rPr>
        <w:t>ní poskytování Služeb dle této s</w:t>
      </w:r>
      <w:r w:rsidRPr="005F6116">
        <w:rPr>
          <w:rFonts w:ascii="Calibri" w:hAnsi="Calibri"/>
          <w:sz w:val="22"/>
          <w:szCs w:val="22"/>
        </w:rPr>
        <w:t>mlouvy a o další přiměřenou dobu potřebnou k znovuobnove</w:t>
      </w:r>
      <w:r w:rsidR="00AA47A2">
        <w:rPr>
          <w:rFonts w:ascii="Calibri" w:hAnsi="Calibri"/>
          <w:sz w:val="22"/>
          <w:szCs w:val="22"/>
        </w:rPr>
        <w:t>ní poskytování Služeb dle této s</w:t>
      </w:r>
      <w:r w:rsidRPr="005F6116">
        <w:rPr>
          <w:rFonts w:ascii="Calibri" w:hAnsi="Calibri"/>
          <w:sz w:val="22"/>
          <w:szCs w:val="22"/>
        </w:rPr>
        <w:t>mlouvy.</w:t>
      </w:r>
    </w:p>
    <w:p w14:paraId="76520A9B" w14:textId="005915CA" w:rsidR="00972A62" w:rsidRDefault="00972A62" w:rsidP="005F6116">
      <w:pPr>
        <w:pStyle w:val="Parodstavec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Zákazník se zavazuje na žádost Dodavatele poskytovat</w:t>
      </w:r>
      <w:r w:rsidRPr="00972A62">
        <w:rPr>
          <w:rFonts w:ascii="Calibri" w:hAnsi="Calibri"/>
          <w:sz w:val="22"/>
          <w:szCs w:val="22"/>
        </w:rPr>
        <w:t xml:space="preserve"> Dodavateli dokumenty, data a informace potřebné pro poskytování Služeb s tím, že Dodavatel nemá povinnost ověřit či vyhodnotit úplnost či správnost dokumentů, dat a informací, čímž ovšem není dotčena povinnost Dodavatele jednat s odbornou péčí, zejména upozornit Zákazníka na zjevné nedostatky zjištěné při zpracování poskytnutých dokumentů, dat a informací</w:t>
      </w:r>
      <w:r w:rsidR="000A7A8A">
        <w:rPr>
          <w:rFonts w:ascii="Calibri" w:hAnsi="Calibri"/>
          <w:sz w:val="22"/>
          <w:szCs w:val="22"/>
        </w:rPr>
        <w:t>.</w:t>
      </w:r>
    </w:p>
    <w:p w14:paraId="74A58C98" w14:textId="018793B8" w:rsidR="0093521D" w:rsidRPr="00453E8C" w:rsidRDefault="0093521D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453E8C">
        <w:rPr>
          <w:rFonts w:ascii="Calibri" w:hAnsi="Calibri"/>
          <w:sz w:val="22"/>
          <w:szCs w:val="22"/>
        </w:rPr>
        <w:t>Zákazník se zavazuje zabezpečit pravidelné zálohování svých dat. Zákazník je povinen zajistit, aby nemohlo dojít ke ztrátě jeho dat</w:t>
      </w:r>
      <w:r w:rsidR="009F100E" w:rsidRPr="00453E8C">
        <w:rPr>
          <w:rFonts w:ascii="Calibri" w:hAnsi="Calibri"/>
          <w:sz w:val="22"/>
          <w:szCs w:val="22"/>
        </w:rPr>
        <w:t>,</w:t>
      </w:r>
      <w:r w:rsidRPr="00453E8C">
        <w:rPr>
          <w:rFonts w:ascii="Calibri" w:hAnsi="Calibri"/>
          <w:sz w:val="22"/>
          <w:szCs w:val="22"/>
        </w:rPr>
        <w:t xml:space="preserve"> a nese odpovědnost za aktuálnost, funk</w:t>
      </w:r>
      <w:r w:rsidR="00BD31E1" w:rsidRPr="00453E8C">
        <w:rPr>
          <w:rFonts w:ascii="Calibri" w:hAnsi="Calibri"/>
          <w:sz w:val="22"/>
          <w:szCs w:val="22"/>
        </w:rPr>
        <w:t>čnost, kompletnost a integritu svých d</w:t>
      </w:r>
      <w:r w:rsidRPr="00453E8C">
        <w:rPr>
          <w:rFonts w:ascii="Calibri" w:hAnsi="Calibri"/>
          <w:sz w:val="22"/>
          <w:szCs w:val="22"/>
        </w:rPr>
        <w:t>at, za bezpečnost zálohová</w:t>
      </w:r>
      <w:r w:rsidR="00A932CD" w:rsidRPr="00453E8C">
        <w:rPr>
          <w:rFonts w:ascii="Calibri" w:hAnsi="Calibri"/>
          <w:sz w:val="22"/>
          <w:szCs w:val="22"/>
        </w:rPr>
        <w:t>ní, archivaci a úschovu nosičů d</w:t>
      </w:r>
      <w:r w:rsidRPr="00453E8C">
        <w:rPr>
          <w:rFonts w:ascii="Calibri" w:hAnsi="Calibri"/>
          <w:sz w:val="22"/>
          <w:szCs w:val="22"/>
        </w:rPr>
        <w:t>at, na kterých jsou uloženy bezpečno</w:t>
      </w:r>
      <w:r w:rsidR="00A932CD" w:rsidRPr="00453E8C">
        <w:rPr>
          <w:rFonts w:ascii="Calibri" w:hAnsi="Calibri"/>
          <w:sz w:val="22"/>
          <w:szCs w:val="22"/>
        </w:rPr>
        <w:t>stní kopie</w:t>
      </w:r>
      <w:r w:rsidR="00BD31E1" w:rsidRPr="00453E8C">
        <w:rPr>
          <w:rFonts w:ascii="Calibri" w:hAnsi="Calibri"/>
          <w:sz w:val="22"/>
          <w:szCs w:val="22"/>
        </w:rPr>
        <w:t xml:space="preserve"> dat</w:t>
      </w:r>
      <w:r w:rsidRPr="00453E8C">
        <w:rPr>
          <w:rFonts w:ascii="Calibri" w:hAnsi="Calibri"/>
          <w:sz w:val="22"/>
          <w:szCs w:val="22"/>
        </w:rPr>
        <w:t>.</w:t>
      </w:r>
    </w:p>
    <w:p w14:paraId="1D99AE71" w14:textId="6A912EC0" w:rsidR="001E5E84" w:rsidRPr="0070150C" w:rsidRDefault="00946C52" w:rsidP="0070150C">
      <w:pPr>
        <w:pStyle w:val="Parodstavec"/>
        <w:jc w:val="both"/>
        <w:rPr>
          <w:rFonts w:ascii="Calibri" w:hAnsi="Calibri"/>
          <w:sz w:val="22"/>
          <w:szCs w:val="22"/>
        </w:rPr>
      </w:pPr>
      <w:r w:rsidRPr="0070150C">
        <w:rPr>
          <w:rFonts w:ascii="Calibri" w:hAnsi="Calibri"/>
          <w:sz w:val="22"/>
          <w:szCs w:val="22"/>
        </w:rPr>
        <w:t>Zákazník</w:t>
      </w:r>
      <w:r w:rsidR="001E5E84" w:rsidRPr="0070150C">
        <w:rPr>
          <w:rFonts w:ascii="Calibri" w:hAnsi="Calibri"/>
          <w:sz w:val="22"/>
          <w:szCs w:val="22"/>
        </w:rPr>
        <w:t xml:space="preserve"> se zavazuje </w:t>
      </w:r>
      <w:r w:rsidR="00CF2F4B" w:rsidRPr="0070150C">
        <w:rPr>
          <w:rFonts w:ascii="Calibri" w:hAnsi="Calibri"/>
          <w:sz w:val="22"/>
          <w:szCs w:val="22"/>
        </w:rPr>
        <w:t xml:space="preserve">nejpozději kle dni uzavření této smlouvy </w:t>
      </w:r>
      <w:r w:rsidR="001E5E84" w:rsidRPr="0070150C">
        <w:rPr>
          <w:rFonts w:ascii="Calibri" w:hAnsi="Calibri"/>
          <w:sz w:val="22"/>
          <w:szCs w:val="22"/>
        </w:rPr>
        <w:t xml:space="preserve">zajistit pro </w:t>
      </w:r>
      <w:r w:rsidR="005E4E99" w:rsidRPr="0070150C">
        <w:rPr>
          <w:rFonts w:ascii="Calibri" w:hAnsi="Calibri"/>
          <w:sz w:val="22"/>
          <w:szCs w:val="22"/>
        </w:rPr>
        <w:t xml:space="preserve">pracovníky </w:t>
      </w:r>
      <w:r w:rsidR="00700D0A" w:rsidRPr="0070150C">
        <w:rPr>
          <w:rFonts w:ascii="Calibri" w:hAnsi="Calibri"/>
          <w:sz w:val="22"/>
          <w:szCs w:val="22"/>
        </w:rPr>
        <w:t>Dodavatel</w:t>
      </w:r>
      <w:r w:rsidR="001E5E84" w:rsidRPr="0070150C">
        <w:rPr>
          <w:rFonts w:ascii="Calibri" w:hAnsi="Calibri"/>
          <w:sz w:val="22"/>
          <w:szCs w:val="22"/>
        </w:rPr>
        <w:t>e</w:t>
      </w:r>
      <w:r w:rsidR="005E4E99" w:rsidRPr="0070150C">
        <w:rPr>
          <w:rFonts w:ascii="Calibri" w:hAnsi="Calibri"/>
          <w:sz w:val="22"/>
          <w:szCs w:val="22"/>
        </w:rPr>
        <w:t xml:space="preserve"> vyhovující podmínky pro řádné plnění předmětu této smlouvy, zejména pak zajistit vhodné prostory v</w:t>
      </w:r>
      <w:r w:rsidR="0090653F" w:rsidRPr="0070150C">
        <w:rPr>
          <w:rFonts w:ascii="Calibri" w:hAnsi="Calibri"/>
          <w:sz w:val="22"/>
          <w:szCs w:val="22"/>
        </w:rPr>
        <w:t> místě poskytování Služeb</w:t>
      </w:r>
      <w:r w:rsidR="005E4E99" w:rsidRPr="0070150C">
        <w:rPr>
          <w:rFonts w:ascii="Calibri" w:hAnsi="Calibri"/>
          <w:sz w:val="22"/>
          <w:szCs w:val="22"/>
        </w:rPr>
        <w:t>, telefonní spojení v</w:t>
      </w:r>
      <w:r w:rsidR="0090653F" w:rsidRPr="0070150C">
        <w:rPr>
          <w:rFonts w:ascii="Calibri" w:hAnsi="Calibri"/>
          <w:sz w:val="22"/>
          <w:szCs w:val="22"/>
        </w:rPr>
        <w:t> místě poskytování Služeb</w:t>
      </w:r>
      <w:r w:rsidR="005E4E99" w:rsidRPr="0070150C">
        <w:rPr>
          <w:rFonts w:ascii="Calibri" w:hAnsi="Calibri"/>
          <w:sz w:val="22"/>
          <w:szCs w:val="22"/>
        </w:rPr>
        <w:t xml:space="preserve">, </w:t>
      </w:r>
      <w:r w:rsidR="0080431D" w:rsidRPr="0070150C">
        <w:rPr>
          <w:rFonts w:ascii="Calibri" w:hAnsi="Calibri"/>
          <w:sz w:val="22"/>
          <w:szCs w:val="22"/>
        </w:rPr>
        <w:t>internetové připojení v místě posky</w:t>
      </w:r>
      <w:r w:rsidR="00A74AE5" w:rsidRPr="0070150C">
        <w:rPr>
          <w:rFonts w:ascii="Calibri" w:hAnsi="Calibri"/>
          <w:sz w:val="22"/>
          <w:szCs w:val="22"/>
        </w:rPr>
        <w:t>tování S</w:t>
      </w:r>
      <w:r w:rsidR="0080431D" w:rsidRPr="0070150C">
        <w:rPr>
          <w:rFonts w:ascii="Calibri" w:hAnsi="Calibri"/>
          <w:sz w:val="22"/>
          <w:szCs w:val="22"/>
        </w:rPr>
        <w:t>lužeb</w:t>
      </w:r>
      <w:r w:rsidR="00A74AE5" w:rsidRPr="0070150C">
        <w:rPr>
          <w:rFonts w:ascii="Calibri" w:hAnsi="Calibri"/>
          <w:sz w:val="22"/>
          <w:szCs w:val="22"/>
        </w:rPr>
        <w:t xml:space="preserve"> umožňující nepřerušované vzdálené připojení Dodavatele</w:t>
      </w:r>
      <w:r w:rsidR="0080431D" w:rsidRPr="0070150C">
        <w:rPr>
          <w:rFonts w:ascii="Calibri" w:hAnsi="Calibri"/>
          <w:sz w:val="22"/>
          <w:szCs w:val="22"/>
        </w:rPr>
        <w:t xml:space="preserve">, </w:t>
      </w:r>
      <w:r w:rsidR="005E4E99" w:rsidRPr="0070150C">
        <w:rPr>
          <w:rFonts w:ascii="Calibri" w:hAnsi="Calibri"/>
          <w:sz w:val="22"/>
          <w:szCs w:val="22"/>
        </w:rPr>
        <w:t>kontakty na odpovědné zaměstnance</w:t>
      </w:r>
      <w:r w:rsidR="00BE23AC" w:rsidRPr="0070150C">
        <w:rPr>
          <w:rFonts w:ascii="Calibri" w:hAnsi="Calibri"/>
          <w:sz w:val="22"/>
          <w:szCs w:val="22"/>
        </w:rPr>
        <w:t xml:space="preserve"> </w:t>
      </w:r>
      <w:r w:rsidRPr="0070150C">
        <w:rPr>
          <w:rFonts w:ascii="Calibri" w:hAnsi="Calibri"/>
          <w:sz w:val="22"/>
          <w:szCs w:val="22"/>
        </w:rPr>
        <w:t>Zákazník</w:t>
      </w:r>
      <w:r w:rsidR="0090653F" w:rsidRPr="0070150C">
        <w:rPr>
          <w:rFonts w:ascii="Calibri" w:hAnsi="Calibri"/>
          <w:sz w:val="22"/>
          <w:szCs w:val="22"/>
        </w:rPr>
        <w:t>a</w:t>
      </w:r>
      <w:r w:rsidR="001E5E84" w:rsidRPr="0070150C">
        <w:rPr>
          <w:rFonts w:ascii="Calibri" w:hAnsi="Calibri"/>
          <w:sz w:val="22"/>
          <w:szCs w:val="22"/>
        </w:rPr>
        <w:t xml:space="preserve">. </w:t>
      </w:r>
    </w:p>
    <w:p w14:paraId="618719C2" w14:textId="2DDF3FD2" w:rsidR="005F5BF8" w:rsidRPr="005F5BF8" w:rsidRDefault="00C94182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 xml:space="preserve">Smluvní strany se dohodly, že v případě prodlení </w:t>
      </w:r>
      <w:r w:rsidR="00AB2673" w:rsidRPr="00181E84">
        <w:rPr>
          <w:rFonts w:ascii="Calibri" w:hAnsi="Calibri"/>
          <w:sz w:val="22"/>
          <w:szCs w:val="22"/>
        </w:rPr>
        <w:t xml:space="preserve">s poskytováním Služeb dle této smlouvy, u kterých smluvní strany dohodly závazný termín či lhůtu </w:t>
      </w:r>
      <w:r w:rsidRPr="00957A28">
        <w:rPr>
          <w:rFonts w:ascii="Calibri" w:hAnsi="Calibri"/>
          <w:sz w:val="22"/>
          <w:szCs w:val="22"/>
        </w:rPr>
        <w:t xml:space="preserve">z důvodů ležících výlučně na straně Dodavatele, je Zákazník oprávněn požadovat po Dodavateli poskytnutí </w:t>
      </w:r>
      <w:r w:rsidR="00A8617F" w:rsidRPr="00181E84">
        <w:rPr>
          <w:rFonts w:ascii="Calibri" w:hAnsi="Calibri"/>
          <w:sz w:val="22"/>
          <w:szCs w:val="22"/>
        </w:rPr>
        <w:t>slevy ve výši 0,05</w:t>
      </w:r>
      <w:r w:rsidRPr="00957A28">
        <w:rPr>
          <w:rFonts w:ascii="Calibri" w:hAnsi="Calibri"/>
          <w:sz w:val="22"/>
          <w:szCs w:val="22"/>
        </w:rPr>
        <w:t xml:space="preserve">% z ceny Služeb, s jejichž poskytováním je Dodavatel z důvodů ležících výlučně na jeho straně v prodlení, a to za každý započatý den prodlení, maximálně však do celkové slevy ve výši 10% </w:t>
      </w:r>
      <w:r w:rsidR="00224036">
        <w:rPr>
          <w:rFonts w:ascii="Calibri" w:hAnsi="Calibri"/>
          <w:sz w:val="22"/>
          <w:szCs w:val="22"/>
        </w:rPr>
        <w:t xml:space="preserve">měsíční </w:t>
      </w:r>
      <w:r w:rsidRPr="00957A28">
        <w:rPr>
          <w:rFonts w:ascii="Calibri" w:hAnsi="Calibri"/>
          <w:sz w:val="22"/>
          <w:szCs w:val="22"/>
        </w:rPr>
        <w:t xml:space="preserve">ceny těchto Služeb, se kterými je Dodavatel z důvodů ležících výlučně na jeho straně v prodlení. V případech, kdy k prodlení </w:t>
      </w:r>
      <w:r w:rsidR="00745D6D" w:rsidRPr="00181E84">
        <w:rPr>
          <w:rFonts w:ascii="Calibri" w:hAnsi="Calibri"/>
          <w:sz w:val="22"/>
          <w:szCs w:val="22"/>
        </w:rPr>
        <w:t xml:space="preserve">Dodavatele </w:t>
      </w:r>
      <w:r w:rsidRPr="00957A28">
        <w:rPr>
          <w:rFonts w:ascii="Calibri" w:hAnsi="Calibri"/>
          <w:sz w:val="22"/>
          <w:szCs w:val="22"/>
        </w:rPr>
        <w:t>s poskytnutím Služeb došlo z důvodů neležících výlučně na straně Dodavatele nebo z důvodu vyšší moci nebo z důvodu porušení některé z povinností Zákazníka dle</w:t>
      </w:r>
      <w:r w:rsidR="00086447" w:rsidRPr="00181E84">
        <w:rPr>
          <w:rFonts w:ascii="Calibri" w:hAnsi="Calibri"/>
          <w:sz w:val="22"/>
          <w:szCs w:val="22"/>
        </w:rPr>
        <w:t xml:space="preserve"> této s</w:t>
      </w:r>
      <w:r w:rsidRPr="00957A28">
        <w:rPr>
          <w:rFonts w:ascii="Calibri" w:hAnsi="Calibri"/>
          <w:sz w:val="22"/>
          <w:szCs w:val="22"/>
        </w:rPr>
        <w:t xml:space="preserve">mlouvy nebo z důvodu </w:t>
      </w:r>
      <w:r w:rsidRPr="00957A28">
        <w:rPr>
          <w:rFonts w:ascii="Calibri" w:hAnsi="Calibri"/>
          <w:sz w:val="22"/>
          <w:szCs w:val="22"/>
        </w:rPr>
        <w:lastRenderedPageBreak/>
        <w:t>neposkytnutí požadované součinnosti ze strany Zákazníka nebo z důvodu prodlení Zákazníka s úhradou jakékoliv splatné</w:t>
      </w:r>
      <w:r w:rsidR="007D7D92" w:rsidRPr="00181E84">
        <w:rPr>
          <w:rFonts w:ascii="Calibri" w:hAnsi="Calibri"/>
          <w:sz w:val="22"/>
          <w:szCs w:val="22"/>
        </w:rPr>
        <w:t xml:space="preserve">ho daňového dokladu </w:t>
      </w:r>
      <w:r w:rsidRPr="00957A28">
        <w:rPr>
          <w:rFonts w:ascii="Calibri" w:hAnsi="Calibri"/>
          <w:sz w:val="22"/>
          <w:szCs w:val="22"/>
        </w:rPr>
        <w:t>za poskytnutí Služ</w:t>
      </w:r>
      <w:r w:rsidR="007D7D92" w:rsidRPr="00181E84">
        <w:rPr>
          <w:rFonts w:ascii="Calibri" w:hAnsi="Calibri"/>
          <w:sz w:val="22"/>
          <w:szCs w:val="22"/>
        </w:rPr>
        <w:t>eb dle této s</w:t>
      </w:r>
      <w:r w:rsidRPr="00957A28">
        <w:rPr>
          <w:rFonts w:ascii="Calibri" w:hAnsi="Calibri"/>
          <w:sz w:val="22"/>
          <w:szCs w:val="22"/>
        </w:rPr>
        <w:t>mlouvy (a s tím související</w:t>
      </w:r>
      <w:r w:rsidR="000757D4" w:rsidRPr="00181E84">
        <w:rPr>
          <w:rFonts w:ascii="Calibri" w:hAnsi="Calibri"/>
          <w:sz w:val="22"/>
          <w:szCs w:val="22"/>
        </w:rPr>
        <w:t xml:space="preserve"> případné</w:t>
      </w:r>
      <w:r w:rsidRPr="00957A28">
        <w:rPr>
          <w:rFonts w:ascii="Calibri" w:hAnsi="Calibri"/>
          <w:sz w:val="22"/>
          <w:szCs w:val="22"/>
        </w:rPr>
        <w:t xml:space="preserve"> pozastave</w:t>
      </w:r>
      <w:r w:rsidR="000757D4" w:rsidRPr="00181E84">
        <w:rPr>
          <w:rFonts w:ascii="Calibri" w:hAnsi="Calibri"/>
          <w:sz w:val="22"/>
          <w:szCs w:val="22"/>
        </w:rPr>
        <w:t>ní poskytování Služeb dle této s</w:t>
      </w:r>
      <w:r w:rsidRPr="00957A28">
        <w:rPr>
          <w:rFonts w:ascii="Calibri" w:hAnsi="Calibri"/>
          <w:sz w:val="22"/>
          <w:szCs w:val="22"/>
        </w:rPr>
        <w:t>mlouvy)</w:t>
      </w:r>
      <w:r w:rsidR="000757D4" w:rsidRPr="00181E84">
        <w:rPr>
          <w:rFonts w:ascii="Calibri" w:hAnsi="Calibri"/>
          <w:sz w:val="22"/>
          <w:szCs w:val="22"/>
        </w:rPr>
        <w:t xml:space="preserve">, </w:t>
      </w:r>
      <w:r w:rsidRPr="00957A28">
        <w:rPr>
          <w:rFonts w:ascii="Calibri" w:hAnsi="Calibri"/>
          <w:sz w:val="22"/>
          <w:szCs w:val="22"/>
        </w:rPr>
        <w:t xml:space="preserve">není </w:t>
      </w:r>
      <w:r w:rsidR="00B47AD7" w:rsidRPr="00181E84">
        <w:rPr>
          <w:rFonts w:ascii="Calibri" w:hAnsi="Calibri"/>
          <w:sz w:val="22"/>
          <w:szCs w:val="22"/>
        </w:rPr>
        <w:t xml:space="preserve">Dodavatel </w:t>
      </w:r>
      <w:r w:rsidRPr="00957A28">
        <w:rPr>
          <w:rFonts w:ascii="Calibri" w:hAnsi="Calibri"/>
          <w:sz w:val="22"/>
          <w:szCs w:val="22"/>
        </w:rPr>
        <w:t xml:space="preserve">povinen k poskytnutí slevy za prodlení s poskytováním Služeb, </w:t>
      </w:r>
      <w:r w:rsidR="00B47AD7" w:rsidRPr="00181E84">
        <w:rPr>
          <w:rFonts w:ascii="Calibri" w:hAnsi="Calibri"/>
          <w:sz w:val="22"/>
          <w:szCs w:val="22"/>
        </w:rPr>
        <w:t xml:space="preserve">není zároveň povinen pokračovat v poskytování Služeb </w:t>
      </w:r>
      <w:r w:rsidRPr="00957A28">
        <w:rPr>
          <w:rFonts w:ascii="Calibri" w:hAnsi="Calibri"/>
          <w:sz w:val="22"/>
          <w:szCs w:val="22"/>
        </w:rPr>
        <w:t>a rovněž není Dodavatel povinen k náhradě případně takto vzniklé škody či újmy na straně Zákazníka.</w:t>
      </w:r>
    </w:p>
    <w:p w14:paraId="00DC77B0" w14:textId="2B92B446" w:rsidR="00904026" w:rsidRPr="008366ED" w:rsidRDefault="00904026" w:rsidP="00957A28">
      <w:pPr>
        <w:pStyle w:val="Parodstavec"/>
        <w:numPr>
          <w:ilvl w:val="0"/>
          <w:numId w:val="0"/>
        </w:numPr>
        <w:ind w:left="567"/>
        <w:jc w:val="both"/>
        <w:rPr>
          <w:rFonts w:ascii="Calibri" w:hAnsi="Calibri"/>
          <w:sz w:val="22"/>
          <w:szCs w:val="22"/>
        </w:rPr>
      </w:pPr>
    </w:p>
    <w:p w14:paraId="24E8584E" w14:textId="19CDD33E" w:rsidR="001E5E84" w:rsidRPr="001002E1" w:rsidRDefault="000E1764" w:rsidP="00957A28">
      <w:pPr>
        <w:pStyle w:val="Parnadpis"/>
        <w:spacing w:before="0"/>
        <w:rPr>
          <w:rFonts w:ascii="Calibri" w:hAnsi="Calibri"/>
        </w:rPr>
      </w:pPr>
      <w:r>
        <w:rPr>
          <w:rFonts w:ascii="Calibri" w:hAnsi="Calibri"/>
        </w:rPr>
        <w:t xml:space="preserve">Ochrana </w:t>
      </w:r>
      <w:r w:rsidR="001E5E84" w:rsidRPr="001002E1">
        <w:rPr>
          <w:rFonts w:ascii="Calibri" w:hAnsi="Calibri"/>
        </w:rPr>
        <w:t>informac</w:t>
      </w:r>
      <w:r>
        <w:rPr>
          <w:rFonts w:ascii="Calibri" w:hAnsi="Calibri"/>
        </w:rPr>
        <w:t>í</w:t>
      </w:r>
    </w:p>
    <w:p w14:paraId="0090791D" w14:textId="77777777" w:rsidR="006A00AC" w:rsidRPr="001002E1" w:rsidRDefault="006A00AC" w:rsidP="00CF11EA">
      <w:pPr>
        <w:pStyle w:val="Odstavecseseznamem"/>
        <w:numPr>
          <w:ilvl w:val="0"/>
          <w:numId w:val="4"/>
        </w:numPr>
        <w:spacing w:before="120" w:after="80"/>
        <w:contextualSpacing w:val="0"/>
        <w:jc w:val="both"/>
        <w:rPr>
          <w:rFonts w:ascii="Calibri" w:hAnsi="Calibri"/>
          <w:vanish/>
          <w:sz w:val="22"/>
        </w:rPr>
      </w:pPr>
    </w:p>
    <w:p w14:paraId="3D8A0146" w14:textId="4FD6C3E6" w:rsidR="000E1764" w:rsidRPr="00957A28" w:rsidRDefault="0087010D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bookmarkStart w:id="0" w:name="_Ref70684780"/>
      <w:r w:rsidRPr="0087010D">
        <w:rPr>
          <w:rFonts w:ascii="Calibri" w:hAnsi="Calibri"/>
          <w:sz w:val="22"/>
          <w:szCs w:val="22"/>
        </w:rPr>
        <w:t>Žádná ze s</w:t>
      </w:r>
      <w:r w:rsidR="000E1764" w:rsidRPr="00957A28">
        <w:rPr>
          <w:rFonts w:ascii="Calibri" w:hAnsi="Calibri"/>
          <w:sz w:val="22"/>
          <w:szCs w:val="22"/>
        </w:rPr>
        <w:t>mluvních stran nesmí zpřístupnit třetí osobě důvěrné in</w:t>
      </w:r>
      <w:r w:rsidRPr="0087010D">
        <w:rPr>
          <w:rFonts w:ascii="Calibri" w:hAnsi="Calibri"/>
          <w:sz w:val="22"/>
          <w:szCs w:val="22"/>
        </w:rPr>
        <w:t>formace, které při plnění této smlouvy získala od druhé s</w:t>
      </w:r>
      <w:r w:rsidR="000E1764" w:rsidRPr="00957A28">
        <w:rPr>
          <w:rFonts w:ascii="Calibri" w:hAnsi="Calibri"/>
          <w:sz w:val="22"/>
          <w:szCs w:val="22"/>
        </w:rPr>
        <w:t>mluvní strany. To neplatí, maj</w:t>
      </w:r>
      <w:r w:rsidRPr="0087010D">
        <w:rPr>
          <w:rFonts w:ascii="Calibri" w:hAnsi="Calibri"/>
          <w:sz w:val="22"/>
          <w:szCs w:val="22"/>
        </w:rPr>
        <w:t>í-li být za účelem plnění této s</w:t>
      </w:r>
      <w:r w:rsidR="000E1764" w:rsidRPr="00957A28">
        <w:rPr>
          <w:rFonts w:ascii="Calibri" w:hAnsi="Calibri"/>
          <w:sz w:val="22"/>
          <w:szCs w:val="22"/>
        </w:rPr>
        <w:t>mlouvy potřebné informace zpřístupněny zaměstnancům, orgánům nebo jejich členům a subdodavatelům Dodavatele podí</w:t>
      </w:r>
      <w:r w:rsidRPr="0087010D">
        <w:rPr>
          <w:rFonts w:ascii="Calibri" w:hAnsi="Calibri"/>
          <w:sz w:val="22"/>
          <w:szCs w:val="22"/>
        </w:rPr>
        <w:t>lejících se na plnění dle této s</w:t>
      </w:r>
      <w:r w:rsidR="000E1764" w:rsidRPr="00957A28">
        <w:rPr>
          <w:rFonts w:ascii="Calibri" w:hAnsi="Calibri"/>
          <w:sz w:val="22"/>
          <w:szCs w:val="22"/>
        </w:rPr>
        <w:t>mlouvy za stejných</w:t>
      </w:r>
      <w:r w:rsidRPr="0087010D">
        <w:rPr>
          <w:rFonts w:ascii="Calibri" w:hAnsi="Calibri"/>
          <w:sz w:val="22"/>
          <w:szCs w:val="22"/>
        </w:rPr>
        <w:t xml:space="preserve"> podmínek, jaké jsou stanoveny s</w:t>
      </w:r>
      <w:r w:rsidR="000E1764" w:rsidRPr="00957A28">
        <w:rPr>
          <w:rFonts w:ascii="Calibri" w:hAnsi="Calibri"/>
          <w:sz w:val="22"/>
          <w:szCs w:val="22"/>
        </w:rPr>
        <w:t xml:space="preserve">mluvním stranám v tomto článku </w:t>
      </w:r>
      <w:r>
        <w:rPr>
          <w:rFonts w:ascii="Calibri" w:hAnsi="Calibri"/>
          <w:sz w:val="22"/>
          <w:szCs w:val="22"/>
        </w:rPr>
        <w:t>smlouvy</w:t>
      </w:r>
      <w:r w:rsidR="000E1764" w:rsidRPr="00957A28">
        <w:rPr>
          <w:rFonts w:ascii="Calibri" w:hAnsi="Calibri"/>
          <w:sz w:val="22"/>
          <w:szCs w:val="22"/>
        </w:rPr>
        <w:t>, a to v jen rozsahu nezbytn</w:t>
      </w:r>
      <w:r w:rsidRPr="0087010D">
        <w:rPr>
          <w:rFonts w:ascii="Calibri" w:hAnsi="Calibri"/>
          <w:sz w:val="22"/>
          <w:szCs w:val="22"/>
        </w:rPr>
        <w:t>ě nutném pro řádné plnění této s</w:t>
      </w:r>
      <w:r w:rsidR="000E1764" w:rsidRPr="00957A28">
        <w:rPr>
          <w:rFonts w:ascii="Calibri" w:hAnsi="Calibri"/>
          <w:sz w:val="22"/>
          <w:szCs w:val="22"/>
        </w:rPr>
        <w:t>mlouvy.</w:t>
      </w:r>
      <w:bookmarkEnd w:id="0"/>
      <w:r w:rsidR="000E1764" w:rsidRPr="00957A28">
        <w:rPr>
          <w:rFonts w:ascii="Calibri" w:hAnsi="Calibri"/>
          <w:sz w:val="22"/>
          <w:szCs w:val="22"/>
        </w:rPr>
        <w:t xml:space="preserve"> </w:t>
      </w:r>
    </w:p>
    <w:p w14:paraId="725FB757" w14:textId="77777777" w:rsidR="000E1764" w:rsidRPr="00957A28" w:rsidRDefault="000E1764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>Ochrana informací se nevztahuje na případy, kdy:</w:t>
      </w:r>
    </w:p>
    <w:p w14:paraId="5D09676F" w14:textId="4D1BFBB2" w:rsidR="000E1764" w:rsidRDefault="0087010D" w:rsidP="00CF11EA">
      <w:pPr>
        <w:pStyle w:val="Parodstavec"/>
        <w:numPr>
          <w:ilvl w:val="2"/>
          <w:numId w:val="3"/>
        </w:numPr>
        <w:ind w:left="993" w:hanging="426"/>
        <w:jc w:val="both"/>
        <w:rPr>
          <w:rFonts w:ascii="Calibri" w:hAnsi="Calibri"/>
          <w:sz w:val="22"/>
          <w:szCs w:val="22"/>
        </w:rPr>
      </w:pPr>
      <w:r w:rsidRPr="0087010D">
        <w:rPr>
          <w:rFonts w:ascii="Calibri" w:hAnsi="Calibri"/>
          <w:sz w:val="22"/>
          <w:szCs w:val="22"/>
        </w:rPr>
        <w:t>s</w:t>
      </w:r>
      <w:r w:rsidR="000E1764" w:rsidRPr="00957A28">
        <w:rPr>
          <w:rFonts w:ascii="Calibri" w:hAnsi="Calibri"/>
          <w:sz w:val="22"/>
          <w:szCs w:val="22"/>
        </w:rPr>
        <w:t xml:space="preserve">mluvní strana prokáže, že je tato informace veřejně dostupná, aniž by </w:t>
      </w:r>
      <w:r w:rsidR="003C4D82" w:rsidRPr="003C4D82">
        <w:rPr>
          <w:rFonts w:ascii="Calibri" w:hAnsi="Calibri"/>
          <w:sz w:val="22"/>
          <w:szCs w:val="22"/>
        </w:rPr>
        <w:t>tuto dostupnost způsobila sama s</w:t>
      </w:r>
      <w:r w:rsidR="000E1764" w:rsidRPr="00957A28">
        <w:rPr>
          <w:rFonts w:ascii="Calibri" w:hAnsi="Calibri"/>
          <w:sz w:val="22"/>
          <w:szCs w:val="22"/>
        </w:rPr>
        <w:t>mluvní strana;</w:t>
      </w:r>
    </w:p>
    <w:p w14:paraId="4CD1FDA4" w14:textId="68B165B9" w:rsidR="000E1764" w:rsidRDefault="003C4D82" w:rsidP="00CF11EA">
      <w:pPr>
        <w:pStyle w:val="Parodstavec"/>
        <w:numPr>
          <w:ilvl w:val="2"/>
          <w:numId w:val="3"/>
        </w:numPr>
        <w:ind w:left="993" w:hanging="426"/>
        <w:jc w:val="both"/>
        <w:rPr>
          <w:rFonts w:ascii="Calibri" w:hAnsi="Calibri"/>
          <w:sz w:val="22"/>
          <w:szCs w:val="22"/>
        </w:rPr>
      </w:pPr>
      <w:r w:rsidRPr="003C4D82">
        <w:rPr>
          <w:rFonts w:ascii="Calibri" w:hAnsi="Calibri"/>
          <w:sz w:val="22"/>
          <w:szCs w:val="22"/>
        </w:rPr>
        <w:t>s</w:t>
      </w:r>
      <w:r w:rsidR="000E1764" w:rsidRPr="00957A28">
        <w:rPr>
          <w:rFonts w:ascii="Calibri" w:hAnsi="Calibri"/>
          <w:sz w:val="22"/>
          <w:szCs w:val="22"/>
        </w:rPr>
        <w:t xml:space="preserve">mluvní strana prokáže, že měla tuto informaci k dispozici ještě </w:t>
      </w:r>
      <w:r w:rsidRPr="003C4D82">
        <w:rPr>
          <w:rFonts w:ascii="Calibri" w:hAnsi="Calibri"/>
          <w:sz w:val="22"/>
          <w:szCs w:val="22"/>
        </w:rPr>
        <w:t>před datem zpřístupnění druhou s</w:t>
      </w:r>
      <w:r w:rsidR="000E1764" w:rsidRPr="00957A28">
        <w:rPr>
          <w:rFonts w:ascii="Calibri" w:hAnsi="Calibri"/>
          <w:sz w:val="22"/>
          <w:szCs w:val="22"/>
        </w:rPr>
        <w:t>mluvní stranou, a že ji nenabyla v rozporu se zákonem;</w:t>
      </w:r>
    </w:p>
    <w:p w14:paraId="2EFC6122" w14:textId="0C231BBE" w:rsidR="000E1764" w:rsidRDefault="003C4D82" w:rsidP="00CF11EA">
      <w:pPr>
        <w:pStyle w:val="Parodstavec"/>
        <w:numPr>
          <w:ilvl w:val="2"/>
          <w:numId w:val="3"/>
        </w:numPr>
        <w:ind w:left="993" w:hanging="426"/>
        <w:jc w:val="both"/>
        <w:rPr>
          <w:rFonts w:ascii="Calibri" w:hAnsi="Calibri"/>
          <w:sz w:val="22"/>
          <w:szCs w:val="22"/>
        </w:rPr>
      </w:pPr>
      <w:r w:rsidRPr="003C4D82">
        <w:rPr>
          <w:rFonts w:ascii="Calibri" w:hAnsi="Calibri"/>
          <w:sz w:val="22"/>
          <w:szCs w:val="22"/>
        </w:rPr>
        <w:t>může s</w:t>
      </w:r>
      <w:r w:rsidR="000E1764" w:rsidRPr="00957A28">
        <w:rPr>
          <w:rFonts w:ascii="Calibri" w:hAnsi="Calibri"/>
          <w:sz w:val="22"/>
          <w:szCs w:val="22"/>
        </w:rPr>
        <w:t>mluvní strana získat bezúplatně tuto informaci od třetí osoby, která není omezena v jejím zpřístupnění;</w:t>
      </w:r>
    </w:p>
    <w:p w14:paraId="2327260D" w14:textId="4940E417" w:rsidR="000E1764" w:rsidRDefault="003C4D82" w:rsidP="00CF11EA">
      <w:pPr>
        <w:pStyle w:val="Parodstavec"/>
        <w:numPr>
          <w:ilvl w:val="2"/>
          <w:numId w:val="3"/>
        </w:numPr>
        <w:ind w:left="993" w:hanging="426"/>
        <w:jc w:val="both"/>
        <w:rPr>
          <w:rFonts w:ascii="Calibri" w:hAnsi="Calibri"/>
          <w:sz w:val="22"/>
          <w:szCs w:val="22"/>
        </w:rPr>
      </w:pPr>
      <w:r w:rsidRPr="003C4D82">
        <w:rPr>
          <w:rFonts w:ascii="Calibri" w:hAnsi="Calibri"/>
          <w:sz w:val="22"/>
          <w:szCs w:val="22"/>
        </w:rPr>
        <w:t>obdrží s</w:t>
      </w:r>
      <w:r w:rsidR="000E1764" w:rsidRPr="00957A28">
        <w:rPr>
          <w:rFonts w:ascii="Calibri" w:hAnsi="Calibri"/>
          <w:sz w:val="22"/>
          <w:szCs w:val="22"/>
        </w:rPr>
        <w:t xml:space="preserve">mluvní strana od zpřístupňující strany písemný souhlas zpřístupňovat danou informaci; </w:t>
      </w:r>
    </w:p>
    <w:p w14:paraId="2FEB8C40" w14:textId="4A579E22" w:rsidR="000E1764" w:rsidRPr="00957A28" w:rsidRDefault="000E1764" w:rsidP="00CF11EA">
      <w:pPr>
        <w:pStyle w:val="Parodstavec"/>
        <w:numPr>
          <w:ilvl w:val="2"/>
          <w:numId w:val="3"/>
        </w:numPr>
        <w:ind w:left="993" w:hanging="426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>je-li zpřístupnění informace vyžadováno zákonem nebo závazným rozhodnutím oprávněného orgánu veřejné moci.</w:t>
      </w:r>
    </w:p>
    <w:p w14:paraId="7A7050AF" w14:textId="51086062" w:rsidR="000E1764" w:rsidRPr="00957A28" w:rsidRDefault="000E1764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>Za d</w:t>
      </w:r>
      <w:r w:rsidR="003C4D82" w:rsidRPr="003C4D82">
        <w:rPr>
          <w:rFonts w:ascii="Calibri" w:hAnsi="Calibri"/>
          <w:sz w:val="22"/>
          <w:szCs w:val="22"/>
        </w:rPr>
        <w:t>ůvěrné informace jsou dle této smlouvy s</w:t>
      </w:r>
      <w:r w:rsidRPr="00957A28">
        <w:rPr>
          <w:rFonts w:ascii="Calibri" w:hAnsi="Calibri"/>
          <w:sz w:val="22"/>
          <w:szCs w:val="22"/>
        </w:rPr>
        <w:t>mluvními stranami považovány veškeré informace vzájemně poskytnuté v ústní nebo v písemné formě, zejména i</w:t>
      </w:r>
      <w:r w:rsidR="00607AF5" w:rsidRPr="00607AF5">
        <w:rPr>
          <w:rFonts w:ascii="Calibri" w:hAnsi="Calibri"/>
          <w:sz w:val="22"/>
          <w:szCs w:val="22"/>
        </w:rPr>
        <w:t>nformace, které se s</w:t>
      </w:r>
      <w:r w:rsidRPr="00957A28">
        <w:rPr>
          <w:rFonts w:ascii="Calibri" w:hAnsi="Calibri"/>
          <w:sz w:val="22"/>
          <w:szCs w:val="22"/>
        </w:rPr>
        <w:t>mluvní strany d</w:t>
      </w:r>
      <w:r w:rsidR="00607AF5" w:rsidRPr="00607AF5">
        <w:rPr>
          <w:rFonts w:ascii="Calibri" w:hAnsi="Calibri"/>
          <w:sz w:val="22"/>
          <w:szCs w:val="22"/>
        </w:rPr>
        <w:t>ozvěděly v souvislosti s touto s</w:t>
      </w:r>
      <w:r w:rsidRPr="00957A28">
        <w:rPr>
          <w:rFonts w:ascii="Calibri" w:hAnsi="Calibri"/>
          <w:sz w:val="22"/>
          <w:szCs w:val="22"/>
        </w:rPr>
        <w:t>mlouvou, jakož i know-how, jímž se rozumí veškeré poznatky obchodní, výrobní, technické či ekonomické</w:t>
      </w:r>
      <w:r w:rsidR="00607AF5" w:rsidRPr="00607AF5">
        <w:rPr>
          <w:rFonts w:ascii="Calibri" w:hAnsi="Calibri"/>
          <w:sz w:val="22"/>
          <w:szCs w:val="22"/>
        </w:rPr>
        <w:t xml:space="preserve"> povahy související s činností s</w:t>
      </w:r>
      <w:r w:rsidRPr="00957A28">
        <w:rPr>
          <w:rFonts w:ascii="Calibri" w:hAnsi="Calibri"/>
          <w:sz w:val="22"/>
          <w:szCs w:val="22"/>
        </w:rPr>
        <w:t>mluvní strany, které mají skutečnou nebo alespoň potenciální hodnotu a které nejsou v příslušných obchodních kruzích běžně dostupné a mají být utajeny. Za důvěrn</w:t>
      </w:r>
      <w:r w:rsidR="00607AF5" w:rsidRPr="00607AF5">
        <w:rPr>
          <w:rFonts w:ascii="Calibri" w:hAnsi="Calibri"/>
          <w:sz w:val="22"/>
          <w:szCs w:val="22"/>
        </w:rPr>
        <w:t>é informace jsou dále dle této s</w:t>
      </w:r>
      <w:r w:rsidRPr="00957A28">
        <w:rPr>
          <w:rFonts w:ascii="Calibri" w:hAnsi="Calibri"/>
          <w:sz w:val="22"/>
          <w:szCs w:val="22"/>
        </w:rPr>
        <w:t>mlouvy</w:t>
      </w:r>
      <w:r w:rsidR="00FF0936">
        <w:rPr>
          <w:rFonts w:ascii="Calibri" w:hAnsi="Calibri"/>
          <w:sz w:val="22"/>
          <w:szCs w:val="22"/>
        </w:rPr>
        <w:t xml:space="preserve"> považovány</w:t>
      </w:r>
      <w:r w:rsidRPr="00957A28">
        <w:rPr>
          <w:rFonts w:ascii="Calibri" w:hAnsi="Calibri"/>
          <w:sz w:val="22"/>
          <w:szCs w:val="22"/>
        </w:rPr>
        <w:t xml:space="preserve"> veškeré další informace, které jsou písemně označeny jako důvěrné informace Zákazníka</w:t>
      </w:r>
      <w:r w:rsidR="00480766">
        <w:rPr>
          <w:rFonts w:ascii="Calibri" w:hAnsi="Calibri"/>
          <w:sz w:val="22"/>
          <w:szCs w:val="22"/>
        </w:rPr>
        <w:t xml:space="preserve"> a/nebo Dodavatele</w:t>
      </w:r>
      <w:r w:rsidRPr="00957A28">
        <w:rPr>
          <w:rFonts w:ascii="Calibri" w:hAnsi="Calibri"/>
          <w:sz w:val="22"/>
          <w:szCs w:val="22"/>
        </w:rPr>
        <w:t>.</w:t>
      </w:r>
    </w:p>
    <w:p w14:paraId="41D436D2" w14:textId="7515CF71" w:rsidR="000E1764" w:rsidRPr="00957A28" w:rsidRDefault="00480766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bookmarkStart w:id="1" w:name="_Ref70685100"/>
      <w:r w:rsidRPr="00480766">
        <w:rPr>
          <w:rFonts w:ascii="Calibri" w:hAnsi="Calibri"/>
          <w:sz w:val="22"/>
          <w:szCs w:val="22"/>
        </w:rPr>
        <w:t>Obě s</w:t>
      </w:r>
      <w:r w:rsidR="000E1764" w:rsidRPr="00957A28">
        <w:rPr>
          <w:rFonts w:ascii="Calibri" w:hAnsi="Calibri"/>
          <w:sz w:val="22"/>
          <w:szCs w:val="22"/>
        </w:rPr>
        <w:t>mluvní strany se zavazují nakládat s důvěrnými informacemi, kt</w:t>
      </w:r>
      <w:r w:rsidRPr="00480766">
        <w:rPr>
          <w:rFonts w:ascii="Calibri" w:hAnsi="Calibri"/>
          <w:sz w:val="22"/>
          <w:szCs w:val="22"/>
        </w:rPr>
        <w:t>eré jim byly poskytnuty druhou s</w:t>
      </w:r>
      <w:r w:rsidR="000E1764" w:rsidRPr="00957A28">
        <w:rPr>
          <w:rFonts w:ascii="Calibri" w:hAnsi="Calibri"/>
          <w:sz w:val="22"/>
          <w:szCs w:val="22"/>
        </w:rPr>
        <w:t>mluvní stranou nebo je jinak získaly v souvislosti s plněním t</w:t>
      </w:r>
      <w:r w:rsidRPr="00480766">
        <w:rPr>
          <w:rFonts w:ascii="Calibri" w:hAnsi="Calibri"/>
          <w:sz w:val="22"/>
          <w:szCs w:val="22"/>
        </w:rPr>
        <w:t>éto s</w:t>
      </w:r>
      <w:r w:rsidR="000E1764" w:rsidRPr="00957A28">
        <w:rPr>
          <w:rFonts w:ascii="Calibri" w:hAnsi="Calibri"/>
          <w:sz w:val="22"/>
          <w:szCs w:val="22"/>
        </w:rPr>
        <w:t>mlouvy, jako s obchodním tajemstvím, zejména uchovávat je v tajnosti a učinit veškerá smluvní a technická opatření zabraňující jejich zneužití či prozrazení</w:t>
      </w:r>
      <w:bookmarkEnd w:id="1"/>
      <w:r w:rsidR="000E1764" w:rsidRPr="00957A28">
        <w:rPr>
          <w:rFonts w:ascii="Calibri" w:hAnsi="Calibri"/>
          <w:sz w:val="22"/>
          <w:szCs w:val="22"/>
        </w:rPr>
        <w:t>.</w:t>
      </w:r>
    </w:p>
    <w:p w14:paraId="0547E9D7" w14:textId="6A5D1DFD" w:rsidR="000E1764" w:rsidRPr="00957A28" w:rsidRDefault="000E1764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 xml:space="preserve">Smluvní strany se zavazují, že poučí své zaměstnance a subdodavatele, kterým jsou zpřístupněny důvěrné informace, o povinnosti utajovat důvěrné informace ve smyslu tohoto článku </w:t>
      </w:r>
      <w:r w:rsidR="00B92A12" w:rsidRPr="00B92A12">
        <w:rPr>
          <w:rFonts w:ascii="Calibri" w:hAnsi="Calibri"/>
          <w:sz w:val="22"/>
          <w:szCs w:val="22"/>
        </w:rPr>
        <w:t>s</w:t>
      </w:r>
      <w:r w:rsidRPr="00957A28">
        <w:rPr>
          <w:rFonts w:ascii="Calibri" w:hAnsi="Calibri"/>
          <w:sz w:val="22"/>
          <w:szCs w:val="22"/>
        </w:rPr>
        <w:t>mlouvy.</w:t>
      </w:r>
    </w:p>
    <w:p w14:paraId="32E27E86" w14:textId="6532D482" w:rsidR="000E1764" w:rsidRPr="00957A28" w:rsidRDefault="000E1764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 xml:space="preserve">Povinnost utajovat důvěrné informace uvedená v tomto článku </w:t>
      </w:r>
      <w:r w:rsidR="00B92A12">
        <w:rPr>
          <w:rFonts w:ascii="Calibri" w:hAnsi="Calibri"/>
          <w:sz w:val="22"/>
          <w:szCs w:val="22"/>
        </w:rPr>
        <w:t>s</w:t>
      </w:r>
      <w:r w:rsidR="00B92A12" w:rsidRPr="00B92A12">
        <w:rPr>
          <w:rFonts w:ascii="Calibri" w:hAnsi="Calibri"/>
          <w:sz w:val="22"/>
          <w:szCs w:val="22"/>
        </w:rPr>
        <w:t>mlouvy zavazuje s</w:t>
      </w:r>
      <w:r w:rsidRPr="00957A28">
        <w:rPr>
          <w:rFonts w:ascii="Calibri" w:hAnsi="Calibri"/>
          <w:sz w:val="22"/>
          <w:szCs w:val="22"/>
        </w:rPr>
        <w:t>mluvní</w:t>
      </w:r>
      <w:r w:rsidR="00B92A12" w:rsidRPr="00B92A12">
        <w:rPr>
          <w:rFonts w:ascii="Calibri" w:hAnsi="Calibri"/>
          <w:sz w:val="22"/>
          <w:szCs w:val="22"/>
        </w:rPr>
        <w:t xml:space="preserve"> strany po dobu účinnosti této s</w:t>
      </w:r>
      <w:r w:rsidRPr="00957A28">
        <w:rPr>
          <w:rFonts w:ascii="Calibri" w:hAnsi="Calibri"/>
          <w:sz w:val="22"/>
          <w:szCs w:val="22"/>
        </w:rPr>
        <w:t xml:space="preserve">mlouvy a po dobu </w:t>
      </w:r>
      <w:r w:rsidR="00B92A12">
        <w:rPr>
          <w:rFonts w:ascii="Calibri" w:hAnsi="Calibri"/>
          <w:sz w:val="22"/>
          <w:szCs w:val="22"/>
        </w:rPr>
        <w:t>dvou (2)</w:t>
      </w:r>
      <w:r w:rsidR="00B92A12" w:rsidRPr="00B92A12">
        <w:rPr>
          <w:rFonts w:ascii="Calibri" w:hAnsi="Calibri"/>
          <w:sz w:val="22"/>
          <w:szCs w:val="22"/>
        </w:rPr>
        <w:t xml:space="preserve"> let po ukončení této s</w:t>
      </w:r>
      <w:r w:rsidRPr="00957A28">
        <w:rPr>
          <w:rFonts w:ascii="Calibri" w:hAnsi="Calibri"/>
          <w:sz w:val="22"/>
          <w:szCs w:val="22"/>
        </w:rPr>
        <w:t>mlouvy.</w:t>
      </w:r>
    </w:p>
    <w:p w14:paraId="361CB4F8" w14:textId="3A0DD129" w:rsidR="000E1764" w:rsidRPr="00957A28" w:rsidRDefault="000E1764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bookmarkStart w:id="2" w:name="_Ref87952570"/>
      <w:r w:rsidRPr="00957A28">
        <w:rPr>
          <w:rFonts w:ascii="Calibri" w:hAnsi="Calibri"/>
          <w:sz w:val="22"/>
          <w:szCs w:val="22"/>
        </w:rPr>
        <w:lastRenderedPageBreak/>
        <w:t>Smluvní strana, která objektivně prokazatelně poruší</w:t>
      </w:r>
      <w:r w:rsidR="009478FC" w:rsidRPr="009478FC">
        <w:rPr>
          <w:rFonts w:ascii="Calibri" w:hAnsi="Calibri"/>
          <w:sz w:val="22"/>
          <w:szCs w:val="22"/>
        </w:rPr>
        <w:t xml:space="preserve"> povinnosti vyplývající z této s</w:t>
      </w:r>
      <w:r w:rsidRPr="00957A28">
        <w:rPr>
          <w:rFonts w:ascii="Calibri" w:hAnsi="Calibri"/>
          <w:sz w:val="22"/>
          <w:szCs w:val="22"/>
        </w:rPr>
        <w:t>mlouvy ohledně ochrany důvěrných infor</w:t>
      </w:r>
      <w:r w:rsidR="009478FC" w:rsidRPr="009478FC">
        <w:rPr>
          <w:rFonts w:ascii="Calibri" w:hAnsi="Calibri"/>
          <w:sz w:val="22"/>
          <w:szCs w:val="22"/>
        </w:rPr>
        <w:t>mací, je povinna uhradit druhé s</w:t>
      </w:r>
      <w:r w:rsidRPr="00957A28">
        <w:rPr>
          <w:rFonts w:ascii="Calibri" w:hAnsi="Calibri"/>
          <w:sz w:val="22"/>
          <w:szCs w:val="22"/>
        </w:rPr>
        <w:t>mluvní straně objektivně prokazatelnou škodu či újmu za každé prokazatelné porušení takové povinnosti, a to do třiceti (30) dnů ode dne doručení oprávněné výzvy k jejímu uhrazení spolu s objektivním proká</w:t>
      </w:r>
      <w:r w:rsidR="009478FC" w:rsidRPr="009478FC">
        <w:rPr>
          <w:rFonts w:ascii="Calibri" w:hAnsi="Calibri"/>
          <w:sz w:val="22"/>
          <w:szCs w:val="22"/>
        </w:rPr>
        <w:t>záním škody či újmy příslušnou s</w:t>
      </w:r>
      <w:r w:rsidRPr="00957A28">
        <w:rPr>
          <w:rFonts w:ascii="Calibri" w:hAnsi="Calibri"/>
          <w:sz w:val="22"/>
          <w:szCs w:val="22"/>
        </w:rPr>
        <w:t xml:space="preserve">mluvní stranou. </w:t>
      </w:r>
      <w:bookmarkEnd w:id="2"/>
    </w:p>
    <w:p w14:paraId="06576337" w14:textId="1F52E997" w:rsidR="000E1764" w:rsidRDefault="009478FC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478FC">
        <w:rPr>
          <w:rFonts w:ascii="Calibri" w:hAnsi="Calibri"/>
          <w:sz w:val="22"/>
          <w:szCs w:val="22"/>
        </w:rPr>
        <w:t>Žádné ustanovení této s</w:t>
      </w:r>
      <w:r w:rsidR="000E1764" w:rsidRPr="00957A28">
        <w:rPr>
          <w:rFonts w:ascii="Calibri" w:hAnsi="Calibri"/>
          <w:sz w:val="22"/>
          <w:szCs w:val="22"/>
        </w:rPr>
        <w:t>mlouvy přitom nebrání nebo neomezuje Dodavatele ve zveřejnění nebo obchodním využití jakékoliv technické znalosti, dovednosti nebo zkušenosti obecné povahy,</w:t>
      </w:r>
      <w:r w:rsidRPr="009478FC">
        <w:rPr>
          <w:rFonts w:ascii="Calibri" w:hAnsi="Calibri"/>
          <w:sz w:val="22"/>
          <w:szCs w:val="22"/>
        </w:rPr>
        <w:t xml:space="preserve"> kterou získal při plnění této s</w:t>
      </w:r>
      <w:r w:rsidR="000E1764" w:rsidRPr="00957A28">
        <w:rPr>
          <w:rFonts w:ascii="Calibri" w:hAnsi="Calibri"/>
          <w:sz w:val="22"/>
          <w:szCs w:val="22"/>
        </w:rPr>
        <w:t>mlouvy.</w:t>
      </w:r>
    </w:p>
    <w:p w14:paraId="4AD8047F" w14:textId="77DA93E1" w:rsidR="0014353C" w:rsidRPr="00957A28" w:rsidRDefault="005F4FE5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jsou oprávněny</w:t>
      </w:r>
      <w:r w:rsidRPr="005F4FE5">
        <w:rPr>
          <w:rFonts w:ascii="Calibri" w:hAnsi="Calibri"/>
          <w:sz w:val="22"/>
          <w:szCs w:val="22"/>
        </w:rPr>
        <w:t xml:space="preserve"> poskytnout důvěrné informace dle této smlouvy svým</w:t>
      </w:r>
      <w:r w:rsidR="0014353C" w:rsidRPr="00957A28">
        <w:rPr>
          <w:rFonts w:ascii="Calibri" w:hAnsi="Calibri"/>
          <w:sz w:val="22"/>
          <w:szCs w:val="22"/>
        </w:rPr>
        <w:t xml:space="preserve"> poradcům</w:t>
      </w:r>
      <w:r>
        <w:rPr>
          <w:rFonts w:ascii="Calibri" w:hAnsi="Calibri"/>
          <w:sz w:val="22"/>
          <w:szCs w:val="22"/>
        </w:rPr>
        <w:t xml:space="preserve"> (</w:t>
      </w:r>
      <w:r w:rsidR="000073AB">
        <w:rPr>
          <w:rFonts w:ascii="Calibri" w:hAnsi="Calibri"/>
          <w:sz w:val="22"/>
          <w:szCs w:val="22"/>
        </w:rPr>
        <w:t>např</w:t>
      </w:r>
      <w:r w:rsidR="00EA0FB1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daňovým, finančním, právním</w:t>
      </w:r>
      <w:r w:rsidR="00EA0FB1">
        <w:rPr>
          <w:rFonts w:ascii="Calibri" w:hAnsi="Calibri"/>
          <w:sz w:val="22"/>
          <w:szCs w:val="22"/>
        </w:rPr>
        <w:t>, apod.)</w:t>
      </w:r>
      <w:r w:rsidR="0014353C" w:rsidRPr="00957A28">
        <w:rPr>
          <w:rFonts w:ascii="Calibri" w:hAnsi="Calibri"/>
          <w:sz w:val="22"/>
          <w:szCs w:val="22"/>
        </w:rPr>
        <w:t xml:space="preserve"> a </w:t>
      </w:r>
      <w:r w:rsidR="000073AB">
        <w:rPr>
          <w:rFonts w:ascii="Calibri" w:hAnsi="Calibri"/>
          <w:sz w:val="22"/>
          <w:szCs w:val="22"/>
        </w:rPr>
        <w:t xml:space="preserve">svým </w:t>
      </w:r>
      <w:r w:rsidR="0014353C" w:rsidRPr="00957A28">
        <w:rPr>
          <w:rFonts w:ascii="Calibri" w:hAnsi="Calibri"/>
          <w:sz w:val="22"/>
          <w:szCs w:val="22"/>
        </w:rPr>
        <w:t>auditorům a rovněž v případě, že jsou takové informace poskytovány třetím osobám na základě příslušných právních předpisů.</w:t>
      </w:r>
    </w:p>
    <w:p w14:paraId="4F5CE947" w14:textId="58CFC5BB" w:rsidR="00224036" w:rsidRDefault="000E1764" w:rsidP="006C7BE5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>Dodavatel je oprávněn umístit název a logo Zákazníka ve svých propagačních materiálech a v seznamu zákazníků pouze s předchozím písemným souhlasem Zákazníka, přičemž Zákazník nebude takovýto souhlas bezdůvodně Dodavateli odepírat.</w:t>
      </w:r>
    </w:p>
    <w:p w14:paraId="35E186E1" w14:textId="77777777" w:rsidR="006C7BE5" w:rsidRPr="006C7BE5" w:rsidRDefault="006C7BE5" w:rsidP="006C7BE5">
      <w:pPr>
        <w:pStyle w:val="Parodstavec"/>
        <w:numPr>
          <w:ilvl w:val="0"/>
          <w:numId w:val="0"/>
        </w:numPr>
        <w:ind w:left="567"/>
        <w:jc w:val="both"/>
        <w:rPr>
          <w:rFonts w:ascii="Calibri" w:hAnsi="Calibri"/>
          <w:sz w:val="22"/>
          <w:szCs w:val="22"/>
        </w:rPr>
      </w:pPr>
    </w:p>
    <w:p w14:paraId="04CD10D2" w14:textId="4369708A" w:rsidR="004E4B8D" w:rsidRPr="004E4B8D" w:rsidRDefault="000E1764" w:rsidP="004E4B8D">
      <w:pPr>
        <w:pStyle w:val="Parnadpis"/>
        <w:spacing w:before="0"/>
        <w:rPr>
          <w:rFonts w:ascii="Calibri" w:hAnsi="Calibri"/>
        </w:rPr>
      </w:pPr>
      <w:r w:rsidRPr="00957A28">
        <w:rPr>
          <w:rFonts w:ascii="Calibri" w:hAnsi="Calibri"/>
        </w:rPr>
        <w:t>Zpracování osobních údajů</w:t>
      </w:r>
    </w:p>
    <w:p w14:paraId="2A219AA6" w14:textId="5EC91A93" w:rsidR="004E4B8D" w:rsidRDefault="004E4B8D" w:rsidP="004E4B8D">
      <w:pPr>
        <w:pStyle w:val="Parodstavec"/>
        <w:jc w:val="both"/>
        <w:rPr>
          <w:rFonts w:ascii="Calibri" w:hAnsi="Calibri"/>
          <w:sz w:val="22"/>
          <w:szCs w:val="22"/>
        </w:rPr>
      </w:pPr>
      <w:r w:rsidRPr="00906EB0">
        <w:rPr>
          <w:rFonts w:ascii="Calibri" w:hAnsi="Calibri"/>
          <w:sz w:val="22"/>
          <w:szCs w:val="22"/>
        </w:rPr>
        <w:t>Smluvní strany se zavazují dodržovat nařízení Evropského Parlamentu a Rady č. 679/2016, o ochraně fyzických osob v souvislosti se zpracováním osobních údajů a o volném pohybu těchto údajů a o zrušení směrnice 95/46/ES (obecné nařízení o ochraně osobních údajů) (dále jako „</w:t>
      </w:r>
      <w:r w:rsidRPr="00906EB0">
        <w:rPr>
          <w:rFonts w:ascii="Calibri" w:hAnsi="Calibri"/>
          <w:b/>
          <w:sz w:val="22"/>
          <w:szCs w:val="22"/>
        </w:rPr>
        <w:t>GDPR</w:t>
      </w:r>
      <w:r w:rsidRPr="00906EB0">
        <w:rPr>
          <w:rFonts w:ascii="Calibri" w:hAnsi="Calibri"/>
          <w:sz w:val="22"/>
          <w:szCs w:val="22"/>
        </w:rPr>
        <w:t>“) a veškeré relevantní právní předpisy týkající se zpracování osobních údajů. V případě, že jedna smluvní strana jedná jako zpracovatel osobních údajů vůči druhé smluvní straně, zavazují se smluvní strany uzavřít mezi sebou písemnou smlouvu o zpracování osobních údajů v souladu s GDPR a příslušnými právními předpisy.</w:t>
      </w:r>
    </w:p>
    <w:p w14:paraId="7E5FFDE6" w14:textId="77777777" w:rsidR="006C7BE5" w:rsidRPr="006C7BE5" w:rsidRDefault="006C7BE5" w:rsidP="006C7BE5">
      <w:pPr>
        <w:pStyle w:val="Parodstavec"/>
        <w:numPr>
          <w:ilvl w:val="0"/>
          <w:numId w:val="0"/>
        </w:numPr>
        <w:ind w:left="567"/>
        <w:jc w:val="both"/>
        <w:rPr>
          <w:rFonts w:ascii="Calibri" w:hAnsi="Calibri"/>
          <w:sz w:val="22"/>
          <w:szCs w:val="22"/>
        </w:rPr>
      </w:pPr>
    </w:p>
    <w:p w14:paraId="2DE81B32" w14:textId="77777777" w:rsidR="006A00AC" w:rsidRPr="001002E1" w:rsidRDefault="006A00AC" w:rsidP="00CF11EA">
      <w:pPr>
        <w:pStyle w:val="Odstavecseseznamem"/>
        <w:keepNext/>
        <w:numPr>
          <w:ilvl w:val="0"/>
          <w:numId w:val="1"/>
        </w:numPr>
        <w:tabs>
          <w:tab w:val="num" w:pos="862"/>
        </w:tabs>
        <w:contextualSpacing w:val="0"/>
        <w:jc w:val="both"/>
        <w:outlineLvl w:val="1"/>
        <w:rPr>
          <w:rFonts w:ascii="Calibri" w:hAnsi="Calibri" w:cs="Arial"/>
          <w:vanish/>
          <w:sz w:val="22"/>
          <w:lang w:eastAsia="en-US"/>
        </w:rPr>
      </w:pPr>
    </w:p>
    <w:p w14:paraId="3C681758" w14:textId="77777777" w:rsidR="006A00AC" w:rsidRPr="001002E1" w:rsidRDefault="006A00AC" w:rsidP="00CF11EA">
      <w:pPr>
        <w:pStyle w:val="Odstavecseseznamem"/>
        <w:keepNext/>
        <w:numPr>
          <w:ilvl w:val="0"/>
          <w:numId w:val="1"/>
        </w:numPr>
        <w:tabs>
          <w:tab w:val="num" w:pos="862"/>
        </w:tabs>
        <w:contextualSpacing w:val="0"/>
        <w:jc w:val="both"/>
        <w:outlineLvl w:val="1"/>
        <w:rPr>
          <w:rFonts w:ascii="Calibri" w:hAnsi="Calibri" w:cs="Arial"/>
          <w:vanish/>
          <w:sz w:val="22"/>
          <w:lang w:eastAsia="en-US"/>
        </w:rPr>
      </w:pPr>
    </w:p>
    <w:p w14:paraId="1FF80105" w14:textId="43327B99" w:rsidR="001E5E84" w:rsidRPr="00957A28" w:rsidRDefault="001E5E84" w:rsidP="00957A28">
      <w:pPr>
        <w:pStyle w:val="Parnadpis"/>
        <w:spacing w:before="0"/>
        <w:rPr>
          <w:rFonts w:ascii="Calibri" w:hAnsi="Calibri"/>
        </w:rPr>
      </w:pPr>
      <w:r w:rsidRPr="001002E1">
        <w:rPr>
          <w:rFonts w:ascii="Calibri" w:hAnsi="Calibri"/>
        </w:rPr>
        <w:t>Odpovědnost za škodu</w:t>
      </w:r>
    </w:p>
    <w:p w14:paraId="084BCE59" w14:textId="77777777" w:rsidR="006A00AC" w:rsidRPr="001002E1" w:rsidRDefault="006A00AC" w:rsidP="00CF11EA">
      <w:pPr>
        <w:pStyle w:val="Odstavecseseznamem"/>
        <w:keepNext/>
        <w:numPr>
          <w:ilvl w:val="0"/>
          <w:numId w:val="5"/>
        </w:numPr>
        <w:contextualSpacing w:val="0"/>
        <w:jc w:val="both"/>
        <w:outlineLvl w:val="1"/>
        <w:rPr>
          <w:rFonts w:ascii="Calibri" w:hAnsi="Calibri" w:cs="Arial"/>
          <w:vanish/>
          <w:sz w:val="22"/>
          <w:szCs w:val="22"/>
          <w:lang w:eastAsia="en-US"/>
        </w:rPr>
      </w:pPr>
    </w:p>
    <w:p w14:paraId="5F37E247" w14:textId="77777777" w:rsidR="006A00AC" w:rsidRPr="001002E1" w:rsidRDefault="006A00AC" w:rsidP="00CF11EA">
      <w:pPr>
        <w:pStyle w:val="Odstavecseseznamem"/>
        <w:keepNext/>
        <w:numPr>
          <w:ilvl w:val="0"/>
          <w:numId w:val="5"/>
        </w:numPr>
        <w:contextualSpacing w:val="0"/>
        <w:jc w:val="both"/>
        <w:outlineLvl w:val="1"/>
        <w:rPr>
          <w:rFonts w:ascii="Calibri" w:hAnsi="Calibri" w:cs="Arial"/>
          <w:vanish/>
          <w:sz w:val="22"/>
          <w:szCs w:val="22"/>
          <w:lang w:eastAsia="en-US"/>
        </w:rPr>
      </w:pPr>
    </w:p>
    <w:p w14:paraId="7C1FD29C" w14:textId="03B8563F" w:rsidR="006A00AC" w:rsidRPr="00957A28" w:rsidRDefault="001E5E84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FF44FB">
        <w:rPr>
          <w:rFonts w:ascii="Calibri" w:hAnsi="Calibri"/>
          <w:sz w:val="22"/>
          <w:szCs w:val="22"/>
        </w:rPr>
        <w:t>Smluvní strany se zavazují k vyvinutí maximálního úsilí k předcházení škodám a k minimalizaci vzniklých škod.</w:t>
      </w:r>
    </w:p>
    <w:p w14:paraId="66169A8B" w14:textId="77777777" w:rsidR="00D65E65" w:rsidRPr="004C3F05" w:rsidRDefault="00D65E65" w:rsidP="00D65E65">
      <w:pPr>
        <w:pStyle w:val="Parodstavec"/>
        <w:jc w:val="both"/>
        <w:rPr>
          <w:rFonts w:ascii="Calibri" w:hAnsi="Calibri"/>
          <w:sz w:val="22"/>
          <w:szCs w:val="22"/>
        </w:rPr>
      </w:pPr>
      <w:r w:rsidRPr="004C3F05">
        <w:rPr>
          <w:rFonts w:ascii="Calibri" w:hAnsi="Calibri"/>
          <w:sz w:val="22"/>
          <w:szCs w:val="22"/>
        </w:rPr>
        <w:t>Smluvní strany se výslovně dohodly na vyloučení povinnosti k náhradě škody a újmy vzniklé v souvislosti s plněním vyplývajícím z této smlouvy. Vyloučení náhrady škody a újmy se netýká škod či újmy na zdraví a neplatí ani pro náhradu škody a újmy, která byla způsobena úmyslně či z hrubé nedbalosti. Nároku na náhradu nepřímé, související a následné škody a újmy a ušlého zisku se smluvní strany rovněž vzdávají v celém rozsahu.</w:t>
      </w:r>
    </w:p>
    <w:p w14:paraId="1896376B" w14:textId="6593874A" w:rsidR="00FF44FB" w:rsidRDefault="00744741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FF44FB">
        <w:rPr>
          <w:rFonts w:ascii="Calibri" w:hAnsi="Calibri"/>
          <w:sz w:val="22"/>
          <w:szCs w:val="22"/>
        </w:rPr>
        <w:t>Žádná ze s</w:t>
      </w:r>
      <w:r w:rsidR="00F64FAE" w:rsidRPr="00FF44FB">
        <w:rPr>
          <w:rFonts w:ascii="Calibri" w:hAnsi="Calibri"/>
          <w:sz w:val="22"/>
          <w:szCs w:val="22"/>
        </w:rPr>
        <w:t>mluvních stran není odpovědná za nesplnění svého závazku a za případnou škodu a újmu vzni</w:t>
      </w:r>
      <w:r w:rsidRPr="00FF44FB">
        <w:rPr>
          <w:rFonts w:ascii="Calibri" w:hAnsi="Calibri"/>
          <w:sz w:val="22"/>
          <w:szCs w:val="22"/>
        </w:rPr>
        <w:t>klou v důsledku prodlení druhé s</w:t>
      </w:r>
      <w:r w:rsidR="00F64FAE" w:rsidRPr="00FF44FB">
        <w:rPr>
          <w:rFonts w:ascii="Calibri" w:hAnsi="Calibri"/>
          <w:sz w:val="22"/>
          <w:szCs w:val="22"/>
        </w:rPr>
        <w:t>mluvní strany. Žádná strana není odpovědná za škodu a újmu vzniklou v důsledku nastalých okolností vylučujících odpovědnost.</w:t>
      </w:r>
    </w:p>
    <w:p w14:paraId="67BA1F50" w14:textId="51B20F48" w:rsidR="002A2612" w:rsidRPr="000D5BAA" w:rsidRDefault="00D55B4D" w:rsidP="000D5BAA">
      <w:pPr>
        <w:pStyle w:val="Parodstavec"/>
        <w:jc w:val="both"/>
        <w:rPr>
          <w:rFonts w:ascii="Calibri" w:hAnsi="Calibri"/>
          <w:sz w:val="22"/>
          <w:szCs w:val="22"/>
        </w:rPr>
      </w:pPr>
      <w:r w:rsidRPr="00D05DBF">
        <w:rPr>
          <w:rFonts w:ascii="Calibri" w:hAnsi="Calibri"/>
          <w:sz w:val="22"/>
          <w:szCs w:val="22"/>
        </w:rPr>
        <w:t>Smluvní strany se dohodly, že Dodavatel neodpovídá za data Z</w:t>
      </w:r>
      <w:r w:rsidR="002A2612" w:rsidRPr="00D05DBF">
        <w:rPr>
          <w:rFonts w:ascii="Calibri" w:hAnsi="Calibri"/>
          <w:sz w:val="22"/>
          <w:szCs w:val="22"/>
        </w:rPr>
        <w:t>ákaz</w:t>
      </w:r>
      <w:r w:rsidRPr="00D05DBF">
        <w:rPr>
          <w:rFonts w:ascii="Calibri" w:hAnsi="Calibri"/>
          <w:sz w:val="22"/>
          <w:szCs w:val="22"/>
        </w:rPr>
        <w:t>níka či třetích osob na straně Z</w:t>
      </w:r>
      <w:r w:rsidR="002A2612" w:rsidRPr="00D05DBF">
        <w:rPr>
          <w:rFonts w:ascii="Calibri" w:hAnsi="Calibri"/>
          <w:sz w:val="22"/>
          <w:szCs w:val="22"/>
        </w:rPr>
        <w:t xml:space="preserve">ákazníka. Zákazník je povinen zajistit, aby nemohlo dojít ke ztrátě jeho dat či ztrátě dat třetích osob na jeho straně během plnění této smlouvy. </w:t>
      </w:r>
      <w:r w:rsidR="001F7327" w:rsidRPr="000D5BAA">
        <w:rPr>
          <w:rFonts w:ascii="Calibri" w:hAnsi="Calibri"/>
          <w:sz w:val="22"/>
          <w:szCs w:val="22"/>
        </w:rPr>
        <w:t>Smluvní strany se dohodly, že D</w:t>
      </w:r>
      <w:r w:rsidR="002A2612" w:rsidRPr="000D5BAA">
        <w:rPr>
          <w:rFonts w:ascii="Calibri" w:hAnsi="Calibri"/>
          <w:sz w:val="22"/>
          <w:szCs w:val="22"/>
        </w:rPr>
        <w:t xml:space="preserve">odavatel nebude hradit žádnou škodu či újmu vyplývající ze ztráty dat, </w:t>
      </w:r>
      <w:r w:rsidR="0066400B" w:rsidRPr="000D5BAA">
        <w:rPr>
          <w:rFonts w:ascii="Calibri" w:hAnsi="Calibri"/>
          <w:sz w:val="22"/>
          <w:szCs w:val="22"/>
        </w:rPr>
        <w:t xml:space="preserve">poškození paměťových médií, </w:t>
      </w:r>
      <w:r w:rsidR="002A2612" w:rsidRPr="000D5BAA">
        <w:rPr>
          <w:rFonts w:ascii="Calibri" w:hAnsi="Calibri"/>
          <w:sz w:val="22"/>
          <w:szCs w:val="22"/>
        </w:rPr>
        <w:t>ušlého zisku, ztráty užití produktů, ani náhodnou nebo následnou škodu či újmu.</w:t>
      </w:r>
    </w:p>
    <w:p w14:paraId="4CF08B35" w14:textId="77777777" w:rsidR="00D05DBF" w:rsidRPr="00B867AA" w:rsidRDefault="00D05DBF" w:rsidP="00D05DBF">
      <w:pPr>
        <w:pStyle w:val="Parodstavec"/>
        <w:numPr>
          <w:ilvl w:val="0"/>
          <w:numId w:val="0"/>
        </w:numPr>
        <w:ind w:left="567"/>
        <w:jc w:val="both"/>
        <w:rPr>
          <w:rFonts w:ascii="Calibri" w:hAnsi="Calibri"/>
          <w:sz w:val="22"/>
          <w:szCs w:val="22"/>
        </w:rPr>
      </w:pPr>
    </w:p>
    <w:p w14:paraId="08FEFA2F" w14:textId="481C52AF" w:rsidR="00B40763" w:rsidRPr="00B40763" w:rsidRDefault="00D35408" w:rsidP="00957A28">
      <w:pPr>
        <w:pStyle w:val="Parnadpis"/>
        <w:spacing w:before="0"/>
        <w:rPr>
          <w:rFonts w:ascii="Calibri" w:hAnsi="Calibri"/>
        </w:rPr>
      </w:pPr>
      <w:r>
        <w:rPr>
          <w:rFonts w:ascii="Calibri" w:hAnsi="Calibri"/>
        </w:rPr>
        <w:t>Okolnosti vylučující odpovědnost</w:t>
      </w:r>
    </w:p>
    <w:p w14:paraId="44F76DFF" w14:textId="0C2874C2" w:rsidR="00B30A95" w:rsidRPr="00957A28" w:rsidRDefault="00B40763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 xml:space="preserve">Žádná ze smluvních stran není odpovědná za prodlení, škodu a újmu způsobené okolnostmi vylučujícími odpovědnost (tzv. vyšší moc). Za okolnosti vylučující odpovědnost se v souladu s příslušnými ustanoveními občanského zákoníku považuje mimořádná nepředvídatelná a nepřekonatelná překážka, jež nastala nezávisle na vůli povinné strany a brání jí ve splnění její povinnosti, jestliže nelze rozumně předpokládat, že by povinná strana tuto překážku nebo její následky odvrátila nebo překonala a dále, že by v době vzniku překážku předvídala. </w:t>
      </w:r>
      <w:r w:rsidR="004C52FA">
        <w:rPr>
          <w:rFonts w:ascii="Calibri" w:hAnsi="Calibri"/>
          <w:sz w:val="22"/>
          <w:szCs w:val="22"/>
        </w:rPr>
        <w:t>Smluvní strany se dohodly, že okolnostmi vylučujícími odpovědnost</w:t>
      </w:r>
      <w:r w:rsidR="00581680">
        <w:rPr>
          <w:rFonts w:ascii="Calibri" w:hAnsi="Calibri"/>
          <w:sz w:val="22"/>
          <w:szCs w:val="22"/>
        </w:rPr>
        <w:t xml:space="preserve"> je i</w:t>
      </w:r>
      <w:r w:rsidRPr="00957A28">
        <w:rPr>
          <w:rFonts w:ascii="Calibri" w:hAnsi="Calibri"/>
          <w:sz w:val="22"/>
          <w:szCs w:val="22"/>
        </w:rPr>
        <w:t xml:space="preserve"> </w:t>
      </w:r>
      <w:r w:rsidR="00581680" w:rsidRPr="00581680">
        <w:rPr>
          <w:rFonts w:ascii="Calibri" w:hAnsi="Calibri"/>
          <w:sz w:val="22"/>
          <w:szCs w:val="22"/>
        </w:rPr>
        <w:t>pandemie jakéhokoliv onemocnění a</w:t>
      </w:r>
      <w:r w:rsidRPr="00957A28">
        <w:rPr>
          <w:rFonts w:ascii="Calibri" w:hAnsi="Calibri"/>
          <w:sz w:val="22"/>
          <w:szCs w:val="22"/>
        </w:rPr>
        <w:t xml:space="preserve"> vyhlášení </w:t>
      </w:r>
      <w:r w:rsidR="00581680">
        <w:rPr>
          <w:rFonts w:ascii="Calibri" w:hAnsi="Calibri"/>
          <w:sz w:val="22"/>
          <w:szCs w:val="22"/>
        </w:rPr>
        <w:t xml:space="preserve">krizového, </w:t>
      </w:r>
      <w:r w:rsidRPr="00957A28">
        <w:rPr>
          <w:rFonts w:ascii="Calibri" w:hAnsi="Calibri"/>
          <w:sz w:val="22"/>
          <w:szCs w:val="22"/>
        </w:rPr>
        <w:t>nouzového či o</w:t>
      </w:r>
      <w:r w:rsidR="00B30A95" w:rsidRPr="00957A28">
        <w:rPr>
          <w:rFonts w:ascii="Calibri" w:hAnsi="Calibri"/>
          <w:sz w:val="22"/>
          <w:szCs w:val="22"/>
        </w:rPr>
        <w:t>bdobného stavu dle platných práv</w:t>
      </w:r>
      <w:r w:rsidR="00581680" w:rsidRPr="00581680">
        <w:rPr>
          <w:rFonts w:ascii="Calibri" w:hAnsi="Calibri"/>
          <w:sz w:val="22"/>
          <w:szCs w:val="22"/>
        </w:rPr>
        <w:t xml:space="preserve">ních předpisů </w:t>
      </w:r>
      <w:r w:rsidRPr="00957A28">
        <w:rPr>
          <w:rFonts w:ascii="Calibri" w:hAnsi="Calibri"/>
          <w:sz w:val="22"/>
          <w:szCs w:val="22"/>
        </w:rPr>
        <w:t xml:space="preserve">České republiky. Odpovědnost nevylučuje překážka, která vznikla </w:t>
      </w:r>
      <w:r w:rsidR="00581680" w:rsidRPr="00581680">
        <w:rPr>
          <w:rFonts w:ascii="Calibri" w:hAnsi="Calibri"/>
          <w:sz w:val="22"/>
          <w:szCs w:val="22"/>
        </w:rPr>
        <w:t>z hospodářských poměrů povinné s</w:t>
      </w:r>
      <w:r w:rsidRPr="00957A28">
        <w:rPr>
          <w:rFonts w:ascii="Calibri" w:hAnsi="Calibri"/>
          <w:sz w:val="22"/>
          <w:szCs w:val="22"/>
        </w:rPr>
        <w:t>mluvní strany, a účinky vylučující odpovědnost jsou omezeny pouze na dobu, dokud trvá překážka, s níž jsou tyto povinnosti spojeny.</w:t>
      </w:r>
    </w:p>
    <w:p w14:paraId="085DBBBD" w14:textId="169EC2C1" w:rsidR="00E82F55" w:rsidRPr="00957A28" w:rsidRDefault="00B30A95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>S</w:t>
      </w:r>
      <w:r w:rsidR="00B40763" w:rsidRPr="00957A28">
        <w:rPr>
          <w:rFonts w:ascii="Calibri" w:hAnsi="Calibri"/>
          <w:sz w:val="22"/>
          <w:szCs w:val="22"/>
        </w:rPr>
        <w:t>mluvní strany se zavazují upozornit dr</w:t>
      </w:r>
      <w:r w:rsidR="00581680" w:rsidRPr="00581680">
        <w:rPr>
          <w:rFonts w:ascii="Calibri" w:hAnsi="Calibri"/>
          <w:sz w:val="22"/>
          <w:szCs w:val="22"/>
        </w:rPr>
        <w:t>uhou s</w:t>
      </w:r>
      <w:r w:rsidR="00B40763" w:rsidRPr="00957A28">
        <w:rPr>
          <w:rFonts w:ascii="Calibri" w:hAnsi="Calibri"/>
          <w:sz w:val="22"/>
          <w:szCs w:val="22"/>
        </w:rPr>
        <w:t>mluvní stranu bez zbytečného odkladu na vzniklé okolnosti vylučující odpovědnost</w:t>
      </w:r>
      <w:r w:rsidR="00D35408" w:rsidRPr="00D35408">
        <w:rPr>
          <w:rFonts w:ascii="Calibri" w:hAnsi="Calibri"/>
          <w:sz w:val="22"/>
          <w:szCs w:val="22"/>
        </w:rPr>
        <w:t xml:space="preserve"> a bránící řádnému plnění této s</w:t>
      </w:r>
      <w:r w:rsidR="00B40763" w:rsidRPr="00957A28">
        <w:rPr>
          <w:rFonts w:ascii="Calibri" w:hAnsi="Calibri"/>
          <w:sz w:val="22"/>
          <w:szCs w:val="22"/>
        </w:rPr>
        <w:t>mlouvy. Smluvní strany se zavazují vyvíjet maximální úsilí k odvrácení a překonání okolností vylučujících odpovědnost.</w:t>
      </w:r>
    </w:p>
    <w:p w14:paraId="12066442" w14:textId="77777777" w:rsidR="00AF2E01" w:rsidRPr="00957A28" w:rsidRDefault="00AF2E01" w:rsidP="00957A28">
      <w:pPr>
        <w:pStyle w:val="Parodstavec"/>
        <w:numPr>
          <w:ilvl w:val="0"/>
          <w:numId w:val="0"/>
        </w:numPr>
        <w:ind w:left="567"/>
        <w:jc w:val="both"/>
        <w:rPr>
          <w:rFonts w:ascii="Calibri" w:hAnsi="Calibri"/>
          <w:sz w:val="22"/>
          <w:szCs w:val="22"/>
        </w:rPr>
      </w:pPr>
    </w:p>
    <w:p w14:paraId="11D998B2" w14:textId="17EC9EE7" w:rsidR="008F28C7" w:rsidRPr="00957A28" w:rsidRDefault="008F28C7" w:rsidP="00957A28">
      <w:pPr>
        <w:pStyle w:val="Parnadpis"/>
        <w:spacing w:before="0"/>
        <w:rPr>
          <w:rFonts w:ascii="Calibri" w:hAnsi="Calibri"/>
        </w:rPr>
      </w:pPr>
      <w:r w:rsidRPr="00957A28">
        <w:rPr>
          <w:rFonts w:ascii="Calibri" w:hAnsi="Calibri"/>
        </w:rPr>
        <w:t xml:space="preserve">Spolupráce </w:t>
      </w:r>
      <w:r>
        <w:rPr>
          <w:rFonts w:ascii="Calibri" w:hAnsi="Calibri"/>
        </w:rPr>
        <w:t>a vzájemná komunikace</w:t>
      </w:r>
    </w:p>
    <w:p w14:paraId="63C39032" w14:textId="46346027" w:rsidR="008F28C7" w:rsidRPr="00957A28" w:rsidRDefault="008F28C7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 xml:space="preserve">Smluvní strany se zavazují vzájemně spolupracovat a poskytovat si veškeré informace potřebné pro řádné plnění svých závazků. Smluvní strany jsou povinny informovat druhou </w:t>
      </w:r>
      <w:r w:rsidR="009459BF" w:rsidRPr="009459BF">
        <w:rPr>
          <w:rFonts w:ascii="Calibri" w:hAnsi="Calibri"/>
          <w:sz w:val="22"/>
          <w:szCs w:val="22"/>
        </w:rPr>
        <w:t>s</w:t>
      </w:r>
      <w:r w:rsidRPr="00957A28">
        <w:rPr>
          <w:rFonts w:ascii="Calibri" w:hAnsi="Calibri"/>
          <w:sz w:val="22"/>
          <w:szCs w:val="22"/>
        </w:rPr>
        <w:t xml:space="preserve">mluvní stranu o veškerých skutečnostech, které jsou nebo mohou být </w:t>
      </w:r>
      <w:r w:rsidR="009459BF" w:rsidRPr="009459BF">
        <w:rPr>
          <w:rFonts w:ascii="Calibri" w:hAnsi="Calibri"/>
          <w:sz w:val="22"/>
          <w:szCs w:val="22"/>
        </w:rPr>
        <w:t>důležité pro řádné plnění této s</w:t>
      </w:r>
      <w:r w:rsidRPr="00957A28">
        <w:rPr>
          <w:rFonts w:ascii="Calibri" w:hAnsi="Calibri"/>
          <w:sz w:val="22"/>
          <w:szCs w:val="22"/>
        </w:rPr>
        <w:t>mlouvy.</w:t>
      </w:r>
    </w:p>
    <w:p w14:paraId="607FBC75" w14:textId="7250F123" w:rsidR="008F28C7" w:rsidRPr="00957A28" w:rsidRDefault="008F28C7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 xml:space="preserve">Smluvní strany jsou povinny plnit </w:t>
      </w:r>
      <w:r w:rsidR="009459BF" w:rsidRPr="009459BF">
        <w:rPr>
          <w:rFonts w:ascii="Calibri" w:hAnsi="Calibri"/>
          <w:sz w:val="22"/>
          <w:szCs w:val="22"/>
        </w:rPr>
        <w:t>své závazky vyplývající z této s</w:t>
      </w:r>
      <w:r w:rsidRPr="00957A28">
        <w:rPr>
          <w:rFonts w:ascii="Calibri" w:hAnsi="Calibri"/>
          <w:sz w:val="22"/>
          <w:szCs w:val="22"/>
        </w:rPr>
        <w:t xml:space="preserve">mlouvy tak, aby nedocházelo k prodlení s plněním </w:t>
      </w:r>
      <w:r w:rsidR="009459BF" w:rsidRPr="009459BF">
        <w:rPr>
          <w:rFonts w:ascii="Calibri" w:hAnsi="Calibri"/>
          <w:sz w:val="22"/>
          <w:szCs w:val="22"/>
        </w:rPr>
        <w:t>této s</w:t>
      </w:r>
      <w:r w:rsidRPr="00957A28">
        <w:rPr>
          <w:rFonts w:ascii="Calibri" w:hAnsi="Calibri"/>
          <w:sz w:val="22"/>
          <w:szCs w:val="22"/>
        </w:rPr>
        <w:t>mlouvy a s prodlením splatnosti jednotlivých peněžních závazků.</w:t>
      </w:r>
    </w:p>
    <w:p w14:paraId="1F6DBCBB" w14:textId="29A4EA34" w:rsidR="008F28C7" w:rsidRPr="00957A28" w:rsidRDefault="008F28C7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 xml:space="preserve">Veškerá komunikace mezi </w:t>
      </w:r>
      <w:r w:rsidR="009459BF" w:rsidRPr="009459BF">
        <w:rPr>
          <w:rFonts w:ascii="Calibri" w:hAnsi="Calibri"/>
          <w:sz w:val="22"/>
          <w:szCs w:val="22"/>
        </w:rPr>
        <w:t>s</w:t>
      </w:r>
      <w:r w:rsidRPr="00957A28">
        <w:rPr>
          <w:rFonts w:ascii="Calibri" w:hAnsi="Calibri"/>
          <w:sz w:val="22"/>
          <w:szCs w:val="22"/>
        </w:rPr>
        <w:t xml:space="preserve">mluvními stranami bude probíhat prostřednictvím oprávněných osob v rozsahu jejich kompetence, prostřednictvím statutárních orgánů </w:t>
      </w:r>
      <w:r w:rsidR="009459BF" w:rsidRPr="009459BF">
        <w:rPr>
          <w:rFonts w:ascii="Calibri" w:hAnsi="Calibri"/>
          <w:sz w:val="22"/>
          <w:szCs w:val="22"/>
        </w:rPr>
        <w:t>s</w:t>
      </w:r>
      <w:r w:rsidRPr="00957A28">
        <w:rPr>
          <w:rFonts w:ascii="Calibri" w:hAnsi="Calibri"/>
          <w:sz w:val="22"/>
          <w:szCs w:val="22"/>
        </w:rPr>
        <w:t>mluvních stran, popř. jimi pověřených pracovníků.</w:t>
      </w:r>
    </w:p>
    <w:p w14:paraId="4FEE1ECF" w14:textId="2EDEDA8A" w:rsidR="008F28C7" w:rsidRPr="00957A28" w:rsidRDefault="008F28C7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 xml:space="preserve">Všechna oznámení mezi </w:t>
      </w:r>
      <w:r w:rsidR="009459BF" w:rsidRPr="009459BF">
        <w:rPr>
          <w:rFonts w:ascii="Calibri" w:hAnsi="Calibri"/>
          <w:sz w:val="22"/>
          <w:szCs w:val="22"/>
        </w:rPr>
        <w:t>s</w:t>
      </w:r>
      <w:r w:rsidRPr="00957A28">
        <w:rPr>
          <w:rFonts w:ascii="Calibri" w:hAnsi="Calibri"/>
          <w:sz w:val="22"/>
          <w:szCs w:val="22"/>
        </w:rPr>
        <w:t>mluvními stra</w:t>
      </w:r>
      <w:r w:rsidR="009459BF" w:rsidRPr="009459BF">
        <w:rPr>
          <w:rFonts w:ascii="Calibri" w:hAnsi="Calibri"/>
          <w:sz w:val="22"/>
          <w:szCs w:val="22"/>
        </w:rPr>
        <w:t>nami, která se vztahují k této s</w:t>
      </w:r>
      <w:r w:rsidRPr="00957A28">
        <w:rPr>
          <w:rFonts w:ascii="Calibri" w:hAnsi="Calibri"/>
          <w:sz w:val="22"/>
          <w:szCs w:val="22"/>
        </w:rPr>
        <w:t>mlouvě, nebo která ma</w:t>
      </w:r>
      <w:r w:rsidR="009459BF" w:rsidRPr="009459BF">
        <w:rPr>
          <w:rFonts w:ascii="Calibri" w:hAnsi="Calibri"/>
          <w:sz w:val="22"/>
          <w:szCs w:val="22"/>
        </w:rPr>
        <w:t>jí být učiněna na základě této s</w:t>
      </w:r>
      <w:r w:rsidRPr="00957A28">
        <w:rPr>
          <w:rFonts w:ascii="Calibri" w:hAnsi="Calibri"/>
          <w:sz w:val="22"/>
          <w:szCs w:val="22"/>
        </w:rPr>
        <w:t xml:space="preserve">mlouvy, musí být učiněna v písemné podobě a druhé </w:t>
      </w:r>
      <w:r w:rsidR="009459BF" w:rsidRPr="009459BF">
        <w:rPr>
          <w:rFonts w:ascii="Calibri" w:hAnsi="Calibri"/>
          <w:sz w:val="22"/>
          <w:szCs w:val="22"/>
        </w:rPr>
        <w:t>s</w:t>
      </w:r>
      <w:r w:rsidRPr="00957A28">
        <w:rPr>
          <w:rFonts w:ascii="Calibri" w:hAnsi="Calibri"/>
          <w:sz w:val="22"/>
          <w:szCs w:val="22"/>
        </w:rPr>
        <w:t>mluvní straně doručena buď elektron</w:t>
      </w:r>
      <w:r w:rsidR="009459BF" w:rsidRPr="009459BF">
        <w:rPr>
          <w:rFonts w:ascii="Calibri" w:hAnsi="Calibri"/>
          <w:sz w:val="22"/>
          <w:szCs w:val="22"/>
        </w:rPr>
        <w:t>ickou poštou (e-mailem), osobně</w:t>
      </w:r>
      <w:r w:rsidRPr="00957A28">
        <w:rPr>
          <w:rFonts w:ascii="Calibri" w:hAnsi="Calibri"/>
          <w:sz w:val="22"/>
          <w:szCs w:val="22"/>
        </w:rPr>
        <w:t xml:space="preserve"> nebo doporučeným dopisem či jinou formou registrovaného poštovního styku na adresu oprávněné osoby, uvedené v této </w:t>
      </w:r>
      <w:r w:rsidR="009459BF" w:rsidRPr="009459BF">
        <w:rPr>
          <w:rFonts w:ascii="Calibri" w:hAnsi="Calibri"/>
          <w:sz w:val="22"/>
          <w:szCs w:val="22"/>
        </w:rPr>
        <w:t>s</w:t>
      </w:r>
      <w:r w:rsidRPr="00957A28">
        <w:rPr>
          <w:rFonts w:ascii="Calibri" w:hAnsi="Calibri"/>
          <w:sz w:val="22"/>
          <w:szCs w:val="22"/>
        </w:rPr>
        <w:t xml:space="preserve">mlouvě. </w:t>
      </w:r>
    </w:p>
    <w:p w14:paraId="66F08D98" w14:textId="77777777" w:rsidR="00D35943" w:rsidRDefault="00753583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753583">
        <w:rPr>
          <w:rFonts w:ascii="Calibri" w:hAnsi="Calibri"/>
          <w:sz w:val="22"/>
          <w:szCs w:val="22"/>
        </w:rPr>
        <w:t>Ukládá-li s</w:t>
      </w:r>
      <w:r w:rsidR="008F28C7" w:rsidRPr="00957A28">
        <w:rPr>
          <w:rFonts w:ascii="Calibri" w:hAnsi="Calibri"/>
          <w:sz w:val="22"/>
          <w:szCs w:val="22"/>
        </w:rPr>
        <w:t>mlouva doručit některý dokument v písemné podobě, může být doručen v papírové nebo v elektronické (digitalizované) formě.</w:t>
      </w:r>
      <w:bookmarkStart w:id="3" w:name="_Ref89443373"/>
    </w:p>
    <w:p w14:paraId="292ABE6A" w14:textId="5B6A00D0" w:rsidR="00E82F55" w:rsidRDefault="008F28C7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 xml:space="preserve">Smluvní strany jsou oprávněny jednostranně měnit své kontaktní adresy. Taková změna je účinná následující pracovní den po dni doručení oznámení o takové změně druhé </w:t>
      </w:r>
      <w:r w:rsidR="00753583" w:rsidRPr="00D35943">
        <w:rPr>
          <w:rFonts w:ascii="Calibri" w:hAnsi="Calibri"/>
          <w:sz w:val="22"/>
          <w:szCs w:val="22"/>
        </w:rPr>
        <w:t>s</w:t>
      </w:r>
      <w:r w:rsidRPr="00957A28">
        <w:rPr>
          <w:rFonts w:ascii="Calibri" w:hAnsi="Calibri"/>
          <w:sz w:val="22"/>
          <w:szCs w:val="22"/>
        </w:rPr>
        <w:t>mluvní straně.</w:t>
      </w:r>
      <w:bookmarkEnd w:id="3"/>
    </w:p>
    <w:p w14:paraId="4CBAAD85" w14:textId="77777777" w:rsidR="00AF2E01" w:rsidRPr="001002E1" w:rsidRDefault="00AF2E01" w:rsidP="00E82F55">
      <w:pPr>
        <w:pStyle w:val="Parodstavec"/>
        <w:numPr>
          <w:ilvl w:val="0"/>
          <w:numId w:val="0"/>
        </w:numPr>
        <w:ind w:left="567"/>
        <w:jc w:val="both"/>
        <w:rPr>
          <w:rFonts w:ascii="Calibri" w:hAnsi="Calibri"/>
          <w:sz w:val="22"/>
          <w:szCs w:val="22"/>
        </w:rPr>
      </w:pPr>
    </w:p>
    <w:p w14:paraId="613ED0A7" w14:textId="4C8F8C2C" w:rsidR="00753583" w:rsidRPr="00957A28" w:rsidRDefault="00753583" w:rsidP="00957A28">
      <w:pPr>
        <w:pStyle w:val="Parnadpis"/>
        <w:spacing w:before="0" w:after="0"/>
        <w:rPr>
          <w:rFonts w:ascii="Calibri" w:hAnsi="Calibri"/>
        </w:rPr>
      </w:pPr>
      <w:bookmarkStart w:id="4" w:name="_Toc446473777"/>
      <w:bookmarkStart w:id="5" w:name="_Toc510192066"/>
      <w:r w:rsidRPr="00957A28">
        <w:rPr>
          <w:rFonts w:ascii="Calibri" w:hAnsi="Calibri"/>
        </w:rPr>
        <w:t>Řešení sporů</w:t>
      </w:r>
      <w:bookmarkEnd w:id="4"/>
      <w:bookmarkEnd w:id="5"/>
      <w:r w:rsidRPr="00957A28">
        <w:rPr>
          <w:rFonts w:ascii="Calibri" w:hAnsi="Calibri"/>
        </w:rPr>
        <w:t>, právní řád</w:t>
      </w:r>
    </w:p>
    <w:p w14:paraId="41D782A4" w14:textId="7D024DD4" w:rsidR="00753583" w:rsidRPr="00957A28" w:rsidRDefault="00753583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t>Smluvní strany se zavazují vyvinout maximální úsilí k odstranění vzájemných s</w:t>
      </w:r>
      <w:r w:rsidR="006030AB" w:rsidRPr="006030AB">
        <w:rPr>
          <w:rFonts w:ascii="Calibri" w:hAnsi="Calibri"/>
          <w:sz w:val="22"/>
          <w:szCs w:val="22"/>
        </w:rPr>
        <w:t>porů vzniklých na základě této s</w:t>
      </w:r>
      <w:r w:rsidRPr="00957A28">
        <w:rPr>
          <w:rFonts w:ascii="Calibri" w:hAnsi="Calibri"/>
          <w:sz w:val="22"/>
          <w:szCs w:val="22"/>
        </w:rPr>
        <w:t>mlo</w:t>
      </w:r>
      <w:r w:rsidR="006030AB" w:rsidRPr="006030AB">
        <w:rPr>
          <w:rFonts w:ascii="Calibri" w:hAnsi="Calibri"/>
          <w:sz w:val="22"/>
          <w:szCs w:val="22"/>
        </w:rPr>
        <w:t>uvy nebo v souvislosti s touto s</w:t>
      </w:r>
      <w:r w:rsidRPr="00957A28">
        <w:rPr>
          <w:rFonts w:ascii="Calibri" w:hAnsi="Calibri"/>
          <w:sz w:val="22"/>
          <w:szCs w:val="22"/>
        </w:rPr>
        <w:t>mlouvou a k jejich vyřešení zejména prostřednictvím jednání oprávněných osob nebo pověřených zástupců.</w:t>
      </w:r>
    </w:p>
    <w:p w14:paraId="03BB9D9B" w14:textId="54607180" w:rsidR="00753583" w:rsidRPr="00957A28" w:rsidRDefault="00753583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  <w:szCs w:val="22"/>
        </w:rPr>
        <w:lastRenderedPageBreak/>
        <w:t xml:space="preserve">V případě, že mezi </w:t>
      </w:r>
      <w:r w:rsidR="006030AB" w:rsidRPr="006030AB">
        <w:rPr>
          <w:rFonts w:ascii="Calibri" w:hAnsi="Calibri"/>
          <w:sz w:val="22"/>
          <w:szCs w:val="22"/>
        </w:rPr>
        <w:t>s</w:t>
      </w:r>
      <w:r w:rsidRPr="00957A28">
        <w:rPr>
          <w:rFonts w:ascii="Calibri" w:hAnsi="Calibri"/>
          <w:sz w:val="22"/>
          <w:szCs w:val="22"/>
        </w:rPr>
        <w:t xml:space="preserve">mluvními stranami nedojde k dohodě do šedesáti (60) dnů ode dne, kdy některá ze </w:t>
      </w:r>
      <w:r w:rsidR="006030AB" w:rsidRPr="006030AB">
        <w:rPr>
          <w:rFonts w:ascii="Calibri" w:hAnsi="Calibri"/>
          <w:sz w:val="22"/>
          <w:szCs w:val="22"/>
        </w:rPr>
        <w:t>s</w:t>
      </w:r>
      <w:r w:rsidRPr="00957A28">
        <w:rPr>
          <w:rFonts w:ascii="Calibri" w:hAnsi="Calibri"/>
          <w:sz w:val="22"/>
          <w:szCs w:val="22"/>
        </w:rPr>
        <w:t xml:space="preserve">mluvních stran vyzve druhou </w:t>
      </w:r>
      <w:r w:rsidR="006030AB" w:rsidRPr="006030AB">
        <w:rPr>
          <w:rFonts w:ascii="Calibri" w:hAnsi="Calibri"/>
          <w:sz w:val="22"/>
          <w:szCs w:val="22"/>
        </w:rPr>
        <w:t>s</w:t>
      </w:r>
      <w:r w:rsidRPr="00957A28">
        <w:rPr>
          <w:rFonts w:ascii="Calibri" w:hAnsi="Calibri"/>
          <w:sz w:val="22"/>
          <w:szCs w:val="22"/>
        </w:rPr>
        <w:t>mluvní stranu k vyřešení sporu, budou v</w:t>
      </w:r>
      <w:r w:rsidR="006030AB" w:rsidRPr="006030AB">
        <w:rPr>
          <w:rFonts w:ascii="Calibri" w:hAnsi="Calibri"/>
          <w:sz w:val="22"/>
          <w:szCs w:val="22"/>
        </w:rPr>
        <w:t>šechny spory vznikající z této s</w:t>
      </w:r>
      <w:r w:rsidRPr="00957A28">
        <w:rPr>
          <w:rFonts w:ascii="Calibri" w:hAnsi="Calibri"/>
          <w:sz w:val="22"/>
          <w:szCs w:val="22"/>
        </w:rPr>
        <w:t>mlouvy a v souvislosti s ní rozhodovány s konečnou platností u Rozhodčího soudu při Hospodářské komoře České republiky a Agrární komoře České republiky podle jeho řádu jedním rozhodcem jmenovaným předsedou Rozhodčího soudu.</w:t>
      </w:r>
    </w:p>
    <w:p w14:paraId="79211DF9" w14:textId="55216379" w:rsidR="006030AB" w:rsidRDefault="00753583" w:rsidP="006030AB">
      <w:pPr>
        <w:pStyle w:val="Parodstavec"/>
        <w:jc w:val="both"/>
        <w:rPr>
          <w:rFonts w:ascii="Calibri" w:hAnsi="Calibri"/>
          <w:sz w:val="22"/>
          <w:szCs w:val="22"/>
        </w:rPr>
      </w:pPr>
      <w:bookmarkStart w:id="6" w:name="_Toc472742746"/>
      <w:bookmarkStart w:id="7" w:name="_Toc500162885"/>
      <w:r w:rsidRPr="00957A28">
        <w:rPr>
          <w:rFonts w:ascii="Calibri" w:hAnsi="Calibri"/>
          <w:sz w:val="22"/>
          <w:szCs w:val="22"/>
        </w:rPr>
        <w:t>Ve věce</w:t>
      </w:r>
      <w:r w:rsidR="006030AB" w:rsidRPr="006030AB">
        <w:rPr>
          <w:rFonts w:ascii="Calibri" w:hAnsi="Calibri"/>
          <w:sz w:val="22"/>
          <w:szCs w:val="22"/>
        </w:rPr>
        <w:t>ch týkajících se předmětu této s</w:t>
      </w:r>
      <w:r w:rsidRPr="00957A28">
        <w:rPr>
          <w:rFonts w:ascii="Calibri" w:hAnsi="Calibri"/>
          <w:sz w:val="22"/>
          <w:szCs w:val="22"/>
        </w:rPr>
        <w:t>mlouvy a</w:t>
      </w:r>
      <w:r w:rsidR="006030AB" w:rsidRPr="006030AB">
        <w:rPr>
          <w:rFonts w:ascii="Calibri" w:hAnsi="Calibri"/>
          <w:sz w:val="22"/>
          <w:szCs w:val="22"/>
        </w:rPr>
        <w:t xml:space="preserve"> neupravených touto s</w:t>
      </w:r>
      <w:r w:rsidRPr="00957A28">
        <w:rPr>
          <w:rFonts w:ascii="Calibri" w:hAnsi="Calibri"/>
          <w:sz w:val="22"/>
          <w:szCs w:val="22"/>
        </w:rPr>
        <w:t>mlouvou, včetně případných sporů mezi smluvn</w:t>
      </w:r>
      <w:r w:rsidR="006030AB" w:rsidRPr="006030AB">
        <w:rPr>
          <w:rFonts w:ascii="Calibri" w:hAnsi="Calibri"/>
          <w:sz w:val="22"/>
          <w:szCs w:val="22"/>
        </w:rPr>
        <w:t>ími stranami, platí ustanovení o</w:t>
      </w:r>
      <w:r w:rsidRPr="00957A28">
        <w:rPr>
          <w:rFonts w:ascii="Calibri" w:hAnsi="Calibri"/>
          <w:sz w:val="22"/>
          <w:szCs w:val="22"/>
        </w:rPr>
        <w:t>bčanského zákoníku a další příslušné právní předpisy platné v České republice.</w:t>
      </w:r>
      <w:bookmarkEnd w:id="6"/>
      <w:bookmarkEnd w:id="7"/>
    </w:p>
    <w:p w14:paraId="76A8B0B1" w14:textId="6682D5B6" w:rsidR="001E5E84" w:rsidRPr="006030AB" w:rsidRDefault="001E5E84" w:rsidP="00957A28">
      <w:pPr>
        <w:pStyle w:val="Parodstavec"/>
        <w:numPr>
          <w:ilvl w:val="0"/>
          <w:numId w:val="0"/>
        </w:numPr>
        <w:ind w:left="567"/>
        <w:jc w:val="both"/>
        <w:rPr>
          <w:rFonts w:ascii="Calibri" w:hAnsi="Calibri"/>
          <w:sz w:val="22"/>
          <w:szCs w:val="22"/>
        </w:rPr>
      </w:pPr>
    </w:p>
    <w:p w14:paraId="74EEC9F2" w14:textId="1D7BBA7C" w:rsidR="00460C4C" w:rsidRPr="00460C4C" w:rsidRDefault="00EF3400" w:rsidP="00957A28">
      <w:pPr>
        <w:pStyle w:val="Parnadpis"/>
        <w:spacing w:before="0"/>
        <w:rPr>
          <w:rFonts w:ascii="Calibri" w:hAnsi="Calibri"/>
        </w:rPr>
      </w:pPr>
      <w:r>
        <w:rPr>
          <w:rFonts w:ascii="Calibri" w:hAnsi="Calibri"/>
        </w:rPr>
        <w:t>Zaměstnání</w:t>
      </w:r>
      <w:r w:rsidR="00460C4C" w:rsidRPr="00460C4C">
        <w:rPr>
          <w:rFonts w:ascii="Calibri" w:hAnsi="Calibri"/>
        </w:rPr>
        <w:t xml:space="preserve"> </w:t>
      </w:r>
      <w:r>
        <w:rPr>
          <w:rFonts w:ascii="Calibri" w:hAnsi="Calibri"/>
        </w:rPr>
        <w:t>zaměstnanců druhé smluvní strany</w:t>
      </w:r>
    </w:p>
    <w:p w14:paraId="07C641A1" w14:textId="62724EDF" w:rsidR="00460C4C" w:rsidRPr="00460C4C" w:rsidRDefault="00460C4C" w:rsidP="00460C4C">
      <w:pPr>
        <w:pStyle w:val="Parodstavec"/>
        <w:jc w:val="both"/>
        <w:rPr>
          <w:rFonts w:ascii="Calibri" w:hAnsi="Calibri"/>
          <w:sz w:val="22"/>
          <w:szCs w:val="22"/>
        </w:rPr>
      </w:pPr>
      <w:r w:rsidRPr="00460C4C">
        <w:rPr>
          <w:rFonts w:ascii="Calibri" w:hAnsi="Calibri"/>
          <w:sz w:val="22"/>
          <w:szCs w:val="22"/>
        </w:rPr>
        <w:t>Žádná ze smluvních stran není bez předchozího písemného souhlasu druhé smluvní strany oprávněna po dob</w:t>
      </w:r>
      <w:r w:rsidR="006B735A">
        <w:rPr>
          <w:rFonts w:ascii="Calibri" w:hAnsi="Calibri"/>
          <w:sz w:val="22"/>
          <w:szCs w:val="22"/>
        </w:rPr>
        <w:t>u účinnosti této s</w:t>
      </w:r>
      <w:r w:rsidRPr="00460C4C">
        <w:rPr>
          <w:rFonts w:ascii="Calibri" w:hAnsi="Calibri"/>
          <w:sz w:val="22"/>
          <w:szCs w:val="22"/>
        </w:rPr>
        <w:t>mlouvy zaměstnat zaměstnance druhé smluvní strany přímo nebo i nepřímo, a to ani v subjektech, v nichž má rozhodující finanční, majetkovou nebo jinou účast.</w:t>
      </w:r>
    </w:p>
    <w:p w14:paraId="5BD06294" w14:textId="01A939A9" w:rsidR="00460C4C" w:rsidRDefault="00460C4C" w:rsidP="00460C4C">
      <w:pPr>
        <w:pStyle w:val="Parodstavec"/>
        <w:jc w:val="both"/>
        <w:rPr>
          <w:rFonts w:ascii="Calibri" w:hAnsi="Calibri"/>
          <w:sz w:val="22"/>
          <w:szCs w:val="22"/>
        </w:rPr>
      </w:pPr>
      <w:r w:rsidRPr="00460C4C">
        <w:rPr>
          <w:rFonts w:ascii="Calibri" w:hAnsi="Calibri"/>
          <w:sz w:val="22"/>
          <w:szCs w:val="22"/>
        </w:rPr>
        <w:t>Za zaměstnance druhé smluvní strany se považuje osoba, která byla v pracovním poměru ke druhé s</w:t>
      </w:r>
      <w:r w:rsidR="006B735A">
        <w:rPr>
          <w:rFonts w:ascii="Calibri" w:hAnsi="Calibri"/>
          <w:sz w:val="22"/>
          <w:szCs w:val="22"/>
        </w:rPr>
        <w:t>mluvní straně v době účinnosti s</w:t>
      </w:r>
      <w:r w:rsidRPr="00460C4C">
        <w:rPr>
          <w:rFonts w:ascii="Calibri" w:hAnsi="Calibri"/>
          <w:sz w:val="22"/>
          <w:szCs w:val="22"/>
        </w:rPr>
        <w:t>mlouvy bez ohledu na dobu trvání takového pracovního poměru a datum jeho ukončení.</w:t>
      </w:r>
    </w:p>
    <w:p w14:paraId="408F723C" w14:textId="13F2F50F" w:rsidR="00AF2E01" w:rsidRDefault="00460C4C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460C4C">
        <w:rPr>
          <w:rFonts w:ascii="Calibri" w:hAnsi="Calibri"/>
          <w:sz w:val="22"/>
          <w:szCs w:val="22"/>
        </w:rPr>
        <w:t>V případě porušení ustanovení o zákazu zaměstnávání zaměstnanců druhé smluvní strany má poškozená strana právo požadovat po druhé smluvní</w:t>
      </w:r>
      <w:r w:rsidR="00986A5B">
        <w:rPr>
          <w:rFonts w:ascii="Calibri" w:hAnsi="Calibri"/>
          <w:sz w:val="22"/>
          <w:szCs w:val="22"/>
        </w:rPr>
        <w:t xml:space="preserve"> straně smluvní pokutu ve výši 5</w:t>
      </w:r>
      <w:r w:rsidRPr="00460C4C">
        <w:rPr>
          <w:rFonts w:ascii="Calibri" w:hAnsi="Calibri"/>
          <w:sz w:val="22"/>
          <w:szCs w:val="22"/>
        </w:rPr>
        <w:t>00</w:t>
      </w:r>
      <w:r w:rsidR="006B735A">
        <w:rPr>
          <w:rFonts w:ascii="Calibri" w:hAnsi="Calibri"/>
          <w:sz w:val="22"/>
          <w:szCs w:val="22"/>
        </w:rPr>
        <w:t> </w:t>
      </w:r>
      <w:r w:rsidRPr="00460C4C">
        <w:rPr>
          <w:rFonts w:ascii="Calibri" w:hAnsi="Calibri"/>
          <w:sz w:val="22"/>
          <w:szCs w:val="22"/>
        </w:rPr>
        <w:t>000</w:t>
      </w:r>
      <w:r w:rsidR="006B735A">
        <w:rPr>
          <w:rFonts w:ascii="Calibri" w:hAnsi="Calibri"/>
          <w:sz w:val="22"/>
          <w:szCs w:val="22"/>
        </w:rPr>
        <w:t>,-</w:t>
      </w:r>
      <w:r w:rsidRPr="00460C4C">
        <w:rPr>
          <w:rFonts w:ascii="Calibri" w:hAnsi="Calibri"/>
          <w:sz w:val="22"/>
          <w:szCs w:val="22"/>
        </w:rPr>
        <w:t xml:space="preserve"> Kč za každý </w:t>
      </w:r>
      <w:r w:rsidR="006B735A">
        <w:rPr>
          <w:rFonts w:ascii="Calibri" w:hAnsi="Calibri"/>
          <w:sz w:val="22"/>
          <w:szCs w:val="22"/>
        </w:rPr>
        <w:t xml:space="preserve">jednotlivý </w:t>
      </w:r>
      <w:r w:rsidRPr="00460C4C">
        <w:rPr>
          <w:rFonts w:ascii="Calibri" w:hAnsi="Calibri"/>
          <w:sz w:val="22"/>
          <w:szCs w:val="22"/>
        </w:rPr>
        <w:t>případ porušení.</w:t>
      </w:r>
    </w:p>
    <w:p w14:paraId="6D0F8672" w14:textId="77777777" w:rsidR="00E82F55" w:rsidRPr="0070150C" w:rsidRDefault="00E82F55" w:rsidP="00E82F55">
      <w:pPr>
        <w:pStyle w:val="Parodstavec"/>
        <w:numPr>
          <w:ilvl w:val="0"/>
          <w:numId w:val="0"/>
        </w:numPr>
        <w:ind w:left="567"/>
        <w:jc w:val="both"/>
        <w:rPr>
          <w:rFonts w:ascii="Calibri" w:hAnsi="Calibri"/>
          <w:sz w:val="22"/>
          <w:szCs w:val="22"/>
        </w:rPr>
      </w:pPr>
    </w:p>
    <w:p w14:paraId="5A1E2C0E" w14:textId="77777777" w:rsidR="001E5E84" w:rsidRPr="001002E1" w:rsidRDefault="001E5E84" w:rsidP="00957A28">
      <w:pPr>
        <w:pStyle w:val="Parnadpis"/>
        <w:spacing w:before="0"/>
        <w:rPr>
          <w:rFonts w:ascii="Calibri" w:hAnsi="Calibri"/>
        </w:rPr>
      </w:pPr>
      <w:r w:rsidRPr="001002E1">
        <w:rPr>
          <w:rFonts w:ascii="Calibri" w:hAnsi="Calibri"/>
        </w:rPr>
        <w:t>Doba trvání smlouvy</w:t>
      </w:r>
    </w:p>
    <w:p w14:paraId="06714C59" w14:textId="1FD10974" w:rsidR="001E5E84" w:rsidRDefault="001E5E84" w:rsidP="00676DC8">
      <w:pPr>
        <w:pStyle w:val="Parodstavec"/>
        <w:jc w:val="both"/>
        <w:rPr>
          <w:rFonts w:ascii="Calibri" w:hAnsi="Calibri"/>
          <w:sz w:val="22"/>
          <w:szCs w:val="22"/>
        </w:rPr>
      </w:pPr>
      <w:r w:rsidRPr="00676DC8">
        <w:rPr>
          <w:rFonts w:ascii="Calibri" w:hAnsi="Calibri"/>
          <w:sz w:val="22"/>
          <w:szCs w:val="22"/>
        </w:rPr>
        <w:t>Tato smlouva nabývá platnosti dnem jejího podpisu zástupci obou smluvních stran.</w:t>
      </w:r>
      <w:r w:rsidR="00D90DE0" w:rsidRPr="00676DC8">
        <w:rPr>
          <w:rFonts w:ascii="Calibri" w:hAnsi="Calibri"/>
          <w:sz w:val="22"/>
          <w:szCs w:val="22"/>
        </w:rPr>
        <w:t xml:space="preserve"> Tato smlouva nabývá účinnosti od </w:t>
      </w:r>
      <w:r w:rsidR="000D5BAA">
        <w:rPr>
          <w:rFonts w:ascii="Calibri" w:hAnsi="Calibri"/>
          <w:sz w:val="22"/>
          <w:szCs w:val="22"/>
        </w:rPr>
        <w:t>1. 2. 2024</w:t>
      </w:r>
      <w:r w:rsidR="004D18B7" w:rsidRPr="00676DC8">
        <w:rPr>
          <w:rFonts w:ascii="Calibri" w:hAnsi="Calibri"/>
          <w:sz w:val="22"/>
          <w:szCs w:val="22"/>
        </w:rPr>
        <w:t>.</w:t>
      </w:r>
      <w:r w:rsidR="00676DC8">
        <w:rPr>
          <w:rFonts w:ascii="Calibri" w:hAnsi="Calibri"/>
          <w:sz w:val="22"/>
          <w:szCs w:val="22"/>
        </w:rPr>
        <w:t xml:space="preserve"> </w:t>
      </w:r>
      <w:r w:rsidR="00676DC8" w:rsidRPr="00676DC8">
        <w:rPr>
          <w:rFonts w:ascii="Calibri" w:hAnsi="Calibri"/>
          <w:sz w:val="22"/>
          <w:szCs w:val="22"/>
        </w:rPr>
        <w:t xml:space="preserve">Smluvní strany se dohodly, že tato smlouva se uzavírá na dobu </w:t>
      </w:r>
      <w:r w:rsidR="00676DC8">
        <w:rPr>
          <w:rFonts w:ascii="Calibri" w:hAnsi="Calibri"/>
          <w:sz w:val="22"/>
          <w:szCs w:val="22"/>
        </w:rPr>
        <w:t>ne</w:t>
      </w:r>
      <w:r w:rsidR="00676DC8" w:rsidRPr="00676DC8">
        <w:rPr>
          <w:rFonts w:ascii="Calibri" w:hAnsi="Calibri"/>
          <w:sz w:val="22"/>
          <w:szCs w:val="22"/>
        </w:rPr>
        <w:t>určitou</w:t>
      </w:r>
      <w:r w:rsidR="00676DC8">
        <w:rPr>
          <w:rFonts w:ascii="Calibri" w:hAnsi="Calibri"/>
          <w:sz w:val="22"/>
          <w:szCs w:val="22"/>
        </w:rPr>
        <w:t>.</w:t>
      </w:r>
    </w:p>
    <w:p w14:paraId="546F300C" w14:textId="77777777" w:rsidR="003B1F00" w:rsidRPr="003B1F00" w:rsidRDefault="003B1F00" w:rsidP="003B1F00">
      <w:pPr>
        <w:pStyle w:val="Parodstavec"/>
        <w:jc w:val="both"/>
        <w:rPr>
          <w:rFonts w:ascii="Calibri" w:hAnsi="Calibri"/>
          <w:sz w:val="22"/>
          <w:szCs w:val="22"/>
        </w:rPr>
      </w:pPr>
      <w:r w:rsidRPr="003B1F00">
        <w:rPr>
          <w:rFonts w:ascii="Calibri" w:hAnsi="Calibri"/>
          <w:sz w:val="22"/>
          <w:szCs w:val="22"/>
        </w:rPr>
        <w:t>Každá ze smluvních stran je oprávněna vypovědět tuto smlouvu, případně vypovědět každou jednotlivou Službu, a to bez udání důvodu s tří (3) měsíční výpovědní lhůtou, která počíná běžet prvním dne měsíce následujícího po měsíci, ve kterém byla příslušná výpověď doručena druhé smluvní straně.</w:t>
      </w:r>
    </w:p>
    <w:p w14:paraId="09987D4C" w14:textId="5B737CD5" w:rsidR="009342A4" w:rsidRDefault="001E5E84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1002E1">
        <w:rPr>
          <w:rFonts w:ascii="Calibri" w:hAnsi="Calibri"/>
          <w:sz w:val="22"/>
        </w:rPr>
        <w:t xml:space="preserve">Smluvní strany jsou oprávněny od této smlouvy odstoupit z důvodu podstatného porušení této smlouvy. Podstatným porušením této smlouvy ze strany </w:t>
      </w:r>
      <w:r w:rsidR="00700D0A">
        <w:rPr>
          <w:rFonts w:ascii="Calibri" w:hAnsi="Calibri"/>
          <w:sz w:val="22"/>
        </w:rPr>
        <w:t>Dodavatel</w:t>
      </w:r>
      <w:r w:rsidRPr="001002E1">
        <w:rPr>
          <w:rFonts w:ascii="Calibri" w:hAnsi="Calibri"/>
          <w:sz w:val="22"/>
        </w:rPr>
        <w:t xml:space="preserve">e se rozumí prodlení </w:t>
      </w:r>
      <w:r w:rsidR="00700D0A">
        <w:rPr>
          <w:rFonts w:ascii="Calibri" w:hAnsi="Calibri"/>
          <w:sz w:val="22"/>
        </w:rPr>
        <w:t>Dodavatel</w:t>
      </w:r>
      <w:r w:rsidRPr="001002E1">
        <w:rPr>
          <w:rFonts w:ascii="Calibri" w:hAnsi="Calibri"/>
          <w:sz w:val="22"/>
        </w:rPr>
        <w:t xml:space="preserve">e s poskytováním </w:t>
      </w:r>
      <w:r w:rsidR="00700F2A">
        <w:rPr>
          <w:rFonts w:ascii="Calibri" w:hAnsi="Calibri"/>
          <w:sz w:val="22"/>
        </w:rPr>
        <w:t>S</w:t>
      </w:r>
      <w:r w:rsidRPr="001002E1">
        <w:rPr>
          <w:rFonts w:ascii="Calibri" w:hAnsi="Calibri"/>
          <w:sz w:val="22"/>
        </w:rPr>
        <w:t xml:space="preserve">lužeb dle této smlouvy, a to i po opakované písemné výzvě </w:t>
      </w:r>
      <w:r w:rsidR="00946C52">
        <w:rPr>
          <w:rFonts w:ascii="Calibri" w:hAnsi="Calibri"/>
          <w:sz w:val="22"/>
        </w:rPr>
        <w:t>Zákazník</w:t>
      </w:r>
      <w:r w:rsidR="00485B42">
        <w:rPr>
          <w:rFonts w:ascii="Calibri" w:hAnsi="Calibri"/>
          <w:sz w:val="22"/>
        </w:rPr>
        <w:t>a</w:t>
      </w:r>
      <w:r w:rsidRPr="001002E1">
        <w:rPr>
          <w:rFonts w:ascii="Calibri" w:hAnsi="Calibri"/>
          <w:sz w:val="22"/>
        </w:rPr>
        <w:t xml:space="preserve">, pokud </w:t>
      </w:r>
      <w:r w:rsidR="00700D0A">
        <w:rPr>
          <w:rFonts w:ascii="Calibri" w:hAnsi="Calibri"/>
          <w:sz w:val="22"/>
        </w:rPr>
        <w:t>Dodavatel</w:t>
      </w:r>
      <w:r w:rsidRPr="001002E1">
        <w:rPr>
          <w:rFonts w:ascii="Calibri" w:hAnsi="Calibri"/>
          <w:sz w:val="22"/>
        </w:rPr>
        <w:t xml:space="preserve"> ani v dodatečném termínu</w:t>
      </w:r>
      <w:r w:rsidR="00700F2A">
        <w:rPr>
          <w:rFonts w:ascii="Calibri" w:hAnsi="Calibri"/>
          <w:sz w:val="22"/>
        </w:rPr>
        <w:t>, ne</w:t>
      </w:r>
      <w:r w:rsidRPr="001002E1">
        <w:rPr>
          <w:rFonts w:ascii="Calibri" w:hAnsi="Calibri"/>
          <w:sz w:val="22"/>
        </w:rPr>
        <w:t xml:space="preserve"> kratším než 15 dní ode dne obdržení písemné výzvy </w:t>
      </w:r>
      <w:r w:rsidR="00946C52">
        <w:rPr>
          <w:rFonts w:ascii="Calibri" w:hAnsi="Calibri"/>
          <w:sz w:val="22"/>
        </w:rPr>
        <w:t>Zákazník</w:t>
      </w:r>
      <w:r w:rsidR="00485B42">
        <w:rPr>
          <w:rFonts w:ascii="Calibri" w:hAnsi="Calibri"/>
          <w:sz w:val="22"/>
        </w:rPr>
        <w:t>a</w:t>
      </w:r>
      <w:r w:rsidRPr="001002E1">
        <w:rPr>
          <w:rFonts w:ascii="Calibri" w:hAnsi="Calibri"/>
          <w:sz w:val="22"/>
        </w:rPr>
        <w:t xml:space="preserve">, nesplní řádně svůj závazek vyplývající z této smlouvy. Podstatným porušením této smlouvy ze strany </w:t>
      </w:r>
      <w:r w:rsidR="00946C52">
        <w:rPr>
          <w:rFonts w:ascii="Calibri" w:hAnsi="Calibri"/>
          <w:sz w:val="22"/>
        </w:rPr>
        <w:t>Zákazník</w:t>
      </w:r>
      <w:r w:rsidR="00485B42">
        <w:rPr>
          <w:rFonts w:ascii="Calibri" w:hAnsi="Calibri"/>
          <w:sz w:val="22"/>
        </w:rPr>
        <w:t>a</w:t>
      </w:r>
      <w:r w:rsidRPr="001002E1">
        <w:rPr>
          <w:rFonts w:ascii="Calibri" w:hAnsi="Calibri"/>
          <w:sz w:val="22"/>
        </w:rPr>
        <w:t xml:space="preserve"> se rozumí zejména prodlení s úhradou sjednané ceny </w:t>
      </w:r>
      <w:r w:rsidR="00700F2A">
        <w:rPr>
          <w:rFonts w:ascii="Calibri" w:hAnsi="Calibri"/>
          <w:sz w:val="22"/>
        </w:rPr>
        <w:t>S</w:t>
      </w:r>
      <w:r w:rsidR="00624467">
        <w:rPr>
          <w:rFonts w:ascii="Calibri" w:hAnsi="Calibri"/>
          <w:sz w:val="22"/>
        </w:rPr>
        <w:t xml:space="preserve">lužeb či jiného splatného peněžitého závazku </w:t>
      </w:r>
      <w:r w:rsidRPr="001002E1">
        <w:rPr>
          <w:rFonts w:ascii="Calibri" w:hAnsi="Calibri"/>
          <w:sz w:val="22"/>
        </w:rPr>
        <w:t xml:space="preserve">a neposkytnutí potřebné součinnosti, a to i po opakované písemné výzvě </w:t>
      </w:r>
      <w:r w:rsidR="00700D0A">
        <w:rPr>
          <w:rFonts w:ascii="Calibri" w:hAnsi="Calibri"/>
          <w:sz w:val="22"/>
        </w:rPr>
        <w:t>Dodavatel</w:t>
      </w:r>
      <w:r w:rsidRPr="001002E1">
        <w:rPr>
          <w:rFonts w:ascii="Calibri" w:hAnsi="Calibri"/>
          <w:sz w:val="22"/>
        </w:rPr>
        <w:t xml:space="preserve">e, pokud </w:t>
      </w:r>
      <w:r w:rsidR="00946C52">
        <w:rPr>
          <w:rFonts w:ascii="Calibri" w:hAnsi="Calibri"/>
          <w:sz w:val="22"/>
        </w:rPr>
        <w:t>Zákazník</w:t>
      </w:r>
      <w:r w:rsidRPr="001002E1">
        <w:rPr>
          <w:rFonts w:ascii="Calibri" w:hAnsi="Calibri"/>
          <w:sz w:val="22"/>
        </w:rPr>
        <w:t xml:space="preserve"> ani v dodatečném termínu, n</w:t>
      </w:r>
      <w:r w:rsidR="00624467">
        <w:rPr>
          <w:rFonts w:ascii="Calibri" w:hAnsi="Calibri"/>
          <w:sz w:val="22"/>
        </w:rPr>
        <w:t>e</w:t>
      </w:r>
      <w:r w:rsidRPr="001002E1">
        <w:rPr>
          <w:rFonts w:ascii="Calibri" w:hAnsi="Calibri"/>
          <w:sz w:val="22"/>
        </w:rPr>
        <w:t xml:space="preserve"> kratším než 15 dní ode dne obdržení písemné výzvy </w:t>
      </w:r>
      <w:r w:rsidR="00700D0A">
        <w:rPr>
          <w:rFonts w:ascii="Calibri" w:hAnsi="Calibri"/>
          <w:sz w:val="22"/>
        </w:rPr>
        <w:t>Dodavatel</w:t>
      </w:r>
      <w:r w:rsidRPr="001002E1">
        <w:rPr>
          <w:rFonts w:ascii="Calibri" w:hAnsi="Calibri"/>
          <w:sz w:val="22"/>
        </w:rPr>
        <w:t xml:space="preserve">e, nesplní řádně svůj závazek vyplývající z této smlouvy. </w:t>
      </w:r>
    </w:p>
    <w:p w14:paraId="2BC4D525" w14:textId="10275AF7" w:rsidR="009342A4" w:rsidRPr="00957A28" w:rsidRDefault="009342A4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957A28">
        <w:rPr>
          <w:rFonts w:ascii="Calibri" w:hAnsi="Calibri"/>
          <w:sz w:val="22"/>
        </w:rPr>
        <w:t>Dodavatel i Zákazník mají p</w:t>
      </w:r>
      <w:r w:rsidR="00493779" w:rsidRPr="00493779">
        <w:rPr>
          <w:rFonts w:ascii="Calibri" w:hAnsi="Calibri"/>
          <w:sz w:val="22"/>
        </w:rPr>
        <w:t>rávo odstoupit od této s</w:t>
      </w:r>
      <w:r w:rsidRPr="00957A28">
        <w:rPr>
          <w:rFonts w:ascii="Calibri" w:hAnsi="Calibri"/>
          <w:sz w:val="22"/>
        </w:rPr>
        <w:t>mlouvy i z následujících důvodů:</w:t>
      </w:r>
    </w:p>
    <w:p w14:paraId="3931B473" w14:textId="76F0E428" w:rsidR="009342A4" w:rsidRPr="00957A28" w:rsidRDefault="00493779" w:rsidP="00CF11EA">
      <w:pPr>
        <w:pStyle w:val="Parodstavec"/>
        <w:numPr>
          <w:ilvl w:val="2"/>
          <w:numId w:val="3"/>
        </w:numPr>
        <w:ind w:left="993" w:hanging="426"/>
        <w:jc w:val="both"/>
        <w:rPr>
          <w:rFonts w:ascii="Calibri" w:hAnsi="Calibri"/>
          <w:sz w:val="22"/>
        </w:rPr>
      </w:pPr>
      <w:r w:rsidRPr="00493779">
        <w:rPr>
          <w:rFonts w:ascii="Calibri" w:hAnsi="Calibri"/>
          <w:sz w:val="22"/>
        </w:rPr>
        <w:t>druhá s</w:t>
      </w:r>
      <w:r w:rsidR="009342A4" w:rsidRPr="00957A28">
        <w:rPr>
          <w:rFonts w:ascii="Calibri" w:hAnsi="Calibri"/>
          <w:sz w:val="22"/>
        </w:rPr>
        <w:t>mluvní strana se stane nesolventní, je v úpadku nebo je na její majetek prohlášen konkurs;</w:t>
      </w:r>
    </w:p>
    <w:p w14:paraId="42E4689C" w14:textId="5EDA12EF" w:rsidR="009342A4" w:rsidRPr="00957A28" w:rsidRDefault="00493779" w:rsidP="00CF11EA">
      <w:pPr>
        <w:pStyle w:val="Parodstavec"/>
        <w:numPr>
          <w:ilvl w:val="2"/>
          <w:numId w:val="3"/>
        </w:numPr>
        <w:ind w:left="993" w:hanging="426"/>
        <w:jc w:val="both"/>
        <w:rPr>
          <w:rFonts w:ascii="Calibri" w:hAnsi="Calibri"/>
          <w:sz w:val="22"/>
        </w:rPr>
      </w:pPr>
      <w:r w:rsidRPr="00493779">
        <w:rPr>
          <w:rFonts w:ascii="Calibri" w:hAnsi="Calibri"/>
          <w:sz w:val="22"/>
        </w:rPr>
        <w:lastRenderedPageBreak/>
        <w:t>druhá s</w:t>
      </w:r>
      <w:r w:rsidR="009342A4" w:rsidRPr="00957A28">
        <w:rPr>
          <w:rFonts w:ascii="Calibri" w:hAnsi="Calibri"/>
          <w:sz w:val="22"/>
        </w:rPr>
        <w:t>mluvní strana nemůže z důvodu existence okolností vylučujících odpovědnost pokračovat v plnění</w:t>
      </w:r>
      <w:r w:rsidRPr="00493779">
        <w:rPr>
          <w:rFonts w:ascii="Calibri" w:hAnsi="Calibri"/>
          <w:sz w:val="22"/>
        </w:rPr>
        <w:t xml:space="preserve"> závazků dle této s</w:t>
      </w:r>
      <w:r w:rsidR="009342A4" w:rsidRPr="00957A28">
        <w:rPr>
          <w:rFonts w:ascii="Calibri" w:hAnsi="Calibri"/>
          <w:sz w:val="22"/>
        </w:rPr>
        <w:t>mlouvy po dobu delší než 6 měsíců.</w:t>
      </w:r>
    </w:p>
    <w:p w14:paraId="2BE8143B" w14:textId="4ABF8FA0" w:rsidR="009342A4" w:rsidRPr="00493779" w:rsidRDefault="009342A4" w:rsidP="00493779">
      <w:pPr>
        <w:pStyle w:val="Parodstavec"/>
        <w:jc w:val="both"/>
        <w:rPr>
          <w:rFonts w:ascii="Calibri" w:hAnsi="Calibri"/>
          <w:sz w:val="22"/>
        </w:rPr>
      </w:pPr>
      <w:r w:rsidRPr="00957A28">
        <w:rPr>
          <w:rFonts w:ascii="Calibri" w:hAnsi="Calibri"/>
          <w:sz w:val="22"/>
        </w:rPr>
        <w:t xml:space="preserve">Platnost a účinnost této smlouvy může skončit i na základě písemné dohody </w:t>
      </w:r>
      <w:r w:rsidR="00493779" w:rsidRPr="00493779">
        <w:rPr>
          <w:rFonts w:ascii="Calibri" w:hAnsi="Calibri"/>
          <w:sz w:val="22"/>
        </w:rPr>
        <w:t>s</w:t>
      </w:r>
      <w:r w:rsidRPr="00957A28">
        <w:rPr>
          <w:rFonts w:ascii="Calibri" w:hAnsi="Calibri"/>
          <w:sz w:val="22"/>
        </w:rPr>
        <w:t>mluvních stran.</w:t>
      </w:r>
    </w:p>
    <w:p w14:paraId="0F8A52ED" w14:textId="05642C67" w:rsidR="00F6463D" w:rsidRPr="00906838" w:rsidRDefault="001E5E84" w:rsidP="00906838">
      <w:pPr>
        <w:pStyle w:val="Parodstavec"/>
        <w:jc w:val="both"/>
        <w:rPr>
          <w:rFonts w:ascii="Calibri" w:hAnsi="Calibri"/>
          <w:sz w:val="22"/>
          <w:szCs w:val="22"/>
        </w:rPr>
      </w:pPr>
      <w:r w:rsidRPr="00906838">
        <w:rPr>
          <w:rFonts w:ascii="Calibri" w:hAnsi="Calibri"/>
          <w:sz w:val="22"/>
        </w:rPr>
        <w:t>Odstoupení od této smlouvy musí být provedeno písemně a nabývá účinnosti dnem jeho doručení druhé smluvní straně</w:t>
      </w:r>
      <w:r w:rsidR="00906838">
        <w:rPr>
          <w:rFonts w:ascii="Calibri" w:hAnsi="Calibri"/>
          <w:sz w:val="22"/>
        </w:rPr>
        <w:t xml:space="preserve">, přičemž </w:t>
      </w:r>
      <w:r w:rsidR="00906838" w:rsidRPr="00906838">
        <w:rPr>
          <w:rFonts w:ascii="Calibri" w:hAnsi="Calibri"/>
          <w:sz w:val="22"/>
        </w:rPr>
        <w:t>odstoupení není účinné zpětně</w:t>
      </w:r>
      <w:r w:rsidR="00906838">
        <w:rPr>
          <w:rFonts w:ascii="Calibri" w:hAnsi="Calibri"/>
          <w:sz w:val="22"/>
        </w:rPr>
        <w:t>.</w:t>
      </w:r>
    </w:p>
    <w:p w14:paraId="6ADEFEBB" w14:textId="04F59829" w:rsidR="00CA650A" w:rsidRDefault="00523B3F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523B3F">
        <w:rPr>
          <w:rFonts w:ascii="Calibri" w:hAnsi="Calibri"/>
          <w:sz w:val="22"/>
          <w:szCs w:val="22"/>
        </w:rPr>
        <w:t>Pro účely této smlouvy se s</w:t>
      </w:r>
      <w:r w:rsidR="00CA650A" w:rsidRPr="00957A28">
        <w:rPr>
          <w:rFonts w:ascii="Calibri" w:hAnsi="Calibri"/>
          <w:sz w:val="22"/>
          <w:szCs w:val="22"/>
        </w:rPr>
        <w:t>mluvní strany do</w:t>
      </w:r>
      <w:r w:rsidRPr="00523B3F">
        <w:rPr>
          <w:rFonts w:ascii="Calibri" w:hAnsi="Calibri"/>
          <w:sz w:val="22"/>
          <w:szCs w:val="22"/>
        </w:rPr>
        <w:t>hodly, že předčasným ukončením s</w:t>
      </w:r>
      <w:r w:rsidR="00CA650A" w:rsidRPr="00957A28">
        <w:rPr>
          <w:rFonts w:ascii="Calibri" w:hAnsi="Calibri"/>
          <w:sz w:val="22"/>
          <w:szCs w:val="22"/>
        </w:rPr>
        <w:t>mlouvy z jakéhokoliv důvodu není dotčeno vzájemné plnění, které bylo poskytnuto a bylo již přijato nebo přijato</w:t>
      </w:r>
      <w:r w:rsidRPr="00523B3F">
        <w:rPr>
          <w:rFonts w:ascii="Calibri" w:hAnsi="Calibri"/>
          <w:sz w:val="22"/>
          <w:szCs w:val="22"/>
        </w:rPr>
        <w:t xml:space="preserve"> být mělo a mohlo před zánikem s</w:t>
      </w:r>
      <w:r w:rsidR="00CA650A" w:rsidRPr="00957A28">
        <w:rPr>
          <w:rFonts w:ascii="Calibri" w:hAnsi="Calibri"/>
          <w:sz w:val="22"/>
          <w:szCs w:val="22"/>
        </w:rPr>
        <w:t>mlouvy, jakož i nároky na úhradu cen za takové plnění včetně náhrady přiměřených a prokazatelně odůvodněných nákladů Dodavatele v souvislosti s předč</w:t>
      </w:r>
      <w:r w:rsidRPr="00523B3F">
        <w:rPr>
          <w:rFonts w:ascii="Calibri" w:hAnsi="Calibri"/>
          <w:sz w:val="22"/>
          <w:szCs w:val="22"/>
        </w:rPr>
        <w:t>asným ukončením této smlouvy, přičemž s</w:t>
      </w:r>
      <w:r w:rsidR="00CA650A" w:rsidRPr="00957A28">
        <w:rPr>
          <w:rFonts w:ascii="Calibri" w:hAnsi="Calibri"/>
          <w:sz w:val="22"/>
          <w:szCs w:val="22"/>
        </w:rPr>
        <w:t>mluvní strany zároveň nebudou mít povinnost vrátit si plnění, které bylo poskytnuto, nebo s nímž byl</w:t>
      </w:r>
      <w:r w:rsidRPr="00523B3F">
        <w:rPr>
          <w:rFonts w:ascii="Calibri" w:hAnsi="Calibri"/>
          <w:sz w:val="22"/>
          <w:szCs w:val="22"/>
        </w:rPr>
        <w:t>o započato před odstoupením od s</w:t>
      </w:r>
      <w:r w:rsidR="00CA650A" w:rsidRPr="00957A28">
        <w:rPr>
          <w:rFonts w:ascii="Calibri" w:hAnsi="Calibri"/>
          <w:sz w:val="22"/>
          <w:szCs w:val="22"/>
        </w:rPr>
        <w:t>mlouvy.</w:t>
      </w:r>
    </w:p>
    <w:p w14:paraId="5DFB76C5" w14:textId="77777777" w:rsidR="00CD3066" w:rsidRPr="00CD3066" w:rsidRDefault="00CD3066" w:rsidP="00CD3066">
      <w:pPr>
        <w:pStyle w:val="Parodstavec"/>
        <w:numPr>
          <w:ilvl w:val="0"/>
          <w:numId w:val="0"/>
        </w:numPr>
        <w:ind w:left="567"/>
        <w:jc w:val="both"/>
        <w:rPr>
          <w:rFonts w:ascii="Calibri" w:hAnsi="Calibri"/>
          <w:sz w:val="22"/>
          <w:szCs w:val="22"/>
        </w:rPr>
      </w:pPr>
    </w:p>
    <w:p w14:paraId="6F5DCDEC" w14:textId="77777777" w:rsidR="001E5E84" w:rsidRPr="001002E1" w:rsidRDefault="001E5E84" w:rsidP="00957A28">
      <w:pPr>
        <w:pStyle w:val="Parnadpis"/>
        <w:spacing w:before="0"/>
        <w:rPr>
          <w:rFonts w:ascii="Calibri" w:hAnsi="Calibri"/>
        </w:rPr>
      </w:pPr>
      <w:r w:rsidRPr="001002E1">
        <w:rPr>
          <w:rFonts w:ascii="Calibri" w:hAnsi="Calibri"/>
        </w:rPr>
        <w:t>Závěrečná ustanovení</w:t>
      </w:r>
    </w:p>
    <w:p w14:paraId="68A6A8DE" w14:textId="74517C16" w:rsidR="00CD3066" w:rsidRPr="00CD3066" w:rsidRDefault="00CD3066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</w:t>
      </w:r>
      <w:r w:rsidRPr="00CD3066">
        <w:rPr>
          <w:rFonts w:ascii="Calibri" w:hAnsi="Calibri"/>
          <w:sz w:val="22"/>
          <w:szCs w:val="22"/>
        </w:rPr>
        <w:t>ml</w:t>
      </w:r>
      <w:r>
        <w:rPr>
          <w:rFonts w:ascii="Calibri" w:hAnsi="Calibri"/>
          <w:sz w:val="22"/>
          <w:szCs w:val="22"/>
        </w:rPr>
        <w:t>ouva představuje úplnou dohodu smluvních stran o předmětu této smlouvy. Tuto s</w:t>
      </w:r>
      <w:r w:rsidRPr="00CD3066">
        <w:rPr>
          <w:rFonts w:ascii="Calibri" w:hAnsi="Calibri"/>
          <w:sz w:val="22"/>
          <w:szCs w:val="22"/>
        </w:rPr>
        <w:t>mlouvu je možné měnit pouze písemnou dohod</w:t>
      </w:r>
      <w:r>
        <w:rPr>
          <w:rFonts w:ascii="Calibri" w:hAnsi="Calibri"/>
          <w:sz w:val="22"/>
          <w:szCs w:val="22"/>
        </w:rPr>
        <w:t>ou s</w:t>
      </w:r>
      <w:r w:rsidRPr="00CD3066">
        <w:rPr>
          <w:rFonts w:ascii="Calibri" w:hAnsi="Calibri"/>
          <w:sz w:val="22"/>
          <w:szCs w:val="22"/>
        </w:rPr>
        <w:t xml:space="preserve">mluvních stran ve </w:t>
      </w:r>
      <w:r>
        <w:rPr>
          <w:rFonts w:ascii="Calibri" w:hAnsi="Calibri"/>
          <w:sz w:val="22"/>
          <w:szCs w:val="22"/>
        </w:rPr>
        <w:t>formě číslovaných dodatků této s</w:t>
      </w:r>
      <w:r w:rsidRPr="00CD3066">
        <w:rPr>
          <w:rFonts w:ascii="Calibri" w:hAnsi="Calibri"/>
          <w:sz w:val="22"/>
          <w:szCs w:val="22"/>
        </w:rPr>
        <w:t>mlouvy, podepsaných oprávněnými zástupci obou Smlu</w:t>
      </w:r>
      <w:r>
        <w:rPr>
          <w:rFonts w:ascii="Calibri" w:hAnsi="Calibri"/>
          <w:sz w:val="22"/>
          <w:szCs w:val="22"/>
        </w:rPr>
        <w:t>vních stran, nestanoví-li tato s</w:t>
      </w:r>
      <w:r w:rsidRPr="00CD3066">
        <w:rPr>
          <w:rFonts w:ascii="Calibri" w:hAnsi="Calibri"/>
          <w:sz w:val="22"/>
          <w:szCs w:val="22"/>
        </w:rPr>
        <w:t xml:space="preserve">mlouva v konkrétním případě jinak. </w:t>
      </w:r>
    </w:p>
    <w:p w14:paraId="1570244B" w14:textId="50BA131F" w:rsidR="005C0978" w:rsidRPr="005C0978" w:rsidRDefault="005C0978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5C0978">
        <w:rPr>
          <w:rFonts w:ascii="Calibri" w:hAnsi="Calibri"/>
          <w:sz w:val="22"/>
          <w:szCs w:val="22"/>
        </w:rPr>
        <w:t xml:space="preserve">V případě, že se </w:t>
      </w:r>
      <w:r w:rsidR="00310A22">
        <w:rPr>
          <w:rFonts w:ascii="Calibri" w:hAnsi="Calibri"/>
          <w:sz w:val="22"/>
          <w:szCs w:val="22"/>
        </w:rPr>
        <w:t>ke kterémukoli ustanovení této s</w:t>
      </w:r>
      <w:r w:rsidRPr="005C0978">
        <w:rPr>
          <w:rFonts w:ascii="Calibri" w:hAnsi="Calibri"/>
          <w:sz w:val="22"/>
          <w:szCs w:val="22"/>
        </w:rPr>
        <w:t>mlouvy či k jeho části podle občanského zákoníku jako ke zdánlivému právnímu jednání nepřihlíží, neb</w:t>
      </w:r>
      <w:r w:rsidR="00310A22">
        <w:rPr>
          <w:rFonts w:ascii="Calibri" w:hAnsi="Calibri"/>
          <w:sz w:val="22"/>
          <w:szCs w:val="22"/>
        </w:rPr>
        <w:t>o že kterékoli ustanovení této s</w:t>
      </w:r>
      <w:r w:rsidRPr="005C0978">
        <w:rPr>
          <w:rFonts w:ascii="Calibri" w:hAnsi="Calibri"/>
          <w:sz w:val="22"/>
          <w:szCs w:val="22"/>
        </w:rPr>
        <w:t>mlouvy či jeho část je nebo se stane neplatným, neúčinným a/nebo nevymahatelným, oddělí se v příslušném rozs</w:t>
      </w:r>
      <w:r w:rsidR="00277626">
        <w:rPr>
          <w:rFonts w:ascii="Calibri" w:hAnsi="Calibri"/>
          <w:sz w:val="22"/>
          <w:szCs w:val="22"/>
        </w:rPr>
        <w:t>ahu od ostatních ujednání této s</w:t>
      </w:r>
      <w:r w:rsidRPr="005C0978">
        <w:rPr>
          <w:rFonts w:ascii="Calibri" w:hAnsi="Calibri"/>
          <w:sz w:val="22"/>
          <w:szCs w:val="22"/>
        </w:rPr>
        <w:t>mlouvy a nebude mít žádný vliv na platnost, účinnost a vymahatel</w:t>
      </w:r>
      <w:r w:rsidR="00277626">
        <w:rPr>
          <w:rFonts w:ascii="Calibri" w:hAnsi="Calibri"/>
          <w:sz w:val="22"/>
          <w:szCs w:val="22"/>
        </w:rPr>
        <w:t>nost ostatních ujednání této s</w:t>
      </w:r>
      <w:r w:rsidRPr="005C0978">
        <w:rPr>
          <w:rFonts w:ascii="Calibri" w:hAnsi="Calibri"/>
          <w:sz w:val="22"/>
          <w:szCs w:val="22"/>
        </w:rPr>
        <w:t>mlouvy. Smluvní strany se zavazují nahradit takové zdánlivé, nebo neplatné, neúčinné a/nebo nevymahatelné ustanovení či jeho část ustanovením novým, které bude platné, účinné a vymahatelné a jehož věcný obsah a ekonomický význam bude shodný nebo co nejvíce podobný nahrazovanému ustanov</w:t>
      </w:r>
      <w:r w:rsidR="00277626">
        <w:rPr>
          <w:rFonts w:ascii="Calibri" w:hAnsi="Calibri"/>
          <w:sz w:val="22"/>
          <w:szCs w:val="22"/>
        </w:rPr>
        <w:t>ení tak, aby účel a smysl této s</w:t>
      </w:r>
      <w:r w:rsidRPr="005C0978">
        <w:rPr>
          <w:rFonts w:ascii="Calibri" w:hAnsi="Calibri"/>
          <w:sz w:val="22"/>
          <w:szCs w:val="22"/>
        </w:rPr>
        <w:t>mlouvy zůstal zachován.</w:t>
      </w:r>
    </w:p>
    <w:p w14:paraId="7E228A9C" w14:textId="644CEF5D" w:rsidR="00310A22" w:rsidRPr="00310A22" w:rsidRDefault="00310A22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310A22">
        <w:rPr>
          <w:rFonts w:ascii="Calibri" w:hAnsi="Calibri"/>
          <w:sz w:val="22"/>
          <w:szCs w:val="22"/>
        </w:rPr>
        <w:t>Smluvní strany výslovně potvrz</w:t>
      </w:r>
      <w:r w:rsidR="00277626">
        <w:rPr>
          <w:rFonts w:ascii="Calibri" w:hAnsi="Calibri"/>
          <w:sz w:val="22"/>
          <w:szCs w:val="22"/>
        </w:rPr>
        <w:t>ují, že základní podmínky této s</w:t>
      </w:r>
      <w:r w:rsidRPr="00310A22">
        <w:rPr>
          <w:rFonts w:ascii="Calibri" w:hAnsi="Calibri"/>
          <w:sz w:val="22"/>
          <w:szCs w:val="22"/>
        </w:rPr>
        <w:t>mlou</w:t>
      </w:r>
      <w:r w:rsidR="00277626">
        <w:rPr>
          <w:rFonts w:ascii="Calibri" w:hAnsi="Calibri"/>
          <w:sz w:val="22"/>
          <w:szCs w:val="22"/>
        </w:rPr>
        <w:t>vy jsou výsledkem jednání obou smluvních stran a každá ze s</w:t>
      </w:r>
      <w:r w:rsidRPr="00310A22">
        <w:rPr>
          <w:rFonts w:ascii="Calibri" w:hAnsi="Calibri"/>
          <w:sz w:val="22"/>
          <w:szCs w:val="22"/>
        </w:rPr>
        <w:t>mluvních stran měla příležitost ovlivnit obsah základních podmínek</w:t>
      </w:r>
      <w:r w:rsidR="00277626">
        <w:rPr>
          <w:rFonts w:ascii="Calibri" w:hAnsi="Calibri"/>
          <w:sz w:val="22"/>
          <w:szCs w:val="22"/>
        </w:rPr>
        <w:t xml:space="preserve"> této s</w:t>
      </w:r>
      <w:r w:rsidRPr="00310A22">
        <w:rPr>
          <w:rFonts w:ascii="Calibri" w:hAnsi="Calibri"/>
          <w:sz w:val="22"/>
          <w:szCs w:val="22"/>
        </w:rPr>
        <w:t xml:space="preserve">mlouvy. </w:t>
      </w:r>
    </w:p>
    <w:p w14:paraId="0E2C8ABF" w14:textId="2478C70B" w:rsidR="00310A22" w:rsidRPr="00310A22" w:rsidRDefault="00310A22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310A22">
        <w:rPr>
          <w:rFonts w:ascii="Calibri" w:hAnsi="Calibri"/>
          <w:sz w:val="22"/>
          <w:szCs w:val="22"/>
        </w:rPr>
        <w:t>Smluvní stra</w:t>
      </w:r>
      <w:r w:rsidR="00277626">
        <w:rPr>
          <w:rFonts w:ascii="Calibri" w:hAnsi="Calibri"/>
          <w:sz w:val="22"/>
          <w:szCs w:val="22"/>
        </w:rPr>
        <w:t>ny prohlašují, že žádný článek s</w:t>
      </w:r>
      <w:r w:rsidRPr="00310A22">
        <w:rPr>
          <w:rFonts w:ascii="Calibri" w:hAnsi="Calibri"/>
          <w:sz w:val="22"/>
          <w:szCs w:val="22"/>
        </w:rPr>
        <w:t>mlouvy a/nebo její ustan</w:t>
      </w:r>
      <w:r w:rsidR="00277626">
        <w:rPr>
          <w:rFonts w:ascii="Calibri" w:hAnsi="Calibri"/>
          <w:sz w:val="22"/>
          <w:szCs w:val="22"/>
        </w:rPr>
        <w:t>ovení nelze přisoudit žádné ze s</w:t>
      </w:r>
      <w:r w:rsidRPr="00310A22">
        <w:rPr>
          <w:rFonts w:ascii="Calibri" w:hAnsi="Calibri"/>
          <w:sz w:val="22"/>
          <w:szCs w:val="22"/>
        </w:rPr>
        <w:t>mluvních stran s tím, že ho</w:t>
      </w:r>
      <w:r w:rsidR="00277626">
        <w:rPr>
          <w:rFonts w:ascii="Calibri" w:hAnsi="Calibri"/>
          <w:sz w:val="22"/>
          <w:szCs w:val="22"/>
        </w:rPr>
        <w:t xml:space="preserve"> v jednání použila jako první, s</w:t>
      </w:r>
      <w:r w:rsidRPr="00310A22">
        <w:rPr>
          <w:rFonts w:ascii="Calibri" w:hAnsi="Calibri"/>
          <w:sz w:val="22"/>
          <w:szCs w:val="22"/>
        </w:rPr>
        <w:t>mluvní strany tedy vylučují aplikaci ustanovení § 557 občanského zákoníku na tuto</w:t>
      </w:r>
      <w:r w:rsidR="00277626">
        <w:rPr>
          <w:rFonts w:ascii="Calibri" w:hAnsi="Calibri"/>
          <w:sz w:val="22"/>
          <w:szCs w:val="22"/>
        </w:rPr>
        <w:t xml:space="preserve"> s</w:t>
      </w:r>
      <w:r w:rsidRPr="00310A22">
        <w:rPr>
          <w:rFonts w:ascii="Calibri" w:hAnsi="Calibri"/>
          <w:sz w:val="22"/>
          <w:szCs w:val="22"/>
        </w:rPr>
        <w:t xml:space="preserve">mlouvu. </w:t>
      </w:r>
    </w:p>
    <w:p w14:paraId="5DD3868B" w14:textId="35032E34" w:rsidR="00310A22" w:rsidRPr="00310A22" w:rsidRDefault="00310A22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310A22">
        <w:rPr>
          <w:rFonts w:ascii="Calibri" w:hAnsi="Calibri"/>
          <w:sz w:val="22"/>
          <w:szCs w:val="22"/>
        </w:rPr>
        <w:t xml:space="preserve">Dle § 1765 občanského zákoníku na sebe </w:t>
      </w:r>
      <w:r w:rsidR="00277626">
        <w:rPr>
          <w:rFonts w:ascii="Calibri" w:hAnsi="Calibri"/>
          <w:sz w:val="22"/>
          <w:szCs w:val="22"/>
        </w:rPr>
        <w:t>Zákazník převzal</w:t>
      </w:r>
      <w:r w:rsidRPr="00310A22">
        <w:rPr>
          <w:rFonts w:ascii="Calibri" w:hAnsi="Calibri"/>
          <w:sz w:val="22"/>
          <w:szCs w:val="22"/>
        </w:rPr>
        <w:t xml:space="preserve"> nebezpečí z</w:t>
      </w:r>
      <w:r w:rsidR="00E303E4">
        <w:rPr>
          <w:rFonts w:ascii="Calibri" w:hAnsi="Calibri"/>
          <w:sz w:val="22"/>
          <w:szCs w:val="22"/>
        </w:rPr>
        <w:t>měny okolností. Před uzavřením smlouvy Zákazník zvážil</w:t>
      </w:r>
      <w:r w:rsidRPr="00310A22">
        <w:rPr>
          <w:rFonts w:ascii="Calibri" w:hAnsi="Calibri"/>
          <w:sz w:val="22"/>
          <w:szCs w:val="22"/>
        </w:rPr>
        <w:t xml:space="preserve"> plně hospodářskou, ekonomickou i faktick</w:t>
      </w:r>
      <w:r w:rsidR="00E303E4">
        <w:rPr>
          <w:rFonts w:ascii="Calibri" w:hAnsi="Calibri"/>
          <w:sz w:val="22"/>
          <w:szCs w:val="22"/>
        </w:rPr>
        <w:t>ou situaci a jsou si plně vědom okolností s</w:t>
      </w:r>
      <w:r w:rsidRPr="00310A22">
        <w:rPr>
          <w:rFonts w:ascii="Calibri" w:hAnsi="Calibri"/>
          <w:sz w:val="22"/>
          <w:szCs w:val="22"/>
        </w:rPr>
        <w:t xml:space="preserve">mlouvy. </w:t>
      </w:r>
    </w:p>
    <w:p w14:paraId="16DD7570" w14:textId="38C6351B" w:rsidR="00310A22" w:rsidRPr="00310A22" w:rsidRDefault="00310A22" w:rsidP="00957A28">
      <w:pPr>
        <w:pStyle w:val="Parodstavec"/>
        <w:jc w:val="both"/>
        <w:rPr>
          <w:rFonts w:ascii="Calibri" w:hAnsi="Calibri"/>
          <w:sz w:val="22"/>
          <w:szCs w:val="22"/>
        </w:rPr>
      </w:pPr>
      <w:r w:rsidRPr="00310A22">
        <w:rPr>
          <w:rFonts w:ascii="Calibri" w:hAnsi="Calibri"/>
          <w:sz w:val="22"/>
          <w:szCs w:val="22"/>
        </w:rPr>
        <w:t>Smluvní strany si nepřejí, aby nad rá</w:t>
      </w:r>
      <w:r w:rsidR="007F7DBB">
        <w:rPr>
          <w:rFonts w:ascii="Calibri" w:hAnsi="Calibri"/>
          <w:sz w:val="22"/>
          <w:szCs w:val="22"/>
        </w:rPr>
        <w:t>mec výslovných ustanovení této s</w:t>
      </w:r>
      <w:r w:rsidRPr="00310A22">
        <w:rPr>
          <w:rFonts w:ascii="Calibri" w:hAnsi="Calibri"/>
          <w:sz w:val="22"/>
          <w:szCs w:val="22"/>
        </w:rPr>
        <w:t xml:space="preserve">mlouvy byla jakákoliv práva a povinnosti dovozovány z dosavadní </w:t>
      </w:r>
      <w:r w:rsidR="007F7DBB">
        <w:rPr>
          <w:rFonts w:ascii="Calibri" w:hAnsi="Calibri"/>
          <w:sz w:val="22"/>
          <w:szCs w:val="22"/>
        </w:rPr>
        <w:t>či budoucí praxe zavedené mezi s</w:t>
      </w:r>
      <w:r w:rsidRPr="00310A22">
        <w:rPr>
          <w:rFonts w:ascii="Calibri" w:hAnsi="Calibri"/>
          <w:sz w:val="22"/>
          <w:szCs w:val="22"/>
        </w:rPr>
        <w:t>m</w:t>
      </w:r>
      <w:r w:rsidR="007F7DBB">
        <w:rPr>
          <w:rFonts w:ascii="Calibri" w:hAnsi="Calibri"/>
          <w:sz w:val="22"/>
          <w:szCs w:val="22"/>
        </w:rPr>
        <w:t>luvními stranami, ledaže je ve s</w:t>
      </w:r>
      <w:r w:rsidRPr="00310A22">
        <w:rPr>
          <w:rFonts w:ascii="Calibri" w:hAnsi="Calibri"/>
          <w:sz w:val="22"/>
          <w:szCs w:val="22"/>
        </w:rPr>
        <w:t xml:space="preserve">mlouvě výslovně sjednáno jinak. Vedle shora uvedeného si </w:t>
      </w:r>
      <w:r w:rsidR="007F7DBB">
        <w:rPr>
          <w:rFonts w:ascii="Calibri" w:hAnsi="Calibri"/>
          <w:sz w:val="22"/>
          <w:szCs w:val="22"/>
        </w:rPr>
        <w:t>s</w:t>
      </w:r>
      <w:r w:rsidRPr="00310A22">
        <w:rPr>
          <w:rFonts w:ascii="Calibri" w:hAnsi="Calibri"/>
          <w:sz w:val="22"/>
          <w:szCs w:val="22"/>
        </w:rPr>
        <w:t>mluvní strany potvrzují, že si nejsou vědomy žádné dosud mezi nimi zavedené praxe.</w:t>
      </w:r>
    </w:p>
    <w:p w14:paraId="46E3E0BD" w14:textId="50BA8B0D" w:rsidR="005C0978" w:rsidRPr="00AE636F" w:rsidRDefault="00310A22" w:rsidP="00AE636F">
      <w:pPr>
        <w:pStyle w:val="Parodstavec"/>
        <w:jc w:val="both"/>
        <w:rPr>
          <w:rFonts w:ascii="Calibri" w:hAnsi="Calibri"/>
          <w:sz w:val="22"/>
          <w:szCs w:val="22"/>
        </w:rPr>
      </w:pPr>
      <w:r w:rsidRPr="00310A22">
        <w:rPr>
          <w:rFonts w:ascii="Calibri" w:hAnsi="Calibri"/>
          <w:sz w:val="22"/>
          <w:szCs w:val="22"/>
        </w:rPr>
        <w:t>Smluvní strany si sdělily všechny skutkové a právní okolnost</w:t>
      </w:r>
      <w:r w:rsidR="007F7DBB">
        <w:rPr>
          <w:rFonts w:ascii="Calibri" w:hAnsi="Calibri"/>
          <w:sz w:val="22"/>
          <w:szCs w:val="22"/>
        </w:rPr>
        <w:t>i, o nichž k datu podpisu této s</w:t>
      </w:r>
      <w:r w:rsidRPr="00310A22">
        <w:rPr>
          <w:rFonts w:ascii="Calibri" w:hAnsi="Calibri"/>
          <w:sz w:val="22"/>
          <w:szCs w:val="22"/>
        </w:rPr>
        <w:t>mlouvy věděly nebo vědět musely, a které jsou releva</w:t>
      </w:r>
      <w:r w:rsidR="007F7DBB">
        <w:rPr>
          <w:rFonts w:ascii="Calibri" w:hAnsi="Calibri"/>
          <w:sz w:val="22"/>
          <w:szCs w:val="22"/>
        </w:rPr>
        <w:t>ntní ve vztahu k předmětu této s</w:t>
      </w:r>
      <w:r w:rsidRPr="00310A22">
        <w:rPr>
          <w:rFonts w:ascii="Calibri" w:hAnsi="Calibri"/>
          <w:sz w:val="22"/>
          <w:szCs w:val="22"/>
        </w:rPr>
        <w:t xml:space="preserve">mlouvy. Žádná </w:t>
      </w:r>
      <w:r w:rsidR="007F7DBB">
        <w:rPr>
          <w:rFonts w:ascii="Calibri" w:hAnsi="Calibri"/>
          <w:sz w:val="22"/>
          <w:szCs w:val="22"/>
        </w:rPr>
        <w:t xml:space="preserve">ze </w:t>
      </w:r>
      <w:r w:rsidR="007F7DBB">
        <w:rPr>
          <w:rFonts w:ascii="Calibri" w:hAnsi="Calibri"/>
          <w:sz w:val="22"/>
          <w:szCs w:val="22"/>
        </w:rPr>
        <w:lastRenderedPageBreak/>
        <w:t>s</w:t>
      </w:r>
      <w:r w:rsidRPr="00310A22">
        <w:rPr>
          <w:rFonts w:ascii="Calibri" w:hAnsi="Calibri"/>
          <w:sz w:val="22"/>
          <w:szCs w:val="22"/>
        </w:rPr>
        <w:t>mluvních stran nebude mít žádná další práva a povinnosti v souvislosti s jakýmikoliv skutečnostmi, které vyjdou najevo a o kterých neposkytla druhá stran</w:t>
      </w:r>
      <w:r w:rsidR="007F7DBB">
        <w:rPr>
          <w:rFonts w:ascii="Calibri" w:hAnsi="Calibri"/>
          <w:sz w:val="22"/>
          <w:szCs w:val="22"/>
        </w:rPr>
        <w:t>a informace při jednání o této s</w:t>
      </w:r>
      <w:r w:rsidRPr="00310A22">
        <w:rPr>
          <w:rFonts w:ascii="Calibri" w:hAnsi="Calibri"/>
          <w:sz w:val="22"/>
          <w:szCs w:val="22"/>
        </w:rPr>
        <w:t>mlouvě.</w:t>
      </w:r>
    </w:p>
    <w:p w14:paraId="0EF74674" w14:textId="5335E95F" w:rsidR="001E5E84" w:rsidRDefault="001E5E84" w:rsidP="001E5E84">
      <w:pPr>
        <w:pStyle w:val="Parodstavec"/>
        <w:jc w:val="both"/>
        <w:rPr>
          <w:rFonts w:ascii="Calibri" w:hAnsi="Calibri"/>
          <w:sz w:val="22"/>
          <w:szCs w:val="22"/>
        </w:rPr>
      </w:pPr>
      <w:r w:rsidRPr="001002E1">
        <w:rPr>
          <w:rFonts w:ascii="Calibri" w:hAnsi="Calibri"/>
          <w:sz w:val="22"/>
          <w:szCs w:val="22"/>
        </w:rPr>
        <w:t>Smlouva je sepsána ve dvou vyhotoveních, z nichž každá smluvní strana obdrží po jednom vyhotovení. Smluvní strany prohlašují, že</w:t>
      </w:r>
      <w:r w:rsidR="00AE636F">
        <w:rPr>
          <w:rFonts w:ascii="Calibri" w:hAnsi="Calibri"/>
          <w:sz w:val="22"/>
          <w:szCs w:val="22"/>
        </w:rPr>
        <w:t xml:space="preserve"> si</w:t>
      </w:r>
      <w:r w:rsidRPr="001002E1">
        <w:rPr>
          <w:rFonts w:ascii="Calibri" w:hAnsi="Calibri"/>
          <w:sz w:val="22"/>
          <w:szCs w:val="22"/>
        </w:rPr>
        <w:t xml:space="preserve"> tuto smlouvu </w:t>
      </w:r>
      <w:r w:rsidR="006957A5">
        <w:rPr>
          <w:rFonts w:ascii="Calibri" w:hAnsi="Calibri"/>
          <w:sz w:val="22"/>
          <w:szCs w:val="22"/>
        </w:rPr>
        <w:t xml:space="preserve">přečetly, </w:t>
      </w:r>
      <w:r w:rsidRPr="001002E1">
        <w:rPr>
          <w:rFonts w:ascii="Calibri" w:hAnsi="Calibri"/>
          <w:sz w:val="22"/>
          <w:szCs w:val="22"/>
        </w:rPr>
        <w:t xml:space="preserve">uzavřely </w:t>
      </w:r>
      <w:r w:rsidR="006957A5">
        <w:rPr>
          <w:rFonts w:ascii="Calibri" w:hAnsi="Calibri"/>
          <w:sz w:val="22"/>
          <w:szCs w:val="22"/>
        </w:rPr>
        <w:t xml:space="preserve">ji </w:t>
      </w:r>
      <w:r w:rsidRPr="001002E1">
        <w:rPr>
          <w:rFonts w:ascii="Calibri" w:hAnsi="Calibri"/>
          <w:sz w:val="22"/>
          <w:szCs w:val="22"/>
        </w:rPr>
        <w:t xml:space="preserve">svobodně a vážně, </w:t>
      </w:r>
      <w:r w:rsidR="00AE636F">
        <w:rPr>
          <w:rFonts w:ascii="Calibri" w:hAnsi="Calibri"/>
          <w:sz w:val="22"/>
          <w:szCs w:val="22"/>
        </w:rPr>
        <w:t xml:space="preserve">že s jejím obsahem souhlasí a </w:t>
      </w:r>
      <w:r w:rsidRPr="001002E1">
        <w:rPr>
          <w:rFonts w:ascii="Calibri" w:hAnsi="Calibri"/>
          <w:sz w:val="22"/>
          <w:szCs w:val="22"/>
        </w:rPr>
        <w:t xml:space="preserve">na důkaz </w:t>
      </w:r>
      <w:r w:rsidR="00AE636F">
        <w:rPr>
          <w:rFonts w:ascii="Calibri" w:hAnsi="Calibri"/>
          <w:sz w:val="22"/>
          <w:szCs w:val="22"/>
        </w:rPr>
        <w:t>toho k ní</w:t>
      </w:r>
      <w:r w:rsidR="00AE636F" w:rsidRPr="001002E1">
        <w:rPr>
          <w:rFonts w:ascii="Calibri" w:hAnsi="Calibri"/>
          <w:sz w:val="22"/>
          <w:szCs w:val="22"/>
        </w:rPr>
        <w:t xml:space="preserve"> </w:t>
      </w:r>
      <w:r w:rsidRPr="001002E1">
        <w:rPr>
          <w:rFonts w:ascii="Calibri" w:hAnsi="Calibri"/>
          <w:sz w:val="22"/>
          <w:szCs w:val="22"/>
        </w:rPr>
        <w:t>připojují své podpisy.</w:t>
      </w:r>
    </w:p>
    <w:p w14:paraId="7848906F" w14:textId="75C7383F" w:rsidR="001E5E84" w:rsidRPr="001002E1" w:rsidRDefault="00AE636F" w:rsidP="00957A28">
      <w:pPr>
        <w:pStyle w:val="Parodstavec"/>
        <w:jc w:val="both"/>
        <w:rPr>
          <w:sz w:val="22"/>
        </w:rPr>
      </w:pPr>
      <w:r>
        <w:rPr>
          <w:rFonts w:ascii="Calibri" w:hAnsi="Calibri"/>
          <w:sz w:val="22"/>
          <w:szCs w:val="22"/>
        </w:rPr>
        <w:t>Nedílnou součást smlouvy tvo</w:t>
      </w:r>
      <w:r w:rsidR="00BA6F0C">
        <w:rPr>
          <w:rFonts w:ascii="Calibri" w:hAnsi="Calibri"/>
          <w:sz w:val="22"/>
          <w:szCs w:val="22"/>
        </w:rPr>
        <w:t>ří níže uvedený Seznam příloh.</w:t>
      </w:r>
    </w:p>
    <w:p w14:paraId="13D0B823" w14:textId="76C5CF28" w:rsidR="001E5E84" w:rsidRPr="001002E1" w:rsidRDefault="001E5E84" w:rsidP="00BA6F0C">
      <w:pPr>
        <w:ind w:left="567"/>
        <w:rPr>
          <w:rFonts w:ascii="Calibri" w:hAnsi="Calibri" w:cs="Arial"/>
          <w:sz w:val="22"/>
          <w:szCs w:val="22"/>
          <w:lang w:eastAsia="cs-CZ"/>
        </w:rPr>
      </w:pPr>
      <w:r w:rsidRPr="001002E1">
        <w:rPr>
          <w:rFonts w:ascii="Calibri" w:hAnsi="Calibri"/>
          <w:b/>
          <w:sz w:val="22"/>
        </w:rPr>
        <w:t>Seznam příloh:</w:t>
      </w:r>
    </w:p>
    <w:p w14:paraId="4934D0EF" w14:textId="534EC24C" w:rsidR="00E12360" w:rsidRPr="001002E1" w:rsidRDefault="001E5E84" w:rsidP="001E5E84">
      <w:pPr>
        <w:pStyle w:val="scfAnschrift"/>
        <w:widowControl/>
        <w:spacing w:line="240" w:lineRule="auto"/>
        <w:ind w:left="567"/>
        <w:jc w:val="both"/>
        <w:rPr>
          <w:rFonts w:ascii="Calibri" w:hAnsi="Calibri" w:cs="Arial"/>
          <w:snapToGrid/>
          <w:szCs w:val="22"/>
        </w:rPr>
      </w:pPr>
      <w:r w:rsidRPr="001002E1">
        <w:rPr>
          <w:rFonts w:ascii="Calibri" w:hAnsi="Calibri" w:cs="Arial"/>
          <w:snapToGrid/>
          <w:szCs w:val="22"/>
        </w:rPr>
        <w:t>Příloha č. 1</w:t>
      </w:r>
      <w:r w:rsidR="00AD2A38" w:rsidRPr="001002E1">
        <w:rPr>
          <w:rFonts w:ascii="Calibri" w:hAnsi="Calibri" w:cs="Arial"/>
          <w:snapToGrid/>
          <w:szCs w:val="22"/>
        </w:rPr>
        <w:t xml:space="preserve">: Specifikace sjednaných </w:t>
      </w:r>
      <w:r w:rsidR="0070311E">
        <w:rPr>
          <w:rFonts w:ascii="Calibri" w:hAnsi="Calibri" w:cs="Arial"/>
          <w:snapToGrid/>
          <w:szCs w:val="22"/>
        </w:rPr>
        <w:t>Služeb</w:t>
      </w:r>
    </w:p>
    <w:p w14:paraId="0A403FD6" w14:textId="7C05EC26" w:rsidR="001E5E84" w:rsidRPr="001002E1" w:rsidRDefault="00E12360" w:rsidP="001E5E84">
      <w:pPr>
        <w:pStyle w:val="scfAnschrift"/>
        <w:widowControl/>
        <w:spacing w:line="240" w:lineRule="auto"/>
        <w:ind w:left="567"/>
        <w:jc w:val="both"/>
        <w:rPr>
          <w:rFonts w:ascii="Calibri" w:hAnsi="Calibri" w:cs="Arial"/>
          <w:snapToGrid/>
          <w:szCs w:val="22"/>
        </w:rPr>
      </w:pPr>
      <w:r w:rsidRPr="001002E1">
        <w:rPr>
          <w:rFonts w:ascii="Calibri" w:hAnsi="Calibri" w:cs="Arial"/>
          <w:snapToGrid/>
          <w:szCs w:val="22"/>
        </w:rPr>
        <w:t xml:space="preserve">Příloha č. 2: Cena sjednaných </w:t>
      </w:r>
      <w:r w:rsidR="00CB4327">
        <w:rPr>
          <w:rFonts w:ascii="Calibri" w:hAnsi="Calibri" w:cs="Arial"/>
          <w:snapToGrid/>
          <w:szCs w:val="22"/>
        </w:rPr>
        <w:t>S</w:t>
      </w:r>
      <w:r w:rsidRPr="001002E1">
        <w:rPr>
          <w:rFonts w:ascii="Calibri" w:hAnsi="Calibri" w:cs="Arial"/>
          <w:snapToGrid/>
          <w:szCs w:val="22"/>
        </w:rPr>
        <w:t>lužeb</w:t>
      </w:r>
    </w:p>
    <w:p w14:paraId="1D62A8CF" w14:textId="77777777" w:rsidR="001E5E84" w:rsidRPr="001002E1" w:rsidRDefault="001E5E84" w:rsidP="001E5E84">
      <w:pPr>
        <w:ind w:left="567"/>
        <w:rPr>
          <w:rFonts w:ascii="Calibri" w:hAnsi="Calibri"/>
          <w:sz w:val="24"/>
        </w:rPr>
      </w:pPr>
    </w:p>
    <w:p w14:paraId="39F8A5F3" w14:textId="77777777" w:rsidR="00F6463D" w:rsidRPr="001002E1" w:rsidRDefault="00F6463D" w:rsidP="00957A28">
      <w:pPr>
        <w:rPr>
          <w:rFonts w:ascii="Calibri" w:hAnsi="Calibri"/>
          <w:sz w:val="24"/>
        </w:rPr>
      </w:pPr>
    </w:p>
    <w:p w14:paraId="130324EF" w14:textId="02733EAB" w:rsidR="001E5E84" w:rsidRPr="001002E1" w:rsidRDefault="001E5E84" w:rsidP="001E5E84">
      <w:pPr>
        <w:ind w:firstLine="426"/>
        <w:jc w:val="both"/>
        <w:rPr>
          <w:rFonts w:ascii="Calibri" w:hAnsi="Calibri"/>
          <w:sz w:val="22"/>
          <w:szCs w:val="22"/>
        </w:rPr>
      </w:pPr>
      <w:r w:rsidRPr="001002E1">
        <w:rPr>
          <w:rFonts w:ascii="Calibri" w:hAnsi="Calibri"/>
          <w:sz w:val="22"/>
          <w:szCs w:val="22"/>
        </w:rPr>
        <w:t xml:space="preserve">Za </w:t>
      </w:r>
      <w:r w:rsidR="00700D0A">
        <w:rPr>
          <w:rFonts w:ascii="Calibri" w:hAnsi="Calibri"/>
          <w:sz w:val="22"/>
          <w:szCs w:val="22"/>
        </w:rPr>
        <w:t>Dodavatel</w:t>
      </w:r>
      <w:r w:rsidRPr="001002E1">
        <w:rPr>
          <w:rFonts w:ascii="Calibri" w:hAnsi="Calibri"/>
          <w:sz w:val="22"/>
          <w:szCs w:val="22"/>
        </w:rPr>
        <w:t>e</w:t>
      </w:r>
      <w:r w:rsidR="00867DF3" w:rsidRPr="001002E1">
        <w:rPr>
          <w:rFonts w:ascii="Calibri" w:hAnsi="Calibri"/>
          <w:sz w:val="22"/>
          <w:szCs w:val="22"/>
        </w:rPr>
        <w:t>:</w:t>
      </w:r>
      <w:r w:rsidRPr="001002E1">
        <w:rPr>
          <w:rFonts w:ascii="Calibri" w:hAnsi="Calibri"/>
          <w:sz w:val="22"/>
          <w:szCs w:val="22"/>
        </w:rPr>
        <w:t xml:space="preserve">                                              </w:t>
      </w:r>
      <w:r w:rsidRPr="001002E1">
        <w:rPr>
          <w:rFonts w:ascii="Calibri" w:hAnsi="Calibri"/>
          <w:sz w:val="22"/>
          <w:szCs w:val="22"/>
        </w:rPr>
        <w:tab/>
      </w:r>
      <w:r w:rsidR="00BA6F0C">
        <w:rPr>
          <w:rFonts w:ascii="Calibri" w:hAnsi="Calibri"/>
          <w:sz w:val="22"/>
          <w:szCs w:val="22"/>
        </w:rPr>
        <w:tab/>
      </w:r>
      <w:r w:rsidRPr="001002E1">
        <w:rPr>
          <w:rFonts w:ascii="Calibri" w:hAnsi="Calibri"/>
          <w:sz w:val="22"/>
          <w:szCs w:val="22"/>
        </w:rPr>
        <w:t xml:space="preserve">Za </w:t>
      </w:r>
      <w:r w:rsidR="00946C52">
        <w:rPr>
          <w:rFonts w:ascii="Calibri" w:hAnsi="Calibri"/>
          <w:sz w:val="22"/>
          <w:szCs w:val="22"/>
        </w:rPr>
        <w:t>Zákazník</w:t>
      </w:r>
      <w:r w:rsidR="00BA6F0C">
        <w:rPr>
          <w:rFonts w:ascii="Calibri" w:hAnsi="Calibri"/>
          <w:sz w:val="22"/>
          <w:szCs w:val="22"/>
        </w:rPr>
        <w:t>a</w:t>
      </w:r>
      <w:r w:rsidR="00867DF3" w:rsidRPr="001002E1">
        <w:rPr>
          <w:rFonts w:ascii="Calibri" w:hAnsi="Calibri"/>
          <w:sz w:val="22"/>
          <w:szCs w:val="22"/>
        </w:rPr>
        <w:t>:</w:t>
      </w:r>
    </w:p>
    <w:p w14:paraId="5B5EE65B" w14:textId="77777777" w:rsidR="001E5E84" w:rsidRPr="001002E1" w:rsidRDefault="001E5E84" w:rsidP="001E5E84">
      <w:pPr>
        <w:jc w:val="both"/>
        <w:rPr>
          <w:rFonts w:ascii="Calibri" w:hAnsi="Calibri"/>
          <w:sz w:val="22"/>
          <w:szCs w:val="22"/>
        </w:rPr>
      </w:pPr>
    </w:p>
    <w:p w14:paraId="62B81FE0" w14:textId="65947E49" w:rsidR="001E5E84" w:rsidRPr="001002E1" w:rsidRDefault="001E5E84" w:rsidP="001E5E84">
      <w:pPr>
        <w:ind w:left="426"/>
        <w:jc w:val="both"/>
        <w:rPr>
          <w:rFonts w:ascii="Calibri" w:hAnsi="Calibri"/>
          <w:sz w:val="22"/>
          <w:szCs w:val="22"/>
        </w:rPr>
      </w:pPr>
      <w:r w:rsidRPr="001002E1">
        <w:rPr>
          <w:rFonts w:ascii="Calibri" w:hAnsi="Calibri"/>
          <w:sz w:val="22"/>
          <w:szCs w:val="22"/>
        </w:rPr>
        <w:t xml:space="preserve">V Brně dne </w:t>
      </w:r>
      <w:r w:rsidR="00D051D1">
        <w:rPr>
          <w:rFonts w:ascii="Calibri" w:hAnsi="Calibri"/>
          <w:sz w:val="22"/>
          <w:szCs w:val="22"/>
        </w:rPr>
        <w:t>18.1.2024</w:t>
      </w:r>
      <w:r w:rsidRPr="001002E1">
        <w:rPr>
          <w:rFonts w:ascii="Calibri" w:hAnsi="Calibri"/>
          <w:sz w:val="22"/>
          <w:szCs w:val="22"/>
        </w:rPr>
        <w:t xml:space="preserve">                            </w:t>
      </w:r>
      <w:r w:rsidRPr="001002E1">
        <w:rPr>
          <w:rFonts w:ascii="Calibri" w:hAnsi="Calibri"/>
          <w:sz w:val="22"/>
          <w:szCs w:val="22"/>
        </w:rPr>
        <w:tab/>
      </w:r>
      <w:r w:rsidR="006222D6">
        <w:rPr>
          <w:rFonts w:ascii="Calibri" w:hAnsi="Calibri"/>
          <w:sz w:val="22"/>
          <w:szCs w:val="22"/>
        </w:rPr>
        <w:tab/>
      </w:r>
      <w:r w:rsidR="00503FE2">
        <w:rPr>
          <w:rFonts w:ascii="Calibri" w:hAnsi="Calibri"/>
          <w:sz w:val="22"/>
          <w:szCs w:val="22"/>
        </w:rPr>
        <w:t>Ve Střelicích</w:t>
      </w:r>
      <w:r w:rsidRPr="001002E1">
        <w:rPr>
          <w:rFonts w:ascii="Calibri" w:hAnsi="Calibri"/>
          <w:sz w:val="22"/>
          <w:szCs w:val="22"/>
        </w:rPr>
        <w:t xml:space="preserve"> dne </w:t>
      </w:r>
      <w:r w:rsidR="00D051D1">
        <w:rPr>
          <w:rFonts w:ascii="Calibri" w:hAnsi="Calibri"/>
          <w:sz w:val="22"/>
          <w:szCs w:val="22"/>
        </w:rPr>
        <w:t>18.1.2024</w:t>
      </w:r>
    </w:p>
    <w:p w14:paraId="4CABC704" w14:textId="77777777" w:rsidR="001E5E84" w:rsidRPr="001002E1" w:rsidRDefault="001E5E84" w:rsidP="001E5E84">
      <w:pPr>
        <w:ind w:left="426"/>
        <w:jc w:val="both"/>
        <w:rPr>
          <w:rFonts w:ascii="Calibri" w:hAnsi="Calibri"/>
          <w:sz w:val="22"/>
          <w:szCs w:val="22"/>
        </w:rPr>
      </w:pPr>
    </w:p>
    <w:p w14:paraId="74FEBAD8" w14:textId="77777777" w:rsidR="001E5E84" w:rsidRPr="001002E1" w:rsidRDefault="001E5E84" w:rsidP="001E5E84">
      <w:pPr>
        <w:ind w:left="426"/>
        <w:jc w:val="both"/>
        <w:rPr>
          <w:rFonts w:ascii="Calibri" w:hAnsi="Calibri"/>
          <w:sz w:val="22"/>
          <w:szCs w:val="22"/>
        </w:rPr>
      </w:pPr>
      <w:r w:rsidRPr="001002E1">
        <w:rPr>
          <w:rFonts w:ascii="Calibri" w:hAnsi="Calibri"/>
          <w:sz w:val="22"/>
          <w:szCs w:val="22"/>
        </w:rPr>
        <w:tab/>
      </w:r>
      <w:r w:rsidRPr="001002E1">
        <w:rPr>
          <w:rFonts w:ascii="Calibri" w:hAnsi="Calibri"/>
          <w:sz w:val="22"/>
          <w:szCs w:val="22"/>
        </w:rPr>
        <w:tab/>
      </w:r>
      <w:r w:rsidRPr="001002E1">
        <w:rPr>
          <w:rFonts w:ascii="Calibri" w:hAnsi="Calibri"/>
          <w:sz w:val="22"/>
          <w:szCs w:val="22"/>
        </w:rPr>
        <w:tab/>
      </w:r>
      <w:r w:rsidRPr="001002E1">
        <w:rPr>
          <w:rFonts w:ascii="Calibri" w:hAnsi="Calibri"/>
          <w:sz w:val="22"/>
          <w:szCs w:val="22"/>
        </w:rPr>
        <w:tab/>
      </w:r>
      <w:r w:rsidRPr="001002E1">
        <w:rPr>
          <w:rFonts w:ascii="Calibri" w:hAnsi="Calibri"/>
          <w:sz w:val="22"/>
          <w:szCs w:val="22"/>
        </w:rPr>
        <w:tab/>
      </w:r>
      <w:r w:rsidRPr="001002E1">
        <w:rPr>
          <w:rFonts w:ascii="Calibri" w:hAnsi="Calibri"/>
          <w:sz w:val="22"/>
          <w:szCs w:val="22"/>
        </w:rPr>
        <w:tab/>
      </w:r>
    </w:p>
    <w:p w14:paraId="6B52DADD" w14:textId="77777777" w:rsidR="001E5E84" w:rsidRPr="001002E1" w:rsidRDefault="001E5E84" w:rsidP="001E5E84">
      <w:pPr>
        <w:ind w:left="426"/>
        <w:jc w:val="both"/>
        <w:rPr>
          <w:rFonts w:ascii="Calibri" w:hAnsi="Calibri"/>
          <w:sz w:val="22"/>
          <w:szCs w:val="22"/>
        </w:rPr>
      </w:pPr>
    </w:p>
    <w:p w14:paraId="64A34DCA" w14:textId="77777777" w:rsidR="00867DF3" w:rsidRPr="001002E1" w:rsidRDefault="00867DF3" w:rsidP="001E5E84">
      <w:pPr>
        <w:ind w:left="426"/>
        <w:jc w:val="both"/>
        <w:rPr>
          <w:rFonts w:ascii="Calibri" w:hAnsi="Calibri"/>
          <w:sz w:val="22"/>
          <w:szCs w:val="22"/>
        </w:rPr>
      </w:pPr>
    </w:p>
    <w:p w14:paraId="0ED198A3" w14:textId="77777777" w:rsidR="00867DF3" w:rsidRPr="001002E1" w:rsidRDefault="00867DF3" w:rsidP="00957A28">
      <w:pPr>
        <w:jc w:val="both"/>
        <w:rPr>
          <w:rFonts w:ascii="Calibri" w:hAnsi="Calibri"/>
          <w:sz w:val="22"/>
          <w:szCs w:val="22"/>
        </w:rPr>
      </w:pPr>
    </w:p>
    <w:p w14:paraId="19D956AC" w14:textId="77777777" w:rsidR="001E5E84" w:rsidRPr="001002E1" w:rsidRDefault="001E5E84" w:rsidP="001E5E84">
      <w:pPr>
        <w:ind w:left="426"/>
        <w:jc w:val="both"/>
        <w:rPr>
          <w:rFonts w:ascii="Calibri" w:hAnsi="Calibri"/>
          <w:sz w:val="22"/>
          <w:szCs w:val="22"/>
        </w:rPr>
      </w:pPr>
    </w:p>
    <w:p w14:paraId="41DEB377" w14:textId="71D3DF68" w:rsidR="001E5E84" w:rsidRPr="001002E1" w:rsidRDefault="00864450" w:rsidP="001E5E84">
      <w:pPr>
        <w:ind w:left="426"/>
        <w:jc w:val="both"/>
        <w:rPr>
          <w:rFonts w:ascii="Calibri" w:hAnsi="Calibri"/>
          <w:sz w:val="22"/>
          <w:szCs w:val="22"/>
        </w:rPr>
      </w:pPr>
      <w:r w:rsidRPr="001002E1">
        <w:rPr>
          <w:rFonts w:ascii="Calibri" w:hAnsi="Calibri"/>
          <w:sz w:val="22"/>
          <w:szCs w:val="22"/>
        </w:rPr>
        <w:t>………………………………………………</w:t>
      </w:r>
      <w:r>
        <w:rPr>
          <w:rFonts w:ascii="Calibri" w:hAnsi="Calibri"/>
          <w:sz w:val="22"/>
          <w:szCs w:val="22"/>
        </w:rPr>
        <w:t>…….</w:t>
      </w:r>
      <w:r w:rsidR="001E5E84" w:rsidRPr="001002E1">
        <w:rPr>
          <w:rFonts w:ascii="Calibri" w:hAnsi="Calibri"/>
          <w:sz w:val="22"/>
          <w:szCs w:val="22"/>
        </w:rPr>
        <w:t xml:space="preserve">                        </w:t>
      </w:r>
      <w:r w:rsidR="001E5E84" w:rsidRPr="001002E1">
        <w:rPr>
          <w:rFonts w:ascii="Calibri" w:hAnsi="Calibri"/>
          <w:sz w:val="22"/>
          <w:szCs w:val="22"/>
        </w:rPr>
        <w:tab/>
        <w:t>………………………………………………</w:t>
      </w:r>
      <w:r>
        <w:rPr>
          <w:rFonts w:ascii="Calibri" w:hAnsi="Calibri"/>
          <w:sz w:val="22"/>
          <w:szCs w:val="22"/>
        </w:rPr>
        <w:t>…….</w:t>
      </w:r>
    </w:p>
    <w:p w14:paraId="1794E434" w14:textId="21D9FFC5" w:rsidR="00503FE2" w:rsidRDefault="00AF231F" w:rsidP="00882CAA">
      <w:pPr>
        <w:ind w:left="426"/>
        <w:jc w:val="both"/>
        <w:rPr>
          <w:rFonts w:ascii="Calibri" w:hAnsi="Calibri" w:cs="Calibri"/>
          <w:sz w:val="22"/>
        </w:rPr>
      </w:pPr>
      <w:r>
        <w:rPr>
          <w:rFonts w:ascii="Calibri" w:hAnsi="Calibri"/>
          <w:sz w:val="22"/>
          <w:szCs w:val="22"/>
        </w:rPr>
        <w:t>Ing. Zdeňka Strapinová</w:t>
      </w:r>
      <w:r w:rsidR="001E5E84" w:rsidRPr="001002E1">
        <w:rPr>
          <w:rFonts w:ascii="Calibri" w:hAnsi="Calibri"/>
          <w:sz w:val="22"/>
          <w:szCs w:val="22"/>
        </w:rPr>
        <w:t xml:space="preserve">                                               </w:t>
      </w:r>
      <w:r w:rsidR="001E5E84" w:rsidRPr="001002E1">
        <w:rPr>
          <w:rFonts w:ascii="Calibri" w:hAnsi="Calibri"/>
          <w:sz w:val="22"/>
          <w:szCs w:val="22"/>
        </w:rPr>
        <w:tab/>
      </w:r>
      <w:r w:rsidR="00503FE2">
        <w:rPr>
          <w:rFonts w:ascii="Calibri" w:hAnsi="Calibri" w:cs="Calibri"/>
          <w:sz w:val="22"/>
        </w:rPr>
        <w:t>Mgr. Zbyněk</w:t>
      </w:r>
      <w:r w:rsidR="00053DB3">
        <w:rPr>
          <w:rFonts w:ascii="Calibri" w:hAnsi="Calibri" w:cs="Calibri"/>
          <w:sz w:val="22"/>
        </w:rPr>
        <w:t xml:space="preserve"> Tureček</w:t>
      </w:r>
      <w:r w:rsidR="00503FE2" w:rsidRPr="00503FE2">
        <w:rPr>
          <w:rFonts w:ascii="Calibri" w:hAnsi="Calibri" w:cs="Calibri"/>
          <w:sz w:val="22"/>
        </w:rPr>
        <w:t xml:space="preserve"> </w:t>
      </w:r>
    </w:p>
    <w:p w14:paraId="07A3257D" w14:textId="42218692" w:rsidR="00864450" w:rsidRDefault="00AF231F" w:rsidP="00882CAA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prokurista</w:t>
      </w:r>
      <w:r w:rsidR="001E5E84" w:rsidRPr="001002E1">
        <w:rPr>
          <w:rFonts w:ascii="Calibri" w:hAnsi="Calibri"/>
          <w:sz w:val="22"/>
          <w:szCs w:val="22"/>
        </w:rPr>
        <w:t xml:space="preserve"> </w:t>
      </w:r>
      <w:r w:rsidR="0070311E">
        <w:rPr>
          <w:rFonts w:ascii="Calibri" w:hAnsi="Calibri"/>
          <w:sz w:val="22"/>
          <w:szCs w:val="22"/>
        </w:rPr>
        <w:tab/>
      </w:r>
      <w:r w:rsidR="0070311E">
        <w:rPr>
          <w:rFonts w:ascii="Calibri" w:hAnsi="Calibri"/>
          <w:sz w:val="22"/>
          <w:szCs w:val="22"/>
        </w:rPr>
        <w:tab/>
      </w:r>
      <w:r w:rsidR="0070311E">
        <w:rPr>
          <w:rFonts w:ascii="Calibri" w:hAnsi="Calibri"/>
          <w:sz w:val="22"/>
          <w:szCs w:val="22"/>
        </w:rPr>
        <w:tab/>
      </w:r>
      <w:r w:rsidR="0070311E">
        <w:rPr>
          <w:rFonts w:ascii="Calibri" w:hAnsi="Calibri"/>
          <w:sz w:val="22"/>
          <w:szCs w:val="22"/>
        </w:rPr>
        <w:tab/>
      </w:r>
      <w:r w:rsidR="0070311E">
        <w:rPr>
          <w:rFonts w:ascii="Calibri" w:hAnsi="Calibri"/>
          <w:sz w:val="22"/>
          <w:szCs w:val="22"/>
        </w:rPr>
        <w:tab/>
      </w:r>
      <w:r w:rsidR="0070311E">
        <w:rPr>
          <w:rFonts w:ascii="Calibri" w:hAnsi="Calibri"/>
          <w:sz w:val="22"/>
          <w:szCs w:val="22"/>
        </w:rPr>
        <w:tab/>
      </w:r>
      <w:r w:rsidR="00053DB3">
        <w:rPr>
          <w:rFonts w:ascii="Calibri" w:hAnsi="Calibri" w:cs="Calibri"/>
          <w:sz w:val="22"/>
        </w:rPr>
        <w:t>ředitel</w:t>
      </w:r>
    </w:p>
    <w:p w14:paraId="011E373E" w14:textId="3F174798" w:rsidR="00867DF3" w:rsidRPr="001002E1" w:rsidRDefault="001E5E84" w:rsidP="00882CAA">
      <w:pPr>
        <w:ind w:left="426"/>
        <w:jc w:val="both"/>
        <w:rPr>
          <w:rFonts w:ascii="Calibri" w:hAnsi="Calibri"/>
          <w:sz w:val="22"/>
          <w:szCs w:val="22"/>
        </w:rPr>
      </w:pPr>
      <w:r w:rsidRPr="001002E1">
        <w:rPr>
          <w:rFonts w:ascii="Calibri" w:hAnsi="Calibri"/>
          <w:sz w:val="22"/>
          <w:szCs w:val="22"/>
        </w:rPr>
        <w:t xml:space="preserve">CDC Data s.r.o.                       </w:t>
      </w:r>
      <w:r w:rsidR="009F1EBC" w:rsidRPr="001002E1">
        <w:rPr>
          <w:rFonts w:ascii="Calibri" w:hAnsi="Calibri"/>
          <w:sz w:val="22"/>
          <w:szCs w:val="22"/>
        </w:rPr>
        <w:tab/>
      </w:r>
      <w:r w:rsidRPr="001002E1">
        <w:rPr>
          <w:rFonts w:ascii="Calibri" w:hAnsi="Calibri"/>
          <w:sz w:val="22"/>
          <w:szCs w:val="22"/>
        </w:rPr>
        <w:t xml:space="preserve"> </w:t>
      </w:r>
      <w:r w:rsidR="006222D6">
        <w:rPr>
          <w:rFonts w:ascii="Calibri" w:hAnsi="Calibri"/>
          <w:sz w:val="22"/>
          <w:szCs w:val="22"/>
        </w:rPr>
        <w:tab/>
      </w:r>
      <w:r w:rsidRPr="001002E1">
        <w:rPr>
          <w:rFonts w:ascii="Calibri" w:hAnsi="Calibri"/>
          <w:sz w:val="22"/>
          <w:szCs w:val="22"/>
        </w:rPr>
        <w:t xml:space="preserve"> </w:t>
      </w:r>
      <w:r w:rsidR="00864450">
        <w:rPr>
          <w:rFonts w:ascii="Calibri" w:hAnsi="Calibri"/>
          <w:sz w:val="22"/>
          <w:szCs w:val="22"/>
        </w:rPr>
        <w:tab/>
      </w:r>
      <w:r w:rsidR="00053DB3" w:rsidRPr="00053DB3">
        <w:rPr>
          <w:rFonts w:ascii="Calibri" w:hAnsi="Calibri" w:cs="Calibri"/>
          <w:sz w:val="22"/>
        </w:rPr>
        <w:t>Zámeček Střelice, příspěvková organizace</w:t>
      </w:r>
    </w:p>
    <w:p w14:paraId="7F39FE64" w14:textId="77777777" w:rsidR="00867DF3" w:rsidRPr="001002E1" w:rsidRDefault="00867DF3" w:rsidP="00882CAA">
      <w:pPr>
        <w:ind w:left="426"/>
        <w:jc w:val="both"/>
        <w:rPr>
          <w:rFonts w:ascii="Calibri" w:hAnsi="Calibri"/>
          <w:sz w:val="22"/>
          <w:szCs w:val="22"/>
        </w:rPr>
      </w:pPr>
    </w:p>
    <w:p w14:paraId="6EE13D5C" w14:textId="77777777" w:rsidR="00867DF3" w:rsidRPr="001002E1" w:rsidRDefault="00867DF3" w:rsidP="00882CAA">
      <w:pPr>
        <w:ind w:left="426"/>
        <w:jc w:val="both"/>
        <w:rPr>
          <w:rFonts w:ascii="Calibri" w:hAnsi="Calibri"/>
          <w:sz w:val="22"/>
          <w:szCs w:val="22"/>
        </w:rPr>
      </w:pPr>
    </w:p>
    <w:p w14:paraId="51FBE18A" w14:textId="77777777" w:rsidR="00033D5D" w:rsidRPr="001002E1" w:rsidRDefault="00033D5D" w:rsidP="00882CAA">
      <w:pPr>
        <w:ind w:left="426"/>
        <w:jc w:val="both"/>
        <w:rPr>
          <w:rFonts w:ascii="Calibri" w:hAnsi="Calibri"/>
          <w:sz w:val="22"/>
          <w:szCs w:val="22"/>
        </w:rPr>
      </w:pPr>
    </w:p>
    <w:p w14:paraId="4708535C" w14:textId="77777777" w:rsidR="00033D5D" w:rsidRPr="001002E1" w:rsidRDefault="00033D5D" w:rsidP="00882CAA">
      <w:pPr>
        <w:ind w:left="426"/>
        <w:jc w:val="both"/>
        <w:rPr>
          <w:rFonts w:ascii="Calibri" w:hAnsi="Calibri"/>
          <w:sz w:val="22"/>
          <w:szCs w:val="22"/>
        </w:rPr>
      </w:pPr>
    </w:p>
    <w:p w14:paraId="2572BD4D" w14:textId="77777777" w:rsidR="009F1EBC" w:rsidRDefault="009F1EBC" w:rsidP="00882CAA">
      <w:pPr>
        <w:ind w:left="426"/>
        <w:jc w:val="both"/>
        <w:rPr>
          <w:rFonts w:ascii="Calibri" w:hAnsi="Calibri"/>
          <w:sz w:val="22"/>
          <w:szCs w:val="22"/>
        </w:rPr>
      </w:pPr>
    </w:p>
    <w:p w14:paraId="3DD4F463" w14:textId="77777777" w:rsidR="00CC7B8B" w:rsidRDefault="00CC7B8B" w:rsidP="00882CAA">
      <w:pPr>
        <w:ind w:left="426"/>
        <w:jc w:val="both"/>
        <w:rPr>
          <w:rFonts w:ascii="Calibri" w:hAnsi="Calibri"/>
          <w:sz w:val="22"/>
          <w:szCs w:val="22"/>
        </w:rPr>
      </w:pPr>
    </w:p>
    <w:p w14:paraId="2DB04365" w14:textId="77777777" w:rsidR="00CC7B8B" w:rsidRDefault="00CC7B8B" w:rsidP="00882CAA">
      <w:pPr>
        <w:ind w:left="426"/>
        <w:jc w:val="both"/>
        <w:rPr>
          <w:rFonts w:ascii="Calibri" w:hAnsi="Calibri"/>
          <w:sz w:val="22"/>
          <w:szCs w:val="22"/>
        </w:rPr>
      </w:pPr>
    </w:p>
    <w:p w14:paraId="64993237" w14:textId="77777777" w:rsidR="00CC7B8B" w:rsidRDefault="00CC7B8B" w:rsidP="00957A28">
      <w:pPr>
        <w:jc w:val="both"/>
        <w:rPr>
          <w:rFonts w:ascii="Calibri" w:hAnsi="Calibri"/>
          <w:sz w:val="22"/>
          <w:szCs w:val="22"/>
        </w:rPr>
      </w:pPr>
    </w:p>
    <w:p w14:paraId="20749E21" w14:textId="77777777" w:rsidR="0001345C" w:rsidRDefault="0001345C">
      <w:pPr>
        <w:widowControl/>
        <w:overflowPunct/>
        <w:autoSpaceDE/>
        <w:autoSpaceDN/>
        <w:adjustRightInd/>
        <w:textAlignment w:val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</w:p>
    <w:p w14:paraId="340078EF" w14:textId="68AF1990" w:rsidR="00882CAA" w:rsidRPr="001002E1" w:rsidRDefault="00307106" w:rsidP="00957A28">
      <w:pPr>
        <w:jc w:val="center"/>
        <w:rPr>
          <w:rFonts w:ascii="Calibri" w:hAnsi="Calibri"/>
          <w:b/>
          <w:bCs/>
          <w:sz w:val="22"/>
          <w:szCs w:val="22"/>
        </w:rPr>
      </w:pPr>
      <w:r w:rsidRPr="001002E1">
        <w:rPr>
          <w:rFonts w:ascii="Calibri" w:hAnsi="Calibri"/>
          <w:b/>
          <w:bCs/>
          <w:sz w:val="28"/>
          <w:szCs w:val="28"/>
        </w:rPr>
        <w:lastRenderedPageBreak/>
        <w:t>P</w:t>
      </w:r>
      <w:r w:rsidR="00882CAA" w:rsidRPr="001002E1">
        <w:rPr>
          <w:rFonts w:ascii="Calibri" w:hAnsi="Calibri"/>
          <w:b/>
          <w:bCs/>
          <w:sz w:val="28"/>
          <w:szCs w:val="28"/>
        </w:rPr>
        <w:t>říloha č. 1</w:t>
      </w:r>
      <w:r w:rsidR="001E5E84" w:rsidRPr="001002E1">
        <w:rPr>
          <w:rFonts w:ascii="Calibri" w:hAnsi="Calibri"/>
          <w:b/>
          <w:bCs/>
          <w:sz w:val="28"/>
          <w:szCs w:val="28"/>
        </w:rPr>
        <w:t xml:space="preserve"> </w:t>
      </w:r>
    </w:p>
    <w:p w14:paraId="112C2A64" w14:textId="6875E34D" w:rsidR="001E5E84" w:rsidRPr="00957A28" w:rsidRDefault="001E5E84" w:rsidP="00957A28">
      <w:pPr>
        <w:jc w:val="center"/>
        <w:rPr>
          <w:rFonts w:ascii="Calibri" w:hAnsi="Calibri"/>
          <w:b/>
          <w:bCs/>
          <w:sz w:val="28"/>
          <w:szCs w:val="28"/>
        </w:rPr>
      </w:pPr>
      <w:r w:rsidRPr="00957A28">
        <w:rPr>
          <w:rFonts w:ascii="Calibri" w:hAnsi="Calibri"/>
          <w:b/>
          <w:bCs/>
          <w:sz w:val="28"/>
          <w:szCs w:val="28"/>
        </w:rPr>
        <w:t xml:space="preserve">Specifikace a rozsah sjednaných </w:t>
      </w:r>
      <w:r w:rsidR="00EF3400">
        <w:rPr>
          <w:rFonts w:ascii="Calibri" w:hAnsi="Calibri"/>
          <w:b/>
          <w:bCs/>
          <w:sz w:val="28"/>
          <w:szCs w:val="28"/>
        </w:rPr>
        <w:t>S</w:t>
      </w:r>
      <w:r w:rsidRPr="00957A28">
        <w:rPr>
          <w:rFonts w:ascii="Calibri" w:hAnsi="Calibri"/>
          <w:b/>
          <w:bCs/>
          <w:sz w:val="28"/>
          <w:szCs w:val="28"/>
        </w:rPr>
        <w:t>lužeb</w:t>
      </w:r>
      <w:r w:rsidR="00867DF3" w:rsidRPr="00957A28">
        <w:rPr>
          <w:rFonts w:ascii="Calibri" w:hAnsi="Calibri"/>
          <w:b/>
          <w:bCs/>
          <w:sz w:val="28"/>
          <w:szCs w:val="28"/>
        </w:rPr>
        <w:t xml:space="preserve"> </w:t>
      </w:r>
    </w:p>
    <w:p w14:paraId="180EDD2D" w14:textId="77777777" w:rsidR="00D76EB5" w:rsidRDefault="00D76EB5" w:rsidP="00957A28">
      <w:pPr>
        <w:rPr>
          <w:rFonts w:ascii="Calibri" w:hAnsi="Calibri"/>
          <w:b/>
          <w:bCs/>
          <w:sz w:val="22"/>
          <w:szCs w:val="22"/>
        </w:rPr>
      </w:pPr>
    </w:p>
    <w:p w14:paraId="09F6ED17" w14:textId="645F3F40" w:rsidR="005A6F37" w:rsidRPr="006124BD" w:rsidRDefault="00D76EB5" w:rsidP="006124BD">
      <w:pPr>
        <w:rPr>
          <w:rFonts w:ascii="Calibri" w:hAnsi="Calibri"/>
          <w:b/>
          <w:bCs/>
          <w:sz w:val="24"/>
          <w:szCs w:val="24"/>
        </w:rPr>
      </w:pPr>
      <w:r w:rsidRPr="00957A28">
        <w:rPr>
          <w:rFonts w:ascii="Calibri" w:hAnsi="Calibri"/>
          <w:b/>
          <w:bCs/>
          <w:sz w:val="24"/>
          <w:szCs w:val="24"/>
        </w:rPr>
        <w:t>K</w:t>
      </w:r>
      <w:r w:rsidR="004D18B7" w:rsidRPr="004D18B7">
        <w:rPr>
          <w:rFonts w:ascii="Calibri" w:hAnsi="Calibri"/>
          <w:b/>
          <w:bCs/>
          <w:sz w:val="24"/>
          <w:szCs w:val="24"/>
        </w:rPr>
        <w:t xml:space="preserve">atalogové listy </w:t>
      </w:r>
      <w:r w:rsidR="004D18B7">
        <w:rPr>
          <w:rFonts w:ascii="Calibri" w:hAnsi="Calibri"/>
          <w:b/>
          <w:bCs/>
          <w:sz w:val="24"/>
          <w:szCs w:val="24"/>
        </w:rPr>
        <w:t>S</w:t>
      </w:r>
      <w:r w:rsidRPr="00957A28">
        <w:rPr>
          <w:rFonts w:ascii="Calibri" w:hAnsi="Calibri"/>
          <w:b/>
          <w:bCs/>
          <w:sz w:val="24"/>
          <w:szCs w:val="24"/>
        </w:rPr>
        <w:t>lužeb</w:t>
      </w:r>
    </w:p>
    <w:p w14:paraId="784A0B7E" w14:textId="77777777" w:rsidR="005A6F37" w:rsidRPr="00957A28" w:rsidRDefault="005A6F37" w:rsidP="005A6F37">
      <w:pPr>
        <w:keepNext/>
        <w:keepLines/>
        <w:widowControl/>
        <w:pBdr>
          <w:bottom w:val="dashed" w:sz="8" w:space="1" w:color="E20A19"/>
        </w:pBdr>
        <w:overflowPunct/>
        <w:autoSpaceDE/>
        <w:autoSpaceDN/>
        <w:adjustRightInd/>
        <w:spacing w:before="160" w:after="100" w:line="276" w:lineRule="auto"/>
        <w:jc w:val="both"/>
        <w:textAlignment w:val="auto"/>
        <w:outlineLvl w:val="1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Monitoring 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838"/>
        <w:gridCol w:w="5668"/>
        <w:gridCol w:w="1554"/>
      </w:tblGrid>
      <w:tr w:rsidR="005A6F37" w:rsidRPr="00224036" w14:paraId="4529CCF7" w14:textId="77777777" w:rsidTr="004241A0">
        <w:tc>
          <w:tcPr>
            <w:tcW w:w="1838" w:type="dxa"/>
            <w:shd w:val="clear" w:color="auto" w:fill="D9D9D9"/>
          </w:tcPr>
          <w:p w14:paraId="4BA7D4B0" w14:textId="77777777" w:rsidR="005A6F37" w:rsidRPr="00540C22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S</w:t>
            </w:r>
            <w:r w:rsidRPr="00540C22">
              <w:rPr>
                <w:rFonts w:cs="Calibri"/>
                <w:b/>
              </w:rPr>
              <w:t>lužby</w:t>
            </w:r>
          </w:p>
        </w:tc>
        <w:tc>
          <w:tcPr>
            <w:tcW w:w="7222" w:type="dxa"/>
            <w:gridSpan w:val="2"/>
            <w:shd w:val="clear" w:color="auto" w:fill="D9D9D9"/>
          </w:tcPr>
          <w:p w14:paraId="00973DC8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Monitoring </w:t>
            </w:r>
          </w:p>
        </w:tc>
      </w:tr>
      <w:tr w:rsidR="005A6F37" w:rsidRPr="00224036" w14:paraId="3BC09B74" w14:textId="77777777" w:rsidTr="004241A0">
        <w:tc>
          <w:tcPr>
            <w:tcW w:w="1838" w:type="dxa"/>
            <w:shd w:val="clear" w:color="auto" w:fill="D9D9D9"/>
          </w:tcPr>
          <w:p w14:paraId="6FA8F91E" w14:textId="77777777" w:rsidR="005A6F37" w:rsidRPr="00540C22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540C22">
              <w:rPr>
                <w:rFonts w:cs="Calibri"/>
                <w:b/>
              </w:rPr>
              <w:t>Popis</w:t>
            </w:r>
            <w:r>
              <w:rPr>
                <w:rFonts w:cs="Calibri"/>
                <w:b/>
              </w:rPr>
              <w:t xml:space="preserve"> Služby</w:t>
            </w:r>
          </w:p>
        </w:tc>
        <w:tc>
          <w:tcPr>
            <w:tcW w:w="7222" w:type="dxa"/>
            <w:gridSpan w:val="2"/>
          </w:tcPr>
          <w:p w14:paraId="4069F3F4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E137EA">
              <w:rPr>
                <w:rFonts w:cs="Calibri"/>
              </w:rPr>
              <w:t>Monitorování důležitých prvků infrastruktury a správa lokální sondy. K provozu řešení je využit monito</w:t>
            </w:r>
            <w:r>
              <w:rPr>
                <w:rFonts w:cs="Calibri"/>
              </w:rPr>
              <w:t>rovací server v infrastruktuře Z</w:t>
            </w:r>
            <w:r w:rsidRPr="00E137EA">
              <w:rPr>
                <w:rFonts w:cs="Calibri"/>
              </w:rPr>
              <w:t xml:space="preserve">ákazníka, který sbírá primární data ze všech monitorovaných bodů. Záložní server pro monitoring klíčových prvků infrastruktury provozuje </w:t>
            </w:r>
            <w:r>
              <w:rPr>
                <w:rFonts w:cs="Calibri"/>
              </w:rPr>
              <w:t>Dodavatel</w:t>
            </w:r>
            <w:r w:rsidRPr="00E137EA">
              <w:rPr>
                <w:rFonts w:cs="Calibri"/>
              </w:rPr>
              <w:t xml:space="preserve"> ve vlastní infrastruktuře.</w:t>
            </w:r>
          </w:p>
        </w:tc>
      </w:tr>
      <w:tr w:rsidR="005A6F37" w:rsidRPr="00224036" w14:paraId="0BBA8989" w14:textId="77777777" w:rsidTr="004241A0">
        <w:tc>
          <w:tcPr>
            <w:tcW w:w="1838" w:type="dxa"/>
            <w:shd w:val="clear" w:color="auto" w:fill="D9D9D9"/>
          </w:tcPr>
          <w:p w14:paraId="67187360" w14:textId="77777777" w:rsidR="005A6F37" w:rsidRPr="00540C22" w:rsidRDefault="005A6F37" w:rsidP="004241A0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  <w:b/>
              </w:rPr>
            </w:pPr>
            <w:r w:rsidRPr="00540C22">
              <w:rPr>
                <w:rFonts w:cs="Calibri"/>
                <w:b/>
              </w:rPr>
              <w:t>Rozsah činností</w:t>
            </w:r>
          </w:p>
          <w:p w14:paraId="300F1998" w14:textId="77777777" w:rsidR="005A6F37" w:rsidRPr="00540C22" w:rsidRDefault="005A6F37" w:rsidP="004241A0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  <w:b/>
              </w:rPr>
            </w:pPr>
            <w:r w:rsidRPr="00540C22">
              <w:rPr>
                <w:rFonts w:cs="Calibri"/>
                <w:b/>
              </w:rPr>
              <w:t>(provoz)</w:t>
            </w:r>
          </w:p>
        </w:tc>
        <w:tc>
          <w:tcPr>
            <w:tcW w:w="7222" w:type="dxa"/>
            <w:gridSpan w:val="2"/>
          </w:tcPr>
          <w:p w14:paraId="4E55AF63" w14:textId="77777777" w:rsidR="005A6F37" w:rsidRPr="006D6ADC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>Správa a konfigurace OS Linux</w:t>
            </w:r>
            <w:r>
              <w:rPr>
                <w:rFonts w:cs="Calibri"/>
              </w:rPr>
              <w:t>.</w:t>
            </w:r>
          </w:p>
          <w:p w14:paraId="48365AA2" w14:textId="77777777" w:rsidR="005A6F37" w:rsidRPr="006D6ADC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>Správa lokální sondy</w:t>
            </w:r>
            <w:r>
              <w:rPr>
                <w:rFonts w:cs="Calibri"/>
              </w:rPr>
              <w:t>.</w:t>
            </w:r>
          </w:p>
          <w:p w14:paraId="683FC161" w14:textId="77777777" w:rsidR="005A6F37" w:rsidRPr="006D6ADC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>Správa monitorovací aplikace, včetně databáze</w:t>
            </w:r>
            <w:r>
              <w:rPr>
                <w:rFonts w:cs="Calibri"/>
              </w:rPr>
              <w:t>.</w:t>
            </w:r>
          </w:p>
          <w:p w14:paraId="70EA9FD8" w14:textId="77777777" w:rsidR="005A6F37" w:rsidRPr="006D6ADC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>Přidávání, aktualizace, odebírání metrik</w:t>
            </w:r>
            <w:r>
              <w:rPr>
                <w:rFonts w:cs="Calibri"/>
              </w:rPr>
              <w:t>.</w:t>
            </w:r>
          </w:p>
          <w:p w14:paraId="74031A1A" w14:textId="77777777" w:rsidR="005A6F37" w:rsidRPr="006D6ADC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>Evidence plánovaných výpadků</w:t>
            </w:r>
            <w:r>
              <w:rPr>
                <w:rFonts w:cs="Calibri"/>
              </w:rPr>
              <w:t>.</w:t>
            </w:r>
          </w:p>
          <w:p w14:paraId="360D425E" w14:textId="77777777" w:rsidR="005A6F37" w:rsidRPr="006D6ADC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>Řešení problémových stavů a odstraňování chyb</w:t>
            </w:r>
            <w:r>
              <w:rPr>
                <w:rFonts w:cs="Calibri"/>
              </w:rPr>
              <w:t>.</w:t>
            </w:r>
            <w:r w:rsidRPr="006D6ADC">
              <w:rPr>
                <w:rFonts w:cs="Calibri"/>
              </w:rPr>
              <w:t xml:space="preserve"> </w:t>
            </w:r>
          </w:p>
          <w:p w14:paraId="35B7F1C8" w14:textId="77777777" w:rsidR="005A6F37" w:rsidRPr="006D6ADC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>Řízení přístupu k monitoringu, správa uživatelů</w:t>
            </w:r>
            <w:r>
              <w:rPr>
                <w:rFonts w:cs="Calibri"/>
              </w:rPr>
              <w:t>.</w:t>
            </w:r>
          </w:p>
          <w:p w14:paraId="6CC35321" w14:textId="77777777" w:rsidR="005A6F37" w:rsidRPr="006D6ADC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>Aktualizace a záplatování operačního systému a softwarových komponent, včetně analýzy vhodnosti a potřebnosti (</w:t>
            </w:r>
            <w:r>
              <w:rPr>
                <w:rFonts w:cs="Calibri"/>
              </w:rPr>
              <w:t xml:space="preserve">1x </w:t>
            </w:r>
            <w:r w:rsidRPr="006D6ADC">
              <w:rPr>
                <w:rFonts w:cs="Calibri"/>
              </w:rPr>
              <w:t>měsíčně)</w:t>
            </w:r>
            <w:r>
              <w:rPr>
                <w:rFonts w:cs="Calibri"/>
              </w:rPr>
              <w:t>.</w:t>
            </w:r>
          </w:p>
          <w:p w14:paraId="1C591226" w14:textId="77777777" w:rsidR="005A6F37" w:rsidRPr="006D6ADC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>Monitoring</w:t>
            </w:r>
            <w:r>
              <w:rPr>
                <w:rFonts w:cs="Calibri"/>
              </w:rPr>
              <w:t>.</w:t>
            </w:r>
          </w:p>
          <w:p w14:paraId="201A0AB5" w14:textId="77777777" w:rsidR="005A6F37" w:rsidRPr="006D6ADC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>Návrh preventivních opatření vyplývající z</w:t>
            </w:r>
            <w:r>
              <w:rPr>
                <w:rFonts w:cs="Calibri"/>
              </w:rPr>
              <w:t> </w:t>
            </w:r>
            <w:r w:rsidRPr="006D6ADC">
              <w:rPr>
                <w:rFonts w:cs="Calibri"/>
              </w:rPr>
              <w:t>monitoringu</w:t>
            </w:r>
            <w:r>
              <w:rPr>
                <w:rFonts w:cs="Calibri"/>
              </w:rPr>
              <w:t>.</w:t>
            </w:r>
          </w:p>
          <w:p w14:paraId="22197F7F" w14:textId="77777777" w:rsidR="005A6F37" w:rsidRPr="006D6ADC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>Profylaktické činnosti s cílem předejít možným výpadkům a omezením služby, kontrola logů a hlášení (měsíčně)</w:t>
            </w:r>
            <w:r>
              <w:rPr>
                <w:rFonts w:cs="Calibri"/>
              </w:rPr>
              <w:t>.</w:t>
            </w:r>
          </w:p>
          <w:p w14:paraId="473CF863" w14:textId="77777777" w:rsidR="005A6F37" w:rsidRPr="006D6ADC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 xml:space="preserve">Implementace schválených požadavků na změnu </w:t>
            </w:r>
            <w:r>
              <w:rPr>
                <w:rFonts w:cs="Calibri"/>
              </w:rPr>
              <w:t>konfigurace S</w:t>
            </w:r>
            <w:r w:rsidRPr="006D6ADC">
              <w:rPr>
                <w:rFonts w:cs="Calibri"/>
              </w:rPr>
              <w:t>lužby</w:t>
            </w:r>
            <w:r>
              <w:rPr>
                <w:rFonts w:cs="Calibri"/>
              </w:rPr>
              <w:t>.</w:t>
            </w:r>
          </w:p>
          <w:p w14:paraId="0911D239" w14:textId="77777777" w:rsidR="005A6F37" w:rsidRPr="0055478E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6D6ADC">
              <w:rPr>
                <w:rFonts w:cs="Calibri"/>
              </w:rPr>
              <w:t>Správa a aktualizace provozní a technické dokumentace</w:t>
            </w:r>
            <w:r>
              <w:rPr>
                <w:rFonts w:cs="Calibri"/>
              </w:rPr>
              <w:t>.</w:t>
            </w:r>
          </w:p>
        </w:tc>
      </w:tr>
      <w:tr w:rsidR="005A6F37" w:rsidRPr="00224036" w14:paraId="7951402A" w14:textId="77777777" w:rsidTr="004241A0">
        <w:tc>
          <w:tcPr>
            <w:tcW w:w="1838" w:type="dxa"/>
            <w:shd w:val="clear" w:color="auto" w:fill="D9D9D9"/>
          </w:tcPr>
          <w:p w14:paraId="0E3B026C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Platnost od</w:t>
            </w:r>
          </w:p>
        </w:tc>
        <w:tc>
          <w:tcPr>
            <w:tcW w:w="7222" w:type="dxa"/>
            <w:gridSpan w:val="2"/>
          </w:tcPr>
          <w:p w14:paraId="08D89ED0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1. 2. 2024</w:t>
            </w:r>
          </w:p>
        </w:tc>
      </w:tr>
      <w:tr w:rsidR="005A6F37" w:rsidRPr="00224036" w14:paraId="3B93E77D" w14:textId="77777777" w:rsidTr="004241A0">
        <w:tc>
          <w:tcPr>
            <w:tcW w:w="1838" w:type="dxa"/>
            <w:shd w:val="clear" w:color="auto" w:fill="D9D9D9"/>
          </w:tcPr>
          <w:p w14:paraId="3D178AB6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Platnost do</w:t>
            </w:r>
          </w:p>
        </w:tc>
        <w:tc>
          <w:tcPr>
            <w:tcW w:w="7222" w:type="dxa"/>
            <w:gridSpan w:val="2"/>
          </w:tcPr>
          <w:p w14:paraId="4B3140E8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Doba neurčitá</w:t>
            </w:r>
          </w:p>
        </w:tc>
      </w:tr>
      <w:tr w:rsidR="005A6F37" w:rsidRPr="00224036" w14:paraId="2968F38E" w14:textId="77777777" w:rsidTr="004241A0">
        <w:tc>
          <w:tcPr>
            <w:tcW w:w="1838" w:type="dxa"/>
            <w:shd w:val="clear" w:color="auto" w:fill="D9D9D9"/>
          </w:tcPr>
          <w:p w14:paraId="34246CC5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Typ Služby</w:t>
            </w:r>
          </w:p>
        </w:tc>
        <w:tc>
          <w:tcPr>
            <w:tcW w:w="7222" w:type="dxa"/>
            <w:gridSpan w:val="2"/>
          </w:tcPr>
          <w:p w14:paraId="746D8A8B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Paušální</w:t>
            </w:r>
          </w:p>
        </w:tc>
      </w:tr>
      <w:tr w:rsidR="005A6F37" w:rsidRPr="00224036" w14:paraId="0F37AA05" w14:textId="77777777" w:rsidTr="004241A0">
        <w:tc>
          <w:tcPr>
            <w:tcW w:w="1838" w:type="dxa"/>
            <w:shd w:val="clear" w:color="auto" w:fill="D9D9D9"/>
          </w:tcPr>
          <w:p w14:paraId="3A544835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Podmínky provozu, omezení Služby</w:t>
            </w:r>
          </w:p>
        </w:tc>
        <w:tc>
          <w:tcPr>
            <w:tcW w:w="7222" w:type="dxa"/>
            <w:gridSpan w:val="2"/>
          </w:tcPr>
          <w:p w14:paraId="4E62E6E1" w14:textId="77777777" w:rsidR="005A6F37" w:rsidRPr="00957A28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Vyžaduje síťovou konektivitu všech monitorovaných prvků</w:t>
            </w:r>
            <w:r>
              <w:rPr>
                <w:rFonts w:cs="Calibri"/>
              </w:rPr>
              <w:t>.</w:t>
            </w:r>
          </w:p>
          <w:p w14:paraId="43402679" w14:textId="77777777" w:rsidR="005A6F37" w:rsidRPr="00957A28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Vyžaduje síťovou konektivi</w:t>
            </w:r>
            <w:r w:rsidRPr="006D5EA1">
              <w:rPr>
                <w:rFonts w:cs="Calibri"/>
              </w:rPr>
              <w:t xml:space="preserve">tu k centrálnímu monitoringu u </w:t>
            </w:r>
            <w:r>
              <w:rPr>
                <w:rFonts w:cs="Calibri"/>
              </w:rPr>
              <w:t>D</w:t>
            </w:r>
            <w:r w:rsidRPr="00957A28">
              <w:rPr>
                <w:rFonts w:cs="Calibri"/>
              </w:rPr>
              <w:t>odavatele</w:t>
            </w:r>
            <w:r>
              <w:rPr>
                <w:rFonts w:cs="Calibri"/>
              </w:rPr>
              <w:t>.</w:t>
            </w:r>
          </w:p>
          <w:p w14:paraId="0F10B68B" w14:textId="77777777" w:rsidR="005A6F37" w:rsidRPr="005965F6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 xml:space="preserve">Vyžaduje vzdálený přístup pro administrátory </w:t>
            </w:r>
            <w:r>
              <w:rPr>
                <w:rFonts w:cs="Calibri"/>
              </w:rPr>
              <w:t>Dodavatele</w:t>
            </w:r>
            <w:r w:rsidRPr="00957A28">
              <w:rPr>
                <w:rFonts w:cs="Calibri"/>
              </w:rPr>
              <w:t xml:space="preserve"> ke spravovaným zaříze</w:t>
            </w:r>
            <w:r>
              <w:rPr>
                <w:rFonts w:cs="Calibri"/>
              </w:rPr>
              <w:t>ním a S</w:t>
            </w:r>
            <w:r w:rsidRPr="006D5EA1">
              <w:rPr>
                <w:rFonts w:cs="Calibri"/>
              </w:rPr>
              <w:t xml:space="preserve">lužbám v infrastruktuře </w:t>
            </w:r>
            <w:r>
              <w:rPr>
                <w:rFonts w:cs="Calibri"/>
              </w:rPr>
              <w:t>Z</w:t>
            </w:r>
            <w:r w:rsidRPr="006D5EA1">
              <w:rPr>
                <w:rFonts w:cs="Calibri"/>
              </w:rPr>
              <w:t>ákazníka</w:t>
            </w:r>
            <w:r>
              <w:rPr>
                <w:rFonts w:cs="Calibri"/>
              </w:rPr>
              <w:t>.</w:t>
            </w:r>
          </w:p>
        </w:tc>
      </w:tr>
      <w:tr w:rsidR="005A6F37" w:rsidRPr="00224036" w14:paraId="6A176BE8" w14:textId="77777777" w:rsidTr="004241A0">
        <w:tc>
          <w:tcPr>
            <w:tcW w:w="1838" w:type="dxa"/>
            <w:shd w:val="clear" w:color="auto" w:fill="D9D9D9"/>
          </w:tcPr>
          <w:p w14:paraId="65824C25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Dostupnost</w:t>
            </w:r>
          </w:p>
        </w:tc>
        <w:tc>
          <w:tcPr>
            <w:tcW w:w="5668" w:type="dxa"/>
          </w:tcPr>
          <w:p w14:paraId="52B00879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Měření parametrů S</w:t>
            </w:r>
            <w:r w:rsidRPr="00957A28">
              <w:rPr>
                <w:rFonts w:cs="Calibri"/>
              </w:rPr>
              <w:t>lužby budou prováděna v pravidelných i</w:t>
            </w:r>
            <w:r>
              <w:rPr>
                <w:rFonts w:cs="Calibri"/>
              </w:rPr>
              <w:t>ntervalech během provozní doby S</w:t>
            </w:r>
            <w:r w:rsidRPr="00957A28">
              <w:rPr>
                <w:rFonts w:cs="Calibri"/>
              </w:rPr>
              <w:t xml:space="preserve">lužby. Měřící body (sondy) a počet měření budou zvoleny tak, aby výsledky byly </w:t>
            </w:r>
            <w:r w:rsidRPr="00957A28">
              <w:rPr>
                <w:rFonts w:cs="Calibri"/>
              </w:rPr>
              <w:lastRenderedPageBreak/>
              <w:t xml:space="preserve">dostatečné pro vyhodnocení stanovených </w:t>
            </w:r>
            <w:r>
              <w:rPr>
                <w:rFonts w:cs="Calibri"/>
              </w:rPr>
              <w:t>parametrů SLA S</w:t>
            </w:r>
            <w:r w:rsidRPr="00957A28">
              <w:rPr>
                <w:rFonts w:cs="Calibri"/>
              </w:rPr>
              <w:t>lužby.</w:t>
            </w:r>
            <w:r w:rsidRPr="00957A28">
              <w:rPr>
                <w:rFonts w:cs="Calibri"/>
              </w:rPr>
              <w:br/>
              <w:t>Do dostupnosti se nezapočítávají plánované odstávky a údržby.</w:t>
            </w:r>
          </w:p>
        </w:tc>
        <w:tc>
          <w:tcPr>
            <w:tcW w:w="1554" w:type="dxa"/>
          </w:tcPr>
          <w:p w14:paraId="4641EC6A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lastRenderedPageBreak/>
              <w:t>99%</w:t>
            </w:r>
          </w:p>
        </w:tc>
      </w:tr>
      <w:tr w:rsidR="005A6F37" w:rsidRPr="00224036" w14:paraId="78871BAD" w14:textId="77777777" w:rsidTr="004241A0">
        <w:tc>
          <w:tcPr>
            <w:tcW w:w="1838" w:type="dxa"/>
            <w:shd w:val="clear" w:color="auto" w:fill="D9D9D9"/>
          </w:tcPr>
          <w:p w14:paraId="1F939579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Provozní doba</w:t>
            </w:r>
            <w:r>
              <w:rPr>
                <w:rFonts w:cs="Calibri"/>
                <w:b/>
              </w:rPr>
              <w:t xml:space="preserve"> Služby</w:t>
            </w:r>
          </w:p>
        </w:tc>
        <w:tc>
          <w:tcPr>
            <w:tcW w:w="7222" w:type="dxa"/>
            <w:gridSpan w:val="2"/>
          </w:tcPr>
          <w:p w14:paraId="7BDA15E6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7x24</w:t>
            </w:r>
          </w:p>
        </w:tc>
      </w:tr>
      <w:tr w:rsidR="005A6F37" w:rsidRPr="00224036" w14:paraId="02384CA4" w14:textId="77777777" w:rsidTr="004241A0">
        <w:tc>
          <w:tcPr>
            <w:tcW w:w="1838" w:type="dxa"/>
            <w:vMerge w:val="restart"/>
            <w:shd w:val="clear" w:color="auto" w:fill="D9D9D9"/>
          </w:tcPr>
          <w:p w14:paraId="723DB740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Response time / Fix time</w:t>
            </w:r>
          </w:p>
        </w:tc>
        <w:tc>
          <w:tcPr>
            <w:tcW w:w="5668" w:type="dxa"/>
          </w:tcPr>
          <w:p w14:paraId="44AC18BF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Priorita 1</w:t>
            </w:r>
          </w:p>
        </w:tc>
        <w:tc>
          <w:tcPr>
            <w:tcW w:w="1554" w:type="dxa"/>
          </w:tcPr>
          <w:p w14:paraId="193E3307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0A077B">
              <w:t>8h / NBD</w:t>
            </w:r>
          </w:p>
        </w:tc>
      </w:tr>
      <w:tr w:rsidR="005A6F37" w:rsidRPr="00224036" w14:paraId="648ADDC0" w14:textId="77777777" w:rsidTr="004241A0">
        <w:tc>
          <w:tcPr>
            <w:tcW w:w="1838" w:type="dxa"/>
            <w:vMerge/>
            <w:shd w:val="clear" w:color="auto" w:fill="D9D9D9"/>
          </w:tcPr>
          <w:p w14:paraId="44E0F2CA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5668" w:type="dxa"/>
          </w:tcPr>
          <w:p w14:paraId="04CF069B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Priorita 2</w:t>
            </w:r>
          </w:p>
        </w:tc>
        <w:tc>
          <w:tcPr>
            <w:tcW w:w="1554" w:type="dxa"/>
          </w:tcPr>
          <w:p w14:paraId="153D1CE9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0A077B">
              <w:t>8h / 2BD</w:t>
            </w:r>
          </w:p>
        </w:tc>
      </w:tr>
      <w:tr w:rsidR="005A6F37" w:rsidRPr="00224036" w14:paraId="10F235B0" w14:textId="77777777" w:rsidTr="004241A0">
        <w:tc>
          <w:tcPr>
            <w:tcW w:w="1838" w:type="dxa"/>
            <w:vMerge/>
            <w:shd w:val="clear" w:color="auto" w:fill="D9D9D9"/>
          </w:tcPr>
          <w:p w14:paraId="3E69F70D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5668" w:type="dxa"/>
          </w:tcPr>
          <w:p w14:paraId="02378192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Priorita 3</w:t>
            </w:r>
          </w:p>
        </w:tc>
        <w:tc>
          <w:tcPr>
            <w:tcW w:w="1554" w:type="dxa"/>
          </w:tcPr>
          <w:p w14:paraId="26727B55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0A077B">
              <w:t>NBD / 5BD</w:t>
            </w:r>
          </w:p>
        </w:tc>
      </w:tr>
      <w:tr w:rsidR="005A6F37" w:rsidRPr="00224036" w14:paraId="04AE493D" w14:textId="77777777" w:rsidTr="004241A0">
        <w:tc>
          <w:tcPr>
            <w:tcW w:w="1838" w:type="dxa"/>
            <w:shd w:val="clear" w:color="auto" w:fill="D9D9D9"/>
          </w:tcPr>
          <w:p w14:paraId="37026832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Stanovení priority</w:t>
            </w:r>
          </w:p>
        </w:tc>
        <w:tc>
          <w:tcPr>
            <w:tcW w:w="7222" w:type="dxa"/>
            <w:gridSpan w:val="2"/>
          </w:tcPr>
          <w:p w14:paraId="72641609" w14:textId="77777777" w:rsidR="005A6F37" w:rsidRPr="006D6A7D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Prioritu stanovuje Dodavatel.</w:t>
            </w:r>
          </w:p>
        </w:tc>
      </w:tr>
      <w:tr w:rsidR="005A6F37" w:rsidRPr="00224036" w14:paraId="62495C54" w14:textId="77777777" w:rsidTr="004241A0">
        <w:tc>
          <w:tcPr>
            <w:tcW w:w="1838" w:type="dxa"/>
            <w:shd w:val="clear" w:color="auto" w:fill="D9D9D9"/>
          </w:tcPr>
          <w:p w14:paraId="2D3C6747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Plán odstávek</w:t>
            </w:r>
          </w:p>
        </w:tc>
        <w:tc>
          <w:tcPr>
            <w:tcW w:w="7222" w:type="dxa"/>
            <w:gridSpan w:val="2"/>
          </w:tcPr>
          <w:p w14:paraId="0152D887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6D6A7D">
              <w:rPr>
                <w:rFonts w:cs="Calibri"/>
              </w:rPr>
              <w:t xml:space="preserve">Dle dohody se </w:t>
            </w:r>
            <w:r>
              <w:rPr>
                <w:rFonts w:cs="Calibri"/>
              </w:rPr>
              <w:t>Z</w:t>
            </w:r>
            <w:r w:rsidRPr="00957A28">
              <w:rPr>
                <w:rFonts w:cs="Calibri"/>
              </w:rPr>
              <w:t>ákazníkem</w:t>
            </w:r>
            <w:r>
              <w:rPr>
                <w:rFonts w:cs="Calibri"/>
              </w:rPr>
              <w:t>.</w:t>
            </w:r>
          </w:p>
        </w:tc>
      </w:tr>
    </w:tbl>
    <w:p w14:paraId="3429E6BE" w14:textId="77777777" w:rsidR="006124BD" w:rsidRDefault="006124BD" w:rsidP="005A6F37">
      <w:pPr>
        <w:keepNext/>
        <w:keepLines/>
        <w:widowControl/>
        <w:pBdr>
          <w:bottom w:val="dashed" w:sz="8" w:space="1" w:color="E20A19"/>
        </w:pBdr>
        <w:overflowPunct/>
        <w:autoSpaceDE/>
        <w:autoSpaceDN/>
        <w:adjustRightInd/>
        <w:spacing w:before="160" w:after="100" w:line="276" w:lineRule="auto"/>
        <w:jc w:val="both"/>
        <w:textAlignment w:val="auto"/>
        <w:outlineLvl w:val="1"/>
        <w:rPr>
          <w:rFonts w:ascii="Calibri" w:hAnsi="Calibri" w:cs="Calibri"/>
          <w:b/>
          <w:caps/>
          <w:sz w:val="22"/>
          <w:szCs w:val="22"/>
        </w:rPr>
      </w:pPr>
    </w:p>
    <w:p w14:paraId="32F906A2" w14:textId="57B41F84" w:rsidR="005A6F37" w:rsidRPr="00957A28" w:rsidRDefault="005A6F37" w:rsidP="005A6F37">
      <w:pPr>
        <w:keepNext/>
        <w:keepLines/>
        <w:widowControl/>
        <w:pBdr>
          <w:bottom w:val="dashed" w:sz="8" w:space="1" w:color="E20A19"/>
        </w:pBdr>
        <w:overflowPunct/>
        <w:autoSpaceDE/>
        <w:autoSpaceDN/>
        <w:adjustRightInd/>
        <w:spacing w:before="160" w:after="100" w:line="276" w:lineRule="auto"/>
        <w:jc w:val="both"/>
        <w:textAlignment w:val="auto"/>
        <w:outlineLvl w:val="1"/>
        <w:rPr>
          <w:rFonts w:ascii="Calibri" w:hAnsi="Calibri" w:cs="Calibri"/>
          <w:b/>
          <w:caps/>
          <w:sz w:val="22"/>
          <w:szCs w:val="22"/>
        </w:rPr>
      </w:pPr>
      <w:r w:rsidRPr="00957A28">
        <w:rPr>
          <w:rFonts w:ascii="Calibri" w:hAnsi="Calibri" w:cs="Calibri"/>
          <w:b/>
          <w:caps/>
          <w:sz w:val="22"/>
          <w:szCs w:val="22"/>
        </w:rPr>
        <w:t>Helpdesk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838"/>
        <w:gridCol w:w="5668"/>
        <w:gridCol w:w="1554"/>
      </w:tblGrid>
      <w:tr w:rsidR="005A6F37" w:rsidRPr="00224036" w14:paraId="3847EDE2" w14:textId="77777777" w:rsidTr="004241A0">
        <w:tc>
          <w:tcPr>
            <w:tcW w:w="1838" w:type="dxa"/>
            <w:shd w:val="clear" w:color="auto" w:fill="D9D9D9"/>
          </w:tcPr>
          <w:p w14:paraId="168054D6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Název Služby</w:t>
            </w:r>
          </w:p>
        </w:tc>
        <w:tc>
          <w:tcPr>
            <w:tcW w:w="7222" w:type="dxa"/>
            <w:gridSpan w:val="2"/>
            <w:shd w:val="clear" w:color="auto" w:fill="D9D9D9"/>
          </w:tcPr>
          <w:p w14:paraId="5443635E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  <w:bCs/>
              </w:rPr>
            </w:pPr>
            <w:r w:rsidRPr="00957A28">
              <w:rPr>
                <w:rFonts w:cs="Calibri"/>
                <w:b/>
                <w:bCs/>
              </w:rPr>
              <w:t>Helpdesk</w:t>
            </w:r>
          </w:p>
        </w:tc>
      </w:tr>
      <w:tr w:rsidR="005A6F37" w:rsidRPr="00224036" w14:paraId="254617D4" w14:textId="77777777" w:rsidTr="004241A0">
        <w:tc>
          <w:tcPr>
            <w:tcW w:w="1838" w:type="dxa"/>
            <w:shd w:val="clear" w:color="auto" w:fill="D9D9D9"/>
          </w:tcPr>
          <w:p w14:paraId="3A7DBDAF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Popis Služby</w:t>
            </w:r>
          </w:p>
        </w:tc>
        <w:tc>
          <w:tcPr>
            <w:tcW w:w="7222" w:type="dxa"/>
            <w:gridSpan w:val="2"/>
          </w:tcPr>
          <w:p w14:paraId="04E2C077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Provoz helpdeskového systému, který bude umožňovat:</w:t>
            </w:r>
          </w:p>
          <w:p w14:paraId="09FE3933" w14:textId="77777777" w:rsidR="005A6F37" w:rsidRPr="00957A28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 xml:space="preserve">Hlášení požadavků </w:t>
            </w:r>
            <w:r>
              <w:rPr>
                <w:rFonts w:cs="Calibri"/>
              </w:rPr>
              <w:t>Zákazníka</w:t>
            </w:r>
            <w:r w:rsidRPr="00957A28">
              <w:rPr>
                <w:rFonts w:cs="Calibri"/>
              </w:rPr>
              <w:t xml:space="preserve"> pomocí web rozhraní a emailu</w:t>
            </w:r>
            <w:r>
              <w:rPr>
                <w:rFonts w:cs="Calibri"/>
              </w:rPr>
              <w:t>,</w:t>
            </w:r>
          </w:p>
          <w:p w14:paraId="78E51431" w14:textId="77777777" w:rsidR="005A6F37" w:rsidRPr="00957A28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 xml:space="preserve">Automatické ověření </w:t>
            </w:r>
            <w:r>
              <w:rPr>
                <w:rFonts w:cs="Calibri"/>
              </w:rPr>
              <w:t>Zákazníka</w:t>
            </w:r>
            <w:r w:rsidRPr="00957A28">
              <w:rPr>
                <w:rFonts w:cs="Calibri"/>
              </w:rPr>
              <w:t xml:space="preserve"> pomocí AD</w:t>
            </w:r>
            <w:r>
              <w:rPr>
                <w:rFonts w:cs="Calibri"/>
              </w:rPr>
              <w:t>,</w:t>
            </w:r>
          </w:p>
          <w:p w14:paraId="0744A4A0" w14:textId="77777777" w:rsidR="005A6F37" w:rsidRPr="00957A28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Sledování průběhu požadavku</w:t>
            </w:r>
            <w:r>
              <w:rPr>
                <w:rFonts w:cs="Calibri"/>
              </w:rPr>
              <w:t>,</w:t>
            </w:r>
          </w:p>
          <w:p w14:paraId="6F6C354F" w14:textId="77777777" w:rsidR="005A6F37" w:rsidRPr="00957A28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Komunikaci řešitel-žadatel včetně přiložených souborů</w:t>
            </w:r>
            <w:r>
              <w:rPr>
                <w:rFonts w:cs="Calibri"/>
              </w:rPr>
              <w:t>.</w:t>
            </w:r>
          </w:p>
        </w:tc>
      </w:tr>
      <w:tr w:rsidR="005A6F37" w:rsidRPr="00224036" w14:paraId="6F942796" w14:textId="77777777" w:rsidTr="004241A0">
        <w:tc>
          <w:tcPr>
            <w:tcW w:w="1838" w:type="dxa"/>
            <w:shd w:val="clear" w:color="auto" w:fill="D9D9D9"/>
          </w:tcPr>
          <w:p w14:paraId="0D0CEADF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Rozsah činností</w:t>
            </w:r>
          </w:p>
          <w:p w14:paraId="439B3219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(provoz)</w:t>
            </w:r>
          </w:p>
        </w:tc>
        <w:tc>
          <w:tcPr>
            <w:tcW w:w="7222" w:type="dxa"/>
            <w:gridSpan w:val="2"/>
          </w:tcPr>
          <w:p w14:paraId="33DDAEB1" w14:textId="77777777" w:rsidR="005A6F37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Provoz helpdeskového systému</w:t>
            </w:r>
          </w:p>
          <w:p w14:paraId="5A838C53" w14:textId="77777777" w:rsidR="005A6F37" w:rsidRPr="00122744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122744">
              <w:rPr>
                <w:rFonts w:cs="Calibri"/>
              </w:rPr>
              <w:t>Zajištění přístupů Zákazníka</w:t>
            </w:r>
          </w:p>
          <w:p w14:paraId="03AB25B2" w14:textId="77777777" w:rsidR="005A6F37" w:rsidRPr="00957A28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Monitoring</w:t>
            </w:r>
          </w:p>
          <w:p w14:paraId="57D1D376" w14:textId="77777777" w:rsidR="005A6F37" w:rsidRPr="00957A28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Návrh preventivních opatření vyplývající z monitoringu</w:t>
            </w:r>
          </w:p>
          <w:p w14:paraId="27AA3FBE" w14:textId="77777777" w:rsidR="005A6F37" w:rsidRPr="00957A28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 xml:space="preserve">Implementace schválených </w:t>
            </w:r>
            <w:r>
              <w:rPr>
                <w:rFonts w:cs="Calibri"/>
              </w:rPr>
              <w:t>požadavků na změnu konfigurace S</w:t>
            </w:r>
            <w:r w:rsidRPr="00957A28">
              <w:rPr>
                <w:rFonts w:cs="Calibri"/>
              </w:rPr>
              <w:t>lužby</w:t>
            </w:r>
          </w:p>
          <w:p w14:paraId="495C28C0" w14:textId="77777777" w:rsidR="005A6F37" w:rsidRPr="00957A28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Pravidelné měsíční reporty (</w:t>
            </w:r>
            <w:r>
              <w:rPr>
                <w:rFonts w:cs="Calibri"/>
              </w:rPr>
              <w:t xml:space="preserve">1x </w:t>
            </w:r>
            <w:r w:rsidRPr="00957A28">
              <w:rPr>
                <w:rFonts w:cs="Calibri"/>
              </w:rPr>
              <w:t>měsíčně)</w:t>
            </w:r>
          </w:p>
        </w:tc>
      </w:tr>
      <w:tr w:rsidR="005A6F37" w:rsidRPr="00224036" w14:paraId="787AB94A" w14:textId="77777777" w:rsidTr="004241A0">
        <w:tc>
          <w:tcPr>
            <w:tcW w:w="1838" w:type="dxa"/>
            <w:shd w:val="clear" w:color="auto" w:fill="D9D9D9"/>
          </w:tcPr>
          <w:p w14:paraId="21BF9D88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Platnost od</w:t>
            </w:r>
          </w:p>
        </w:tc>
        <w:tc>
          <w:tcPr>
            <w:tcW w:w="7222" w:type="dxa"/>
            <w:gridSpan w:val="2"/>
          </w:tcPr>
          <w:p w14:paraId="4F0B1D95" w14:textId="77777777" w:rsidR="005A6F37" w:rsidRPr="00A82F3D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 xml:space="preserve">1. 2. </w:t>
            </w:r>
            <w:r w:rsidRPr="00A82F3D">
              <w:rPr>
                <w:rFonts w:cs="Calibri"/>
              </w:rPr>
              <w:t>202</w:t>
            </w:r>
            <w:r>
              <w:rPr>
                <w:rFonts w:cs="Calibri"/>
              </w:rPr>
              <w:t>4</w:t>
            </w:r>
          </w:p>
        </w:tc>
      </w:tr>
      <w:tr w:rsidR="005A6F37" w:rsidRPr="00224036" w14:paraId="642D2499" w14:textId="77777777" w:rsidTr="004241A0">
        <w:tc>
          <w:tcPr>
            <w:tcW w:w="1838" w:type="dxa"/>
            <w:shd w:val="clear" w:color="auto" w:fill="D9D9D9"/>
          </w:tcPr>
          <w:p w14:paraId="172335C2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Platnost do</w:t>
            </w:r>
          </w:p>
        </w:tc>
        <w:tc>
          <w:tcPr>
            <w:tcW w:w="7222" w:type="dxa"/>
            <w:gridSpan w:val="2"/>
          </w:tcPr>
          <w:p w14:paraId="3CD22047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Doba neurčitá</w:t>
            </w:r>
          </w:p>
        </w:tc>
      </w:tr>
      <w:tr w:rsidR="005A6F37" w:rsidRPr="00224036" w14:paraId="4174829F" w14:textId="77777777" w:rsidTr="004241A0">
        <w:tc>
          <w:tcPr>
            <w:tcW w:w="1838" w:type="dxa"/>
            <w:shd w:val="clear" w:color="auto" w:fill="D9D9D9"/>
          </w:tcPr>
          <w:p w14:paraId="32E1F57F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Typ S</w:t>
            </w:r>
            <w:r w:rsidRPr="003F66E0">
              <w:rPr>
                <w:rFonts w:cs="Calibri"/>
                <w:b/>
              </w:rPr>
              <w:t>lužby</w:t>
            </w:r>
          </w:p>
        </w:tc>
        <w:tc>
          <w:tcPr>
            <w:tcW w:w="7222" w:type="dxa"/>
            <w:gridSpan w:val="2"/>
          </w:tcPr>
          <w:p w14:paraId="2193E2E7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Paušální</w:t>
            </w:r>
          </w:p>
        </w:tc>
      </w:tr>
      <w:tr w:rsidR="005A6F37" w:rsidRPr="00224036" w14:paraId="50025B6E" w14:textId="77777777" w:rsidTr="004241A0">
        <w:tc>
          <w:tcPr>
            <w:tcW w:w="1838" w:type="dxa"/>
            <w:shd w:val="clear" w:color="auto" w:fill="D9D9D9"/>
          </w:tcPr>
          <w:p w14:paraId="2DC3EB46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 xml:space="preserve">Podmínky provozu, omezení </w:t>
            </w:r>
            <w:r>
              <w:rPr>
                <w:rFonts w:cs="Calibri"/>
                <w:b/>
              </w:rPr>
              <w:t>S</w:t>
            </w:r>
            <w:r w:rsidRPr="003F66E0">
              <w:rPr>
                <w:rFonts w:cs="Calibri"/>
                <w:b/>
              </w:rPr>
              <w:t>lužby</w:t>
            </w:r>
          </w:p>
        </w:tc>
        <w:tc>
          <w:tcPr>
            <w:tcW w:w="7222" w:type="dxa"/>
            <w:gridSpan w:val="2"/>
          </w:tcPr>
          <w:p w14:paraId="5025AA48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N</w:t>
            </w:r>
            <w:r w:rsidRPr="00DD4AE5">
              <w:rPr>
                <w:rFonts w:cs="Calibri"/>
              </w:rPr>
              <w:t xml:space="preserve">eobsahuje obnovu dat na žádost </w:t>
            </w:r>
            <w:r>
              <w:rPr>
                <w:rFonts w:cs="Calibri"/>
              </w:rPr>
              <w:t>Z</w:t>
            </w:r>
            <w:r w:rsidRPr="00957A28">
              <w:rPr>
                <w:rFonts w:cs="Calibri"/>
              </w:rPr>
              <w:t>ákazníka.</w:t>
            </w:r>
          </w:p>
        </w:tc>
      </w:tr>
      <w:tr w:rsidR="005A6F37" w:rsidRPr="00224036" w14:paraId="6A1C8DDA" w14:textId="77777777" w:rsidTr="004241A0">
        <w:tc>
          <w:tcPr>
            <w:tcW w:w="1838" w:type="dxa"/>
            <w:shd w:val="clear" w:color="auto" w:fill="D9D9D9"/>
          </w:tcPr>
          <w:p w14:paraId="057A6B8C" w14:textId="77777777" w:rsidR="005A6F37" w:rsidRPr="00F84DA3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F84DA3">
              <w:rPr>
                <w:rFonts w:cs="Calibri"/>
                <w:b/>
              </w:rPr>
              <w:t>Dostupnost</w:t>
            </w:r>
          </w:p>
        </w:tc>
        <w:tc>
          <w:tcPr>
            <w:tcW w:w="5668" w:type="dxa"/>
          </w:tcPr>
          <w:p w14:paraId="447C9281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Měření parametrů S</w:t>
            </w:r>
            <w:r w:rsidRPr="00957A28">
              <w:rPr>
                <w:rFonts w:cs="Calibri"/>
              </w:rPr>
              <w:t>lužby budou prováděna v pravidelných i</w:t>
            </w:r>
            <w:r>
              <w:rPr>
                <w:rFonts w:cs="Calibri"/>
              </w:rPr>
              <w:t>ntervalech během provozní doby S</w:t>
            </w:r>
            <w:r w:rsidRPr="00957A28">
              <w:rPr>
                <w:rFonts w:cs="Calibri"/>
              </w:rPr>
              <w:t>lužby. Měřící body (sondy) a počet měření budou zvoleny tak, aby výsledky byly dostatečné pro vyhodno</w:t>
            </w:r>
            <w:r>
              <w:rPr>
                <w:rFonts w:cs="Calibri"/>
              </w:rPr>
              <w:t>cení stanovených parametrů SLA S</w:t>
            </w:r>
            <w:r w:rsidRPr="00957A28">
              <w:rPr>
                <w:rFonts w:cs="Calibri"/>
              </w:rPr>
              <w:t>lužby.</w:t>
            </w:r>
            <w:r w:rsidRPr="00957A28">
              <w:rPr>
                <w:rFonts w:cs="Calibri"/>
              </w:rPr>
              <w:br/>
              <w:t>Do dostupnosti se nezapočítávají plánované odstávky a údržby.</w:t>
            </w:r>
          </w:p>
        </w:tc>
        <w:tc>
          <w:tcPr>
            <w:tcW w:w="1554" w:type="dxa"/>
          </w:tcPr>
          <w:p w14:paraId="7A0D44FD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99%</w:t>
            </w:r>
          </w:p>
        </w:tc>
      </w:tr>
      <w:tr w:rsidR="005A6F37" w:rsidRPr="00224036" w14:paraId="0306D1F4" w14:textId="77777777" w:rsidTr="004241A0">
        <w:tc>
          <w:tcPr>
            <w:tcW w:w="1838" w:type="dxa"/>
            <w:shd w:val="clear" w:color="auto" w:fill="D9D9D9"/>
          </w:tcPr>
          <w:p w14:paraId="647ACC6B" w14:textId="77777777" w:rsidR="005A6F37" w:rsidRPr="00F84DA3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F84DA3">
              <w:rPr>
                <w:rFonts w:cs="Calibri"/>
                <w:b/>
              </w:rPr>
              <w:t>Provozní doba</w:t>
            </w:r>
          </w:p>
        </w:tc>
        <w:tc>
          <w:tcPr>
            <w:tcW w:w="7222" w:type="dxa"/>
            <w:gridSpan w:val="2"/>
          </w:tcPr>
          <w:p w14:paraId="5601181C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7x24</w:t>
            </w:r>
          </w:p>
        </w:tc>
      </w:tr>
      <w:tr w:rsidR="005A6F37" w:rsidRPr="00224036" w14:paraId="6FE67D13" w14:textId="77777777" w:rsidTr="004241A0">
        <w:tc>
          <w:tcPr>
            <w:tcW w:w="1838" w:type="dxa"/>
            <w:vMerge w:val="restart"/>
            <w:shd w:val="clear" w:color="auto" w:fill="D9D9D9"/>
          </w:tcPr>
          <w:p w14:paraId="37B120B5" w14:textId="77777777" w:rsidR="005A6F37" w:rsidRPr="00F84DA3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F84DA3">
              <w:rPr>
                <w:rFonts w:cs="Calibri"/>
                <w:b/>
              </w:rPr>
              <w:t>Response time / Fix time</w:t>
            </w:r>
          </w:p>
        </w:tc>
        <w:tc>
          <w:tcPr>
            <w:tcW w:w="5668" w:type="dxa"/>
          </w:tcPr>
          <w:p w14:paraId="214099E6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Priorita 1</w:t>
            </w:r>
          </w:p>
        </w:tc>
        <w:tc>
          <w:tcPr>
            <w:tcW w:w="1554" w:type="dxa"/>
          </w:tcPr>
          <w:p w14:paraId="465CC460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 xml:space="preserve">4h / </w:t>
            </w:r>
            <w:r>
              <w:rPr>
                <w:rFonts w:cs="Calibri"/>
              </w:rPr>
              <w:t>NBD</w:t>
            </w:r>
          </w:p>
        </w:tc>
      </w:tr>
      <w:tr w:rsidR="005A6F37" w:rsidRPr="00224036" w14:paraId="01240EC0" w14:textId="77777777" w:rsidTr="004241A0">
        <w:tc>
          <w:tcPr>
            <w:tcW w:w="1838" w:type="dxa"/>
            <w:vMerge/>
            <w:shd w:val="clear" w:color="auto" w:fill="D9D9D9"/>
          </w:tcPr>
          <w:p w14:paraId="785938CF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5668" w:type="dxa"/>
          </w:tcPr>
          <w:p w14:paraId="11E56798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Priorita 2</w:t>
            </w:r>
          </w:p>
        </w:tc>
        <w:tc>
          <w:tcPr>
            <w:tcW w:w="1554" w:type="dxa"/>
          </w:tcPr>
          <w:p w14:paraId="28C3F894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8h / 2</w:t>
            </w:r>
            <w:r w:rsidRPr="00957A28">
              <w:rPr>
                <w:rFonts w:cs="Calibri"/>
              </w:rPr>
              <w:t>BD</w:t>
            </w:r>
          </w:p>
        </w:tc>
      </w:tr>
      <w:tr w:rsidR="005A6F37" w:rsidRPr="00224036" w14:paraId="0EC3FB6F" w14:textId="77777777" w:rsidTr="004241A0">
        <w:tc>
          <w:tcPr>
            <w:tcW w:w="1838" w:type="dxa"/>
            <w:vMerge/>
            <w:shd w:val="clear" w:color="auto" w:fill="D9D9D9"/>
          </w:tcPr>
          <w:p w14:paraId="5F568C14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5668" w:type="dxa"/>
          </w:tcPr>
          <w:p w14:paraId="1648BB2E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Priorita 3</w:t>
            </w:r>
          </w:p>
        </w:tc>
        <w:tc>
          <w:tcPr>
            <w:tcW w:w="1554" w:type="dxa"/>
          </w:tcPr>
          <w:p w14:paraId="7F417F77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 xml:space="preserve">NBD / </w:t>
            </w:r>
            <w:r>
              <w:rPr>
                <w:rFonts w:cs="Calibri"/>
              </w:rPr>
              <w:t>5BD</w:t>
            </w:r>
          </w:p>
        </w:tc>
      </w:tr>
      <w:tr w:rsidR="005A6F37" w:rsidRPr="00224036" w14:paraId="23C7BFC5" w14:textId="77777777" w:rsidTr="004241A0">
        <w:tc>
          <w:tcPr>
            <w:tcW w:w="1838" w:type="dxa"/>
            <w:shd w:val="clear" w:color="auto" w:fill="D9D9D9"/>
          </w:tcPr>
          <w:p w14:paraId="0F9186E7" w14:textId="77777777" w:rsidR="005A6F37" w:rsidRPr="00F84DA3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F84DA3">
              <w:rPr>
                <w:rFonts w:cs="Calibri"/>
                <w:b/>
              </w:rPr>
              <w:t>Stanovení priority</w:t>
            </w:r>
          </w:p>
        </w:tc>
        <w:tc>
          <w:tcPr>
            <w:tcW w:w="7222" w:type="dxa"/>
            <w:gridSpan w:val="2"/>
          </w:tcPr>
          <w:p w14:paraId="5CF0FA86" w14:textId="77777777" w:rsidR="005A6F37" w:rsidRPr="00F84DA3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Prioritu stanovuje Dodavatel.</w:t>
            </w:r>
          </w:p>
        </w:tc>
      </w:tr>
      <w:tr w:rsidR="005A6F37" w:rsidRPr="00224036" w14:paraId="601FC42B" w14:textId="77777777" w:rsidTr="004241A0">
        <w:tc>
          <w:tcPr>
            <w:tcW w:w="1838" w:type="dxa"/>
            <w:shd w:val="clear" w:color="auto" w:fill="D9D9D9"/>
          </w:tcPr>
          <w:p w14:paraId="4114C148" w14:textId="77777777" w:rsidR="005A6F37" w:rsidRPr="00F84DA3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F84DA3">
              <w:rPr>
                <w:rFonts w:cs="Calibri"/>
                <w:b/>
              </w:rPr>
              <w:t>Plán odstávek</w:t>
            </w:r>
          </w:p>
        </w:tc>
        <w:tc>
          <w:tcPr>
            <w:tcW w:w="7222" w:type="dxa"/>
            <w:gridSpan w:val="2"/>
          </w:tcPr>
          <w:p w14:paraId="5447C364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DD4AE5">
              <w:rPr>
                <w:rFonts w:cs="Calibri"/>
              </w:rPr>
              <w:t xml:space="preserve">Dle dohody se </w:t>
            </w:r>
            <w:r>
              <w:rPr>
                <w:rFonts w:cs="Calibri"/>
              </w:rPr>
              <w:t>Z</w:t>
            </w:r>
            <w:r w:rsidRPr="00957A28">
              <w:rPr>
                <w:rFonts w:cs="Calibri"/>
              </w:rPr>
              <w:t>ákazníkem</w:t>
            </w:r>
            <w:r>
              <w:rPr>
                <w:rFonts w:cs="Calibri"/>
              </w:rPr>
              <w:t>.</w:t>
            </w:r>
          </w:p>
        </w:tc>
      </w:tr>
    </w:tbl>
    <w:p w14:paraId="0EB9F5F7" w14:textId="7084E311" w:rsidR="005A6F37" w:rsidRDefault="005A6F37" w:rsidP="005A6F37">
      <w:pPr>
        <w:widowControl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0F1DBAC2" w14:textId="77777777" w:rsidR="005A6F37" w:rsidRPr="00957A28" w:rsidRDefault="005A6F37" w:rsidP="005A6F37">
      <w:pPr>
        <w:keepNext/>
        <w:keepLines/>
        <w:widowControl/>
        <w:pBdr>
          <w:bottom w:val="dashed" w:sz="8" w:space="1" w:color="E20A19"/>
        </w:pBdr>
        <w:overflowPunct/>
        <w:autoSpaceDE/>
        <w:autoSpaceDN/>
        <w:adjustRightInd/>
        <w:spacing w:before="160" w:after="100" w:line="276" w:lineRule="auto"/>
        <w:jc w:val="both"/>
        <w:textAlignment w:val="auto"/>
        <w:outlineLvl w:val="1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Konzultační podpora IT technologií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838"/>
        <w:gridCol w:w="5668"/>
        <w:gridCol w:w="1554"/>
      </w:tblGrid>
      <w:tr w:rsidR="005A6F37" w:rsidRPr="00224036" w14:paraId="197CE389" w14:textId="77777777" w:rsidTr="004241A0">
        <w:tc>
          <w:tcPr>
            <w:tcW w:w="1838" w:type="dxa"/>
            <w:shd w:val="clear" w:color="auto" w:fill="D9D9D9"/>
          </w:tcPr>
          <w:p w14:paraId="02925688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Název Služby</w:t>
            </w:r>
          </w:p>
        </w:tc>
        <w:tc>
          <w:tcPr>
            <w:tcW w:w="7222" w:type="dxa"/>
            <w:gridSpan w:val="2"/>
            <w:shd w:val="clear" w:color="auto" w:fill="D9D9D9"/>
          </w:tcPr>
          <w:p w14:paraId="430E5FC5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Konzultační podpora IT technologií </w:t>
            </w:r>
          </w:p>
        </w:tc>
      </w:tr>
      <w:tr w:rsidR="005A6F37" w:rsidRPr="00224036" w14:paraId="4751CA8A" w14:textId="77777777" w:rsidTr="004241A0">
        <w:tc>
          <w:tcPr>
            <w:tcW w:w="1838" w:type="dxa"/>
            <w:shd w:val="clear" w:color="auto" w:fill="D9D9D9"/>
          </w:tcPr>
          <w:p w14:paraId="6731B684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Popis Služby</w:t>
            </w:r>
          </w:p>
        </w:tc>
        <w:tc>
          <w:tcPr>
            <w:tcW w:w="7222" w:type="dxa"/>
            <w:gridSpan w:val="2"/>
          </w:tcPr>
          <w:p w14:paraId="7933C52F" w14:textId="77777777" w:rsidR="005A6F37" w:rsidRDefault="005A6F37" w:rsidP="004241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Vzdálená konzultační podpora Dodavatele při řešení požadavků na poskytnutí konzultační podpory IT technologií Zákazníka.</w:t>
            </w:r>
          </w:p>
          <w:p w14:paraId="5220971B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Calibri"/>
              </w:rPr>
            </w:pPr>
          </w:p>
        </w:tc>
      </w:tr>
      <w:tr w:rsidR="005A6F37" w:rsidRPr="00224036" w14:paraId="4263647C" w14:textId="77777777" w:rsidTr="004241A0">
        <w:tc>
          <w:tcPr>
            <w:tcW w:w="1838" w:type="dxa"/>
            <w:shd w:val="clear" w:color="auto" w:fill="D9D9D9"/>
          </w:tcPr>
          <w:p w14:paraId="27D3E0E8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Rozsah činností</w:t>
            </w:r>
          </w:p>
          <w:p w14:paraId="0667F6C8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(provoz)</w:t>
            </w:r>
          </w:p>
        </w:tc>
        <w:tc>
          <w:tcPr>
            <w:tcW w:w="7222" w:type="dxa"/>
            <w:gridSpan w:val="2"/>
          </w:tcPr>
          <w:p w14:paraId="5D73099B" w14:textId="77777777" w:rsidR="005A6F37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Poskytování konzultační podpory v pouze u IT technologií, v rámci kterých má Dodavatel kompetentní pracovníky.</w:t>
            </w:r>
          </w:p>
          <w:p w14:paraId="21446CEE" w14:textId="77777777" w:rsidR="005A6F37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Poskytování konzultační podpory v režimu „best practice“.</w:t>
            </w:r>
          </w:p>
          <w:p w14:paraId="5913B655" w14:textId="77777777" w:rsidR="005A6F37" w:rsidRPr="00620783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Návrh a d</w:t>
            </w:r>
            <w:r w:rsidRPr="00020462">
              <w:rPr>
                <w:rFonts w:cs="Calibri"/>
              </w:rPr>
              <w:t>oporučení preventivních a jiných opatření</w:t>
            </w:r>
            <w:r>
              <w:rPr>
                <w:rFonts w:cs="Calibri"/>
              </w:rPr>
              <w:t xml:space="preserve"> včetně </w:t>
            </w:r>
            <w:r w:rsidRPr="00620783">
              <w:rPr>
                <w:rFonts w:cs="Calibri"/>
              </w:rPr>
              <w:t>nových řešení</w:t>
            </w:r>
            <w:r>
              <w:rPr>
                <w:rFonts w:cs="Calibri"/>
              </w:rPr>
              <w:t>.</w:t>
            </w:r>
          </w:p>
          <w:p w14:paraId="6446CCD8" w14:textId="77777777" w:rsidR="005A6F37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 w:rsidRPr="0079584F">
              <w:rPr>
                <w:rFonts w:cs="Calibri"/>
              </w:rPr>
              <w:t>Na základě vyhodno</w:t>
            </w:r>
            <w:r>
              <w:rPr>
                <w:rFonts w:cs="Calibri"/>
              </w:rPr>
              <w:t>cování monitoringu – doporučení</w:t>
            </w:r>
            <w:r w:rsidRPr="0079584F">
              <w:rPr>
                <w:rFonts w:cs="Calibri"/>
              </w:rPr>
              <w:t xml:space="preserve"> optimalizac</w:t>
            </w:r>
            <w:r>
              <w:rPr>
                <w:rFonts w:cs="Calibri"/>
              </w:rPr>
              <w:t>e</w:t>
            </w:r>
            <w:r w:rsidRPr="0079584F">
              <w:rPr>
                <w:rFonts w:cs="Calibri"/>
              </w:rPr>
              <w:t xml:space="preserve"> nastavení </w:t>
            </w:r>
            <w:r>
              <w:rPr>
                <w:rFonts w:cs="Calibri"/>
              </w:rPr>
              <w:t>serverů, návrh modernizace</w:t>
            </w:r>
            <w:r w:rsidRPr="0079584F">
              <w:rPr>
                <w:rFonts w:cs="Calibri"/>
              </w:rPr>
              <w:t xml:space="preserve"> a rozvoj</w:t>
            </w:r>
            <w:r>
              <w:rPr>
                <w:rFonts w:cs="Calibri"/>
              </w:rPr>
              <w:t>e</w:t>
            </w:r>
            <w:r w:rsidRPr="0079584F">
              <w:rPr>
                <w:rFonts w:cs="Calibri"/>
              </w:rPr>
              <w:t>.</w:t>
            </w:r>
          </w:p>
          <w:p w14:paraId="0B2D5EE0" w14:textId="77777777" w:rsidR="005A6F37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Návrh opatření a nových</w:t>
            </w:r>
            <w:r w:rsidRPr="00620783">
              <w:rPr>
                <w:rFonts w:cs="Calibri"/>
              </w:rPr>
              <w:t xml:space="preserve"> řešení v oblasti bezpečnosti systému s ohledem na </w:t>
            </w:r>
            <w:r>
              <w:rPr>
                <w:rFonts w:cs="Calibri"/>
              </w:rPr>
              <w:t>kybernetické útoky</w:t>
            </w:r>
            <w:r w:rsidRPr="00620783">
              <w:rPr>
                <w:rFonts w:cs="Calibri"/>
              </w:rPr>
              <w:t>, dostupnost služeb serverů v oblasti stability hardwarového řešení a zálohování dat.</w:t>
            </w:r>
          </w:p>
          <w:p w14:paraId="669D7A22" w14:textId="77777777" w:rsidR="005A6F37" w:rsidRPr="00957A28" w:rsidRDefault="005A6F37" w:rsidP="004241A0">
            <w:pPr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Pr="007241F7">
              <w:rPr>
                <w:rFonts w:cs="Calibri"/>
              </w:rPr>
              <w:t>a základě vyhodnocování i</w:t>
            </w:r>
            <w:r>
              <w:rPr>
                <w:rFonts w:cs="Calibri"/>
              </w:rPr>
              <w:t>ncidentů firewall – doporučení</w:t>
            </w:r>
            <w:r w:rsidRPr="007241F7">
              <w:rPr>
                <w:rFonts w:cs="Calibri"/>
              </w:rPr>
              <w:t xml:space="preserve"> další</w:t>
            </w:r>
            <w:r>
              <w:rPr>
                <w:rFonts w:cs="Calibri"/>
              </w:rPr>
              <w:t>ch</w:t>
            </w:r>
            <w:r w:rsidRPr="007241F7">
              <w:rPr>
                <w:rFonts w:cs="Calibri"/>
              </w:rPr>
              <w:t xml:space="preserve"> opatření s ohledem na </w:t>
            </w:r>
            <w:r>
              <w:rPr>
                <w:rFonts w:cs="Calibri"/>
              </w:rPr>
              <w:t>kybernetické útoky, úprava nastavení, případně doplnění řešení či návrh</w:t>
            </w:r>
            <w:r w:rsidRPr="007241F7">
              <w:rPr>
                <w:rFonts w:cs="Calibri"/>
              </w:rPr>
              <w:t xml:space="preserve"> jiné</w:t>
            </w:r>
            <w:r>
              <w:rPr>
                <w:rFonts w:cs="Calibri"/>
              </w:rPr>
              <w:t>ho řešení.</w:t>
            </w:r>
          </w:p>
        </w:tc>
      </w:tr>
      <w:tr w:rsidR="005A6F37" w:rsidRPr="00224036" w14:paraId="3D41DFF3" w14:textId="77777777" w:rsidTr="004241A0">
        <w:tc>
          <w:tcPr>
            <w:tcW w:w="1838" w:type="dxa"/>
            <w:shd w:val="clear" w:color="auto" w:fill="D9D9D9"/>
          </w:tcPr>
          <w:p w14:paraId="7A12C5BB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lastRenderedPageBreak/>
              <w:t>Platnost od</w:t>
            </w:r>
          </w:p>
        </w:tc>
        <w:tc>
          <w:tcPr>
            <w:tcW w:w="7222" w:type="dxa"/>
            <w:gridSpan w:val="2"/>
          </w:tcPr>
          <w:p w14:paraId="3D388B39" w14:textId="77777777" w:rsidR="005A6F37" w:rsidRPr="00A860A6" w:rsidRDefault="005A6F37" w:rsidP="004241A0">
            <w:pPr>
              <w:spacing w:before="120" w:after="240" w:line="276" w:lineRule="auto"/>
              <w:jc w:val="both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A860A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2. </w:t>
            </w:r>
            <w:r w:rsidRPr="00A860A6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5A6F37" w:rsidRPr="00224036" w14:paraId="0051039B" w14:textId="77777777" w:rsidTr="004241A0">
        <w:tc>
          <w:tcPr>
            <w:tcW w:w="1838" w:type="dxa"/>
            <w:shd w:val="clear" w:color="auto" w:fill="D9D9D9"/>
          </w:tcPr>
          <w:p w14:paraId="233949BE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>Platnost do</w:t>
            </w:r>
          </w:p>
        </w:tc>
        <w:tc>
          <w:tcPr>
            <w:tcW w:w="7222" w:type="dxa"/>
            <w:gridSpan w:val="2"/>
          </w:tcPr>
          <w:p w14:paraId="67CEB70B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Doba neurčitá</w:t>
            </w:r>
          </w:p>
        </w:tc>
      </w:tr>
      <w:tr w:rsidR="005A6F37" w:rsidRPr="00224036" w14:paraId="63FC07E3" w14:textId="77777777" w:rsidTr="004241A0">
        <w:tc>
          <w:tcPr>
            <w:tcW w:w="1838" w:type="dxa"/>
            <w:shd w:val="clear" w:color="auto" w:fill="D9D9D9"/>
          </w:tcPr>
          <w:p w14:paraId="3F040649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Typ S</w:t>
            </w:r>
            <w:r w:rsidRPr="003F66E0">
              <w:rPr>
                <w:rFonts w:cs="Calibri"/>
                <w:b/>
              </w:rPr>
              <w:t>lužby</w:t>
            </w:r>
          </w:p>
        </w:tc>
        <w:tc>
          <w:tcPr>
            <w:tcW w:w="7222" w:type="dxa"/>
            <w:gridSpan w:val="2"/>
          </w:tcPr>
          <w:p w14:paraId="1871E21C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Paušální</w:t>
            </w:r>
          </w:p>
        </w:tc>
      </w:tr>
      <w:tr w:rsidR="005A6F37" w:rsidRPr="00224036" w14:paraId="126F6026" w14:textId="77777777" w:rsidTr="004241A0">
        <w:tc>
          <w:tcPr>
            <w:tcW w:w="1838" w:type="dxa"/>
            <w:shd w:val="clear" w:color="auto" w:fill="D9D9D9"/>
          </w:tcPr>
          <w:p w14:paraId="56C786C0" w14:textId="77777777" w:rsidR="005A6F37" w:rsidRPr="003F66E0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3F66E0">
              <w:rPr>
                <w:rFonts w:cs="Calibri"/>
                <w:b/>
              </w:rPr>
              <w:t xml:space="preserve">Podmínky provozu, omezení </w:t>
            </w:r>
            <w:r>
              <w:rPr>
                <w:rFonts w:cs="Calibri"/>
                <w:b/>
              </w:rPr>
              <w:t>S</w:t>
            </w:r>
            <w:r w:rsidRPr="003F66E0">
              <w:rPr>
                <w:rFonts w:cs="Calibri"/>
                <w:b/>
              </w:rPr>
              <w:t>lužby</w:t>
            </w:r>
          </w:p>
        </w:tc>
        <w:tc>
          <w:tcPr>
            <w:tcW w:w="7222" w:type="dxa"/>
            <w:gridSpan w:val="2"/>
          </w:tcPr>
          <w:p w14:paraId="3F89542F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Dodavatel nenese odpovědnost za případný výsledek či následek poskytnuté konzultační podpory (režim „best practice“)</w:t>
            </w:r>
            <w:r w:rsidRPr="00957A28">
              <w:rPr>
                <w:rFonts w:cs="Calibri"/>
              </w:rPr>
              <w:t>.</w:t>
            </w:r>
          </w:p>
        </w:tc>
      </w:tr>
      <w:tr w:rsidR="005A6F37" w:rsidRPr="00224036" w14:paraId="7B3CAD90" w14:textId="77777777" w:rsidTr="004241A0">
        <w:tc>
          <w:tcPr>
            <w:tcW w:w="1838" w:type="dxa"/>
            <w:shd w:val="clear" w:color="auto" w:fill="D9D9D9"/>
          </w:tcPr>
          <w:p w14:paraId="55C859CF" w14:textId="77777777" w:rsidR="005A6F37" w:rsidRPr="00F84DA3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F84DA3">
              <w:rPr>
                <w:rFonts w:cs="Calibri"/>
                <w:b/>
              </w:rPr>
              <w:t>Dostupnost</w:t>
            </w:r>
          </w:p>
        </w:tc>
        <w:tc>
          <w:tcPr>
            <w:tcW w:w="5668" w:type="dxa"/>
          </w:tcPr>
          <w:p w14:paraId="022A4966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Měření parametrů S</w:t>
            </w:r>
            <w:r w:rsidRPr="00957A28">
              <w:rPr>
                <w:rFonts w:cs="Calibri"/>
              </w:rPr>
              <w:t>lužby budou prováděna v pravidelných i</w:t>
            </w:r>
            <w:r>
              <w:rPr>
                <w:rFonts w:cs="Calibri"/>
              </w:rPr>
              <w:t>ntervalech během provozní doby S</w:t>
            </w:r>
            <w:r w:rsidRPr="00957A28">
              <w:rPr>
                <w:rFonts w:cs="Calibri"/>
              </w:rPr>
              <w:t>lužby. Měřící body (sondy) a počet měření budou zvoleny tak, aby výsledky byly dostatečné pro vyhodno</w:t>
            </w:r>
            <w:r>
              <w:rPr>
                <w:rFonts w:cs="Calibri"/>
              </w:rPr>
              <w:t>cení stanovených parametrů SLA S</w:t>
            </w:r>
            <w:r w:rsidRPr="00957A28">
              <w:rPr>
                <w:rFonts w:cs="Calibri"/>
              </w:rPr>
              <w:t>lužby.</w:t>
            </w:r>
            <w:r w:rsidRPr="00957A28">
              <w:rPr>
                <w:rFonts w:cs="Calibri"/>
              </w:rPr>
              <w:br/>
              <w:t>Do dostupnosti se nezapočítávají plánované odstávky a údržby.</w:t>
            </w:r>
          </w:p>
        </w:tc>
        <w:tc>
          <w:tcPr>
            <w:tcW w:w="1554" w:type="dxa"/>
          </w:tcPr>
          <w:p w14:paraId="2B4E7073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99%</w:t>
            </w:r>
          </w:p>
        </w:tc>
      </w:tr>
      <w:tr w:rsidR="005A6F37" w:rsidRPr="00224036" w14:paraId="1DBAF309" w14:textId="77777777" w:rsidTr="004241A0">
        <w:tc>
          <w:tcPr>
            <w:tcW w:w="1838" w:type="dxa"/>
            <w:shd w:val="clear" w:color="auto" w:fill="D9D9D9"/>
          </w:tcPr>
          <w:p w14:paraId="61DB7096" w14:textId="77777777" w:rsidR="005A6F37" w:rsidRPr="00F84DA3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Provozní doba Služby</w:t>
            </w:r>
          </w:p>
        </w:tc>
        <w:tc>
          <w:tcPr>
            <w:tcW w:w="7222" w:type="dxa"/>
            <w:gridSpan w:val="2"/>
          </w:tcPr>
          <w:p w14:paraId="3A7B0D53" w14:textId="77777777" w:rsidR="005A6F37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5x8 (v pracovních dnech 8:00 - 16:00)</w:t>
            </w:r>
          </w:p>
        </w:tc>
      </w:tr>
      <w:tr w:rsidR="005A6F37" w:rsidRPr="00224036" w14:paraId="4F22C078" w14:textId="77777777" w:rsidTr="004241A0">
        <w:tc>
          <w:tcPr>
            <w:tcW w:w="1838" w:type="dxa"/>
            <w:vMerge w:val="restart"/>
            <w:shd w:val="clear" w:color="auto" w:fill="D9D9D9"/>
          </w:tcPr>
          <w:p w14:paraId="280A577E" w14:textId="77777777" w:rsidR="005A6F37" w:rsidRPr="00F84DA3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F84DA3">
              <w:rPr>
                <w:rFonts w:cs="Calibri"/>
                <w:b/>
              </w:rPr>
              <w:t>Response time / Fix time</w:t>
            </w:r>
          </w:p>
        </w:tc>
        <w:tc>
          <w:tcPr>
            <w:tcW w:w="5668" w:type="dxa"/>
          </w:tcPr>
          <w:p w14:paraId="2FCB5198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Priorita 1</w:t>
            </w:r>
          </w:p>
        </w:tc>
        <w:tc>
          <w:tcPr>
            <w:tcW w:w="1554" w:type="dxa"/>
          </w:tcPr>
          <w:p w14:paraId="2605FF60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2 BD / -</w:t>
            </w:r>
          </w:p>
        </w:tc>
      </w:tr>
      <w:tr w:rsidR="005A6F37" w:rsidRPr="00224036" w14:paraId="7230DA3B" w14:textId="77777777" w:rsidTr="004241A0">
        <w:tc>
          <w:tcPr>
            <w:tcW w:w="1838" w:type="dxa"/>
            <w:vMerge/>
            <w:shd w:val="clear" w:color="auto" w:fill="D9D9D9"/>
          </w:tcPr>
          <w:p w14:paraId="033E9716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5668" w:type="dxa"/>
          </w:tcPr>
          <w:p w14:paraId="1336D227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Priorita 2</w:t>
            </w:r>
          </w:p>
        </w:tc>
        <w:tc>
          <w:tcPr>
            <w:tcW w:w="1554" w:type="dxa"/>
          </w:tcPr>
          <w:p w14:paraId="3928EDA0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5 BD / -</w:t>
            </w:r>
          </w:p>
        </w:tc>
      </w:tr>
      <w:tr w:rsidR="005A6F37" w:rsidRPr="00224036" w14:paraId="52EAD31A" w14:textId="77777777" w:rsidTr="004241A0">
        <w:tc>
          <w:tcPr>
            <w:tcW w:w="1838" w:type="dxa"/>
            <w:vMerge/>
            <w:shd w:val="clear" w:color="auto" w:fill="D9D9D9"/>
          </w:tcPr>
          <w:p w14:paraId="5730F1BC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5668" w:type="dxa"/>
          </w:tcPr>
          <w:p w14:paraId="0BB68D25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957A28">
              <w:rPr>
                <w:rFonts w:cs="Calibri"/>
              </w:rPr>
              <w:t>Priorita 3</w:t>
            </w:r>
          </w:p>
        </w:tc>
        <w:tc>
          <w:tcPr>
            <w:tcW w:w="1554" w:type="dxa"/>
          </w:tcPr>
          <w:p w14:paraId="755181BB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 xml:space="preserve">10 </w:t>
            </w:r>
            <w:r w:rsidRPr="00957A28">
              <w:rPr>
                <w:rFonts w:cs="Calibri"/>
              </w:rPr>
              <w:t>BD / -</w:t>
            </w:r>
          </w:p>
        </w:tc>
      </w:tr>
      <w:tr w:rsidR="005A6F37" w:rsidRPr="00224036" w14:paraId="7C8B61C7" w14:textId="77777777" w:rsidTr="004241A0">
        <w:tc>
          <w:tcPr>
            <w:tcW w:w="1838" w:type="dxa"/>
            <w:shd w:val="clear" w:color="auto" w:fill="D9D9D9"/>
          </w:tcPr>
          <w:p w14:paraId="15B16324" w14:textId="77777777" w:rsidR="005A6F37" w:rsidRPr="00F84DA3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F84DA3">
              <w:rPr>
                <w:rFonts w:cs="Calibri"/>
                <w:b/>
              </w:rPr>
              <w:t>Stanovení priority</w:t>
            </w:r>
          </w:p>
        </w:tc>
        <w:tc>
          <w:tcPr>
            <w:tcW w:w="7222" w:type="dxa"/>
            <w:gridSpan w:val="2"/>
          </w:tcPr>
          <w:p w14:paraId="5135159F" w14:textId="77777777" w:rsidR="005A6F37" w:rsidRPr="00F84DA3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Prioritu stanovuje Dodavatel.</w:t>
            </w:r>
          </w:p>
        </w:tc>
      </w:tr>
      <w:tr w:rsidR="005A6F37" w:rsidRPr="00224036" w14:paraId="67920841" w14:textId="77777777" w:rsidTr="004241A0">
        <w:tc>
          <w:tcPr>
            <w:tcW w:w="1838" w:type="dxa"/>
            <w:shd w:val="clear" w:color="auto" w:fill="D9D9D9"/>
          </w:tcPr>
          <w:p w14:paraId="0A331A83" w14:textId="77777777" w:rsidR="005A6F37" w:rsidRPr="00F84DA3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  <w:b/>
              </w:rPr>
            </w:pPr>
            <w:r w:rsidRPr="00F84DA3">
              <w:rPr>
                <w:rFonts w:cs="Calibri"/>
                <w:b/>
              </w:rPr>
              <w:t>Plán odstávek</w:t>
            </w:r>
          </w:p>
        </w:tc>
        <w:tc>
          <w:tcPr>
            <w:tcW w:w="7222" w:type="dxa"/>
            <w:gridSpan w:val="2"/>
          </w:tcPr>
          <w:p w14:paraId="658CD9F2" w14:textId="77777777" w:rsidR="005A6F37" w:rsidRPr="00957A28" w:rsidRDefault="005A6F37" w:rsidP="004241A0">
            <w:pPr>
              <w:widowControl/>
              <w:overflowPunct/>
              <w:autoSpaceDE/>
              <w:autoSpaceDN/>
              <w:adjustRightInd/>
              <w:spacing w:before="120" w:after="240" w:line="276" w:lineRule="auto"/>
              <w:jc w:val="both"/>
              <w:textAlignment w:val="auto"/>
              <w:rPr>
                <w:rFonts w:cs="Calibri"/>
              </w:rPr>
            </w:pPr>
            <w:r w:rsidRPr="00DD4AE5">
              <w:rPr>
                <w:rFonts w:cs="Calibri"/>
              </w:rPr>
              <w:t xml:space="preserve">Dle dohody se </w:t>
            </w:r>
            <w:r>
              <w:rPr>
                <w:rFonts w:cs="Calibri"/>
              </w:rPr>
              <w:t>Z</w:t>
            </w:r>
            <w:r w:rsidRPr="00957A28">
              <w:rPr>
                <w:rFonts w:cs="Calibri"/>
              </w:rPr>
              <w:t>ákazníkem</w:t>
            </w:r>
            <w:r>
              <w:rPr>
                <w:rFonts w:cs="Calibri"/>
              </w:rPr>
              <w:t>.</w:t>
            </w:r>
          </w:p>
        </w:tc>
      </w:tr>
    </w:tbl>
    <w:p w14:paraId="6853A2AB" w14:textId="77777777" w:rsidR="005A6F37" w:rsidRDefault="005A6F37" w:rsidP="005A6F37">
      <w:pPr>
        <w:widowControl/>
        <w:overflowPunct/>
        <w:autoSpaceDE/>
        <w:autoSpaceDN/>
        <w:adjustRightInd/>
        <w:textAlignment w:val="auto"/>
        <w:rPr>
          <w:rFonts w:ascii="Calibri" w:hAnsi="Calibri"/>
          <w:b/>
          <w:bCs/>
          <w:sz w:val="28"/>
          <w:szCs w:val="28"/>
        </w:rPr>
      </w:pPr>
    </w:p>
    <w:p w14:paraId="6B945A07" w14:textId="77777777" w:rsidR="005A6F37" w:rsidRDefault="005A6F37" w:rsidP="005A6F37">
      <w:pPr>
        <w:widowControl/>
        <w:overflowPunct/>
        <w:autoSpaceDE/>
        <w:autoSpaceDN/>
        <w:adjustRightInd/>
        <w:textAlignment w:val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</w:p>
    <w:p w14:paraId="354EAB91" w14:textId="77777777" w:rsidR="005A6F37" w:rsidRPr="001002E1" w:rsidRDefault="005A6F37" w:rsidP="005A6F37">
      <w:pPr>
        <w:ind w:left="426"/>
        <w:jc w:val="center"/>
        <w:rPr>
          <w:rFonts w:ascii="Calibri" w:hAnsi="Calibri"/>
          <w:b/>
          <w:bCs/>
          <w:sz w:val="22"/>
          <w:szCs w:val="22"/>
        </w:rPr>
      </w:pPr>
      <w:r w:rsidRPr="001002E1">
        <w:rPr>
          <w:rFonts w:ascii="Calibri" w:hAnsi="Calibri"/>
          <w:b/>
          <w:bCs/>
          <w:sz w:val="28"/>
          <w:szCs w:val="28"/>
        </w:rPr>
        <w:lastRenderedPageBreak/>
        <w:t xml:space="preserve">Příloha č. 2 </w:t>
      </w:r>
    </w:p>
    <w:p w14:paraId="2618983E" w14:textId="77777777" w:rsidR="005A6F37" w:rsidRPr="00957A28" w:rsidRDefault="005A6F37" w:rsidP="005A6F37">
      <w:pPr>
        <w:ind w:left="426"/>
        <w:jc w:val="center"/>
        <w:rPr>
          <w:rFonts w:ascii="Calibri" w:hAnsi="Calibri"/>
          <w:b/>
          <w:bCs/>
          <w:sz w:val="28"/>
          <w:szCs w:val="28"/>
        </w:rPr>
      </w:pPr>
      <w:r w:rsidRPr="00957A28">
        <w:rPr>
          <w:rFonts w:ascii="Calibri" w:hAnsi="Calibri"/>
          <w:b/>
          <w:bCs/>
          <w:sz w:val="28"/>
          <w:szCs w:val="28"/>
        </w:rPr>
        <w:t xml:space="preserve">Cena sjednaných </w:t>
      </w:r>
      <w:r>
        <w:rPr>
          <w:rFonts w:ascii="Calibri" w:hAnsi="Calibri"/>
          <w:b/>
          <w:bCs/>
          <w:sz w:val="28"/>
          <w:szCs w:val="28"/>
        </w:rPr>
        <w:t>S</w:t>
      </w:r>
      <w:r w:rsidRPr="00957A28">
        <w:rPr>
          <w:rFonts w:ascii="Calibri" w:hAnsi="Calibri"/>
          <w:b/>
          <w:bCs/>
          <w:sz w:val="28"/>
          <w:szCs w:val="28"/>
        </w:rPr>
        <w:t>lužeb</w:t>
      </w:r>
    </w:p>
    <w:p w14:paraId="18954FB4" w14:textId="77777777" w:rsidR="005A6F37" w:rsidRDefault="005A6F37" w:rsidP="005A6F37">
      <w:pPr>
        <w:ind w:left="426"/>
        <w:jc w:val="center"/>
        <w:rPr>
          <w:rFonts w:ascii="Calibri" w:hAnsi="Calibri"/>
          <w:b/>
          <w:bCs/>
          <w:sz w:val="22"/>
          <w:szCs w:val="22"/>
        </w:rPr>
      </w:pPr>
    </w:p>
    <w:p w14:paraId="331F6350" w14:textId="77777777" w:rsidR="005A6F37" w:rsidRPr="001002E1" w:rsidRDefault="005A6F37" w:rsidP="005A6F37">
      <w:pPr>
        <w:ind w:left="426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70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985"/>
      </w:tblGrid>
      <w:tr w:rsidR="005A6F37" w:rsidRPr="006625BF" w14:paraId="5C5FF443" w14:textId="77777777" w:rsidTr="004241A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5B9BD5"/>
            <w:noWrap/>
            <w:vAlign w:val="bottom"/>
            <w:hideMark/>
          </w:tcPr>
          <w:p w14:paraId="5631D35F" w14:textId="77777777" w:rsidR="005A6F37" w:rsidRPr="00957A28" w:rsidRDefault="005A6F37" w:rsidP="004241A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S</w:t>
            </w:r>
            <w:r w:rsidRPr="00957A28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lužby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5B9BD5"/>
            <w:noWrap/>
            <w:vAlign w:val="center"/>
            <w:hideMark/>
          </w:tcPr>
          <w:p w14:paraId="5086BF26" w14:textId="77777777" w:rsidR="005A6F37" w:rsidRPr="00957A28" w:rsidRDefault="005A6F37" w:rsidP="004241A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           Měsíční </w:t>
            </w:r>
            <w:r w:rsidRPr="008521AF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c</w:t>
            </w:r>
            <w:r w:rsidRPr="00957A28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ena</w:t>
            </w:r>
          </w:p>
        </w:tc>
      </w:tr>
      <w:tr w:rsidR="005A6F37" w:rsidRPr="006625BF" w14:paraId="7BD84C07" w14:textId="77777777" w:rsidTr="004241A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82A97E9" w14:textId="77777777" w:rsidR="005A6F37" w:rsidRPr="00957A28" w:rsidRDefault="005A6F37" w:rsidP="004241A0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Služba Monitoring a Helpdesk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center"/>
          </w:tcPr>
          <w:p w14:paraId="4512C339" w14:textId="77777777" w:rsidR="005A6F37" w:rsidRPr="00957A28" w:rsidRDefault="005A6F37" w:rsidP="004241A0">
            <w:pPr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3000,- Kč</w:t>
            </w:r>
          </w:p>
        </w:tc>
      </w:tr>
      <w:tr w:rsidR="005A6F37" w:rsidRPr="006625BF" w14:paraId="29EA71B0" w14:textId="77777777" w:rsidTr="004241A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 w14:paraId="33E99F15" w14:textId="77777777" w:rsidR="005A6F37" w:rsidRDefault="005A6F37" w:rsidP="004241A0">
            <w:p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Služba </w:t>
            </w:r>
            <w:r w:rsidRPr="00A15A6A">
              <w:rPr>
                <w:rFonts w:ascii="Calibri" w:hAnsi="Calibri" w:cs="Calibri"/>
                <w:sz w:val="22"/>
                <w:szCs w:val="22"/>
                <w:lang w:eastAsia="cs-CZ"/>
              </w:rPr>
              <w:t>Konzultační podpora IT technologií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center"/>
          </w:tcPr>
          <w:p w14:paraId="2488A9E5" w14:textId="383BDF0B" w:rsidR="005A6F37" w:rsidRDefault="005A6F37" w:rsidP="004241A0">
            <w:pPr>
              <w:jc w:val="righ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*</w:t>
            </w:r>
            <w:r w:rsidR="00564C96">
              <w:rPr>
                <w:rFonts w:ascii="Calibri" w:hAnsi="Calibri" w:cs="Calibri"/>
                <w:sz w:val="22"/>
                <w:szCs w:val="22"/>
                <w:lang w:eastAsia="cs-CZ"/>
              </w:rPr>
              <w:t>10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000,- Kč</w:t>
            </w:r>
          </w:p>
        </w:tc>
      </w:tr>
      <w:tr w:rsidR="005A6F37" w:rsidRPr="006625BF" w14:paraId="472569A3" w14:textId="77777777" w:rsidTr="004241A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5B9BD5"/>
            <w:noWrap/>
            <w:vAlign w:val="bottom"/>
          </w:tcPr>
          <w:p w14:paraId="221828F5" w14:textId="77777777" w:rsidR="005A6F37" w:rsidRPr="00957A28" w:rsidRDefault="005A6F37" w:rsidP="004241A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5B9BD5"/>
            <w:noWrap/>
            <w:vAlign w:val="center"/>
          </w:tcPr>
          <w:p w14:paraId="13E80571" w14:textId="77777777" w:rsidR="005A6F37" w:rsidRPr="00957A28" w:rsidRDefault="005A6F37" w:rsidP="004241A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</w:p>
        </w:tc>
      </w:tr>
    </w:tbl>
    <w:p w14:paraId="015264CA" w14:textId="77777777" w:rsidR="005A6F37" w:rsidRPr="006625BF" w:rsidRDefault="005A6F37" w:rsidP="005A6F37">
      <w:pPr>
        <w:ind w:left="426"/>
        <w:jc w:val="center"/>
        <w:rPr>
          <w:rFonts w:ascii="Calibri" w:hAnsi="Calibri" w:cs="Calibri"/>
          <w:sz w:val="22"/>
          <w:szCs w:val="22"/>
        </w:rPr>
      </w:pPr>
    </w:p>
    <w:p w14:paraId="50F1534D" w14:textId="38286517" w:rsidR="005A6F37" w:rsidRDefault="005A6F37" w:rsidP="005A6F37">
      <w:pPr>
        <w:pStyle w:val="Zkladntext"/>
        <w:rPr>
          <w:rFonts w:ascii="Calibri" w:hAnsi="Calibri" w:cs="Calibri"/>
          <w:b w:val="0"/>
          <w:sz w:val="22"/>
          <w:szCs w:val="22"/>
        </w:rPr>
      </w:pPr>
      <w:r w:rsidRPr="00365CB3">
        <w:rPr>
          <w:rFonts w:ascii="Calibri" w:hAnsi="Calibri" w:cs="Calibri"/>
          <w:b w:val="0"/>
          <w:sz w:val="22"/>
          <w:szCs w:val="22"/>
        </w:rPr>
        <w:t>*C</w:t>
      </w:r>
      <w:r>
        <w:rPr>
          <w:rFonts w:ascii="Calibri" w:hAnsi="Calibri" w:cs="Calibri"/>
          <w:b w:val="0"/>
          <w:sz w:val="22"/>
          <w:szCs w:val="22"/>
        </w:rPr>
        <w:t>ena obsahuje 8 hodin konzultační podpory Dodavatele</w:t>
      </w:r>
      <w:r w:rsidRPr="00365CB3">
        <w:rPr>
          <w:rFonts w:ascii="Calibri" w:hAnsi="Calibri" w:cs="Calibri"/>
          <w:b w:val="0"/>
          <w:sz w:val="22"/>
          <w:szCs w:val="22"/>
        </w:rPr>
        <w:t xml:space="preserve">. Každá další započatá hodina </w:t>
      </w:r>
      <w:r>
        <w:rPr>
          <w:rFonts w:ascii="Calibri" w:hAnsi="Calibri" w:cs="Calibri"/>
          <w:b w:val="0"/>
          <w:sz w:val="22"/>
          <w:szCs w:val="22"/>
        </w:rPr>
        <w:t xml:space="preserve">konzultační podpory Dodavatele </w:t>
      </w:r>
      <w:r w:rsidRPr="00365CB3">
        <w:rPr>
          <w:rFonts w:ascii="Calibri" w:hAnsi="Calibri" w:cs="Calibri"/>
          <w:b w:val="0"/>
          <w:sz w:val="22"/>
          <w:szCs w:val="22"/>
        </w:rPr>
        <w:t>bude</w:t>
      </w:r>
      <w:r>
        <w:rPr>
          <w:rFonts w:ascii="Calibri" w:hAnsi="Calibri" w:cs="Calibri"/>
          <w:b w:val="0"/>
          <w:sz w:val="22"/>
          <w:szCs w:val="22"/>
        </w:rPr>
        <w:t xml:space="preserve"> zpoplatněna částkou ve výši 1</w:t>
      </w:r>
      <w:r w:rsidR="00564C96">
        <w:rPr>
          <w:rFonts w:ascii="Calibri" w:hAnsi="Calibri" w:cs="Calibri"/>
          <w:b w:val="0"/>
          <w:sz w:val="22"/>
          <w:szCs w:val="22"/>
        </w:rPr>
        <w:t>5</w:t>
      </w:r>
      <w:r>
        <w:rPr>
          <w:rFonts w:ascii="Calibri" w:hAnsi="Calibri" w:cs="Calibri"/>
          <w:b w:val="0"/>
          <w:sz w:val="22"/>
          <w:szCs w:val="22"/>
        </w:rPr>
        <w:t>00</w:t>
      </w:r>
      <w:r w:rsidRPr="00365CB3">
        <w:rPr>
          <w:rFonts w:ascii="Calibri" w:hAnsi="Calibri" w:cs="Calibri"/>
          <w:b w:val="0"/>
          <w:sz w:val="22"/>
          <w:szCs w:val="22"/>
        </w:rPr>
        <w:t>,- K</w:t>
      </w:r>
      <w:r>
        <w:rPr>
          <w:rFonts w:ascii="Calibri" w:hAnsi="Calibri" w:cs="Calibri"/>
          <w:b w:val="0"/>
          <w:sz w:val="22"/>
          <w:szCs w:val="22"/>
        </w:rPr>
        <w:t>č, přičemž výsledná částka poskytnuté konzultační podpory Dodavatele bude součástí fakturace za příslušný kalendářní měsíc poskytování Služeb.</w:t>
      </w:r>
    </w:p>
    <w:p w14:paraId="55159A79" w14:textId="77777777" w:rsidR="005A6F37" w:rsidRDefault="005A6F37" w:rsidP="005A6F37">
      <w:pPr>
        <w:pStyle w:val="Zkladntext"/>
        <w:ind w:right="184"/>
        <w:rPr>
          <w:rFonts w:ascii="Calibri" w:hAnsi="Calibri" w:cs="Calibri"/>
          <w:b w:val="0"/>
          <w:sz w:val="22"/>
          <w:szCs w:val="22"/>
        </w:rPr>
      </w:pPr>
    </w:p>
    <w:p w14:paraId="359E598D" w14:textId="0451D3EA" w:rsidR="005A6F37" w:rsidRPr="004829CA" w:rsidRDefault="005A6F37" w:rsidP="005A6F3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29CA">
        <w:rPr>
          <w:rFonts w:asciiTheme="minorHAnsi" w:hAnsiTheme="minorHAnsi" w:cstheme="minorHAnsi"/>
          <w:color w:val="000000"/>
          <w:sz w:val="22"/>
          <w:szCs w:val="22"/>
        </w:rPr>
        <w:t xml:space="preserve">Požadavky jsou realizovány vzdáleným loginem. V případě nemožností vyřešit požadavek vzdáleně, je služba realizována výjezdem technika </w:t>
      </w:r>
      <w:r>
        <w:rPr>
          <w:rFonts w:asciiTheme="minorHAnsi" w:hAnsiTheme="minorHAnsi" w:cstheme="minorHAnsi"/>
          <w:color w:val="000000"/>
          <w:sz w:val="22"/>
          <w:szCs w:val="22"/>
        </w:rPr>
        <w:t>Dodavatele k Zákazníkovi</w:t>
      </w:r>
      <w:r w:rsidR="006124B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4829CA">
        <w:rPr>
          <w:rFonts w:asciiTheme="minorHAnsi" w:hAnsiTheme="minorHAnsi" w:cstheme="minorHAnsi"/>
          <w:color w:val="000000"/>
          <w:sz w:val="22"/>
          <w:szCs w:val="22"/>
        </w:rPr>
        <w:t xml:space="preserve">V případě výjezdu technika </w:t>
      </w:r>
      <w:r w:rsidR="006124BD">
        <w:rPr>
          <w:rFonts w:asciiTheme="minorHAnsi" w:hAnsiTheme="minorHAnsi" w:cstheme="minorHAnsi"/>
          <w:color w:val="000000"/>
          <w:sz w:val="22"/>
          <w:szCs w:val="22"/>
        </w:rPr>
        <w:t xml:space="preserve">Dodavatele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se připočítávají </w:t>
      </w:r>
      <w:r w:rsidR="006124BD">
        <w:rPr>
          <w:rFonts w:asciiTheme="minorHAnsi" w:hAnsiTheme="minorHAnsi" w:cstheme="minorHAnsi"/>
          <w:color w:val="000000"/>
          <w:sz w:val="22"/>
          <w:szCs w:val="22"/>
        </w:rPr>
        <w:t>cestovní náklady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sazbou 16,-</w:t>
      </w:r>
      <w:r w:rsidR="00823FEF">
        <w:rPr>
          <w:rFonts w:asciiTheme="minorHAnsi" w:hAnsiTheme="minorHAnsi" w:cstheme="minorHAnsi"/>
          <w:color w:val="000000"/>
          <w:sz w:val="22"/>
          <w:szCs w:val="22"/>
        </w:rPr>
        <w:t xml:space="preserve"> Kč</w:t>
      </w:r>
      <w:r>
        <w:rPr>
          <w:rFonts w:asciiTheme="minorHAnsi" w:hAnsiTheme="minorHAnsi" w:cstheme="minorHAnsi"/>
          <w:color w:val="000000"/>
          <w:sz w:val="22"/>
          <w:szCs w:val="22"/>
        </w:rPr>
        <w:t>/km.</w:t>
      </w:r>
    </w:p>
    <w:p w14:paraId="16DE3551" w14:textId="77777777" w:rsidR="005A6F37" w:rsidRPr="00365CB3" w:rsidRDefault="005A6F37" w:rsidP="005A6F37">
      <w:pPr>
        <w:pStyle w:val="Zkladntext"/>
        <w:ind w:right="184"/>
        <w:rPr>
          <w:rFonts w:ascii="Calibri" w:hAnsi="Calibri" w:cs="Calibri"/>
          <w:b w:val="0"/>
          <w:sz w:val="22"/>
          <w:szCs w:val="22"/>
        </w:rPr>
      </w:pPr>
    </w:p>
    <w:p w14:paraId="2F3B8E79" w14:textId="076DD37A" w:rsidR="005A6F37" w:rsidRDefault="005A6F37" w:rsidP="005A6F37">
      <w:pPr>
        <w:pStyle w:val="Zkladntext"/>
        <w:ind w:right="184"/>
        <w:rPr>
          <w:rFonts w:ascii="Calibri" w:hAnsi="Calibri" w:cs="Calibri"/>
          <w:b w:val="0"/>
          <w:sz w:val="22"/>
          <w:szCs w:val="22"/>
        </w:rPr>
      </w:pPr>
      <w:r w:rsidRPr="00957A28">
        <w:rPr>
          <w:rFonts w:ascii="Calibri" w:hAnsi="Calibri" w:cs="Calibri"/>
          <w:b w:val="0"/>
          <w:sz w:val="22"/>
          <w:szCs w:val="22"/>
        </w:rPr>
        <w:t xml:space="preserve">Všechny ceny </w:t>
      </w:r>
      <w:r>
        <w:rPr>
          <w:rFonts w:ascii="Calibri" w:hAnsi="Calibri" w:cs="Calibri"/>
          <w:b w:val="0"/>
          <w:sz w:val="22"/>
          <w:szCs w:val="22"/>
        </w:rPr>
        <w:t xml:space="preserve">v této Příloze č. 2 smlouvy </w:t>
      </w:r>
      <w:r w:rsidRPr="00957A28">
        <w:rPr>
          <w:rFonts w:ascii="Calibri" w:hAnsi="Calibri" w:cs="Calibri"/>
          <w:b w:val="0"/>
          <w:sz w:val="22"/>
          <w:szCs w:val="22"/>
        </w:rPr>
        <w:t>jsou uvedeny bez DPH.</w:t>
      </w:r>
    </w:p>
    <w:p w14:paraId="3944AAE4" w14:textId="69949CE4" w:rsidR="0070311E" w:rsidRDefault="0070311E">
      <w:pPr>
        <w:widowControl/>
        <w:overflowPunct/>
        <w:autoSpaceDE/>
        <w:autoSpaceDN/>
        <w:adjustRightInd/>
        <w:textAlignment w:val="auto"/>
        <w:rPr>
          <w:rFonts w:ascii="Calibri" w:hAnsi="Calibri"/>
          <w:b/>
          <w:bCs/>
          <w:sz w:val="28"/>
          <w:szCs w:val="28"/>
        </w:rPr>
      </w:pPr>
    </w:p>
    <w:sectPr w:rsidR="0070311E" w:rsidSect="005A6F37">
      <w:headerReference w:type="default" r:id="rId9"/>
      <w:footerReference w:type="default" r:id="rId10"/>
      <w:footnotePr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2127" w:right="1275" w:bottom="1134" w:left="1134" w:header="284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27D6" w14:textId="77777777" w:rsidR="006E6B35" w:rsidRDefault="006E6B35">
      <w:r>
        <w:separator/>
      </w:r>
    </w:p>
  </w:endnote>
  <w:endnote w:type="continuationSeparator" w:id="0">
    <w:p w14:paraId="680A57A4" w14:textId="77777777" w:rsidR="006E6B35" w:rsidRDefault="006E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Extrabold">
    <w:altName w:val="Arial"/>
    <w:panose1 w:val="020B09060308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A266" w14:textId="77777777" w:rsidR="005E4AFA" w:rsidRDefault="005E4AFA" w:rsidP="00C32217">
    <w:pPr>
      <w:pStyle w:val="Zpat"/>
      <w:tabs>
        <w:tab w:val="clear" w:pos="4536"/>
        <w:tab w:val="clear" w:pos="9072"/>
      </w:tabs>
      <w:ind w:firstLine="720"/>
      <w:rPr>
        <w:rFonts w:ascii="Calibri" w:hAnsi="Calibri" w:cs="Tahoma"/>
        <w:b/>
        <w:sz w:val="18"/>
        <w:szCs w:val="18"/>
      </w:rPr>
    </w:pPr>
  </w:p>
  <w:p w14:paraId="68E3DBD9" w14:textId="44FB85B4" w:rsidR="005E4AFA" w:rsidRDefault="005E4AFA" w:rsidP="00C32217">
    <w:pPr>
      <w:pStyle w:val="Zpat"/>
      <w:tabs>
        <w:tab w:val="clear" w:pos="4536"/>
        <w:tab w:val="clear" w:pos="9072"/>
      </w:tabs>
      <w:ind w:firstLine="720"/>
      <w:rPr>
        <w:rFonts w:ascii="Calibri" w:hAnsi="Calibri" w:cs="Tahoma"/>
        <w:sz w:val="18"/>
        <w:szCs w:val="18"/>
      </w:rPr>
    </w:pPr>
    <w:r w:rsidRPr="00F65646">
      <w:rPr>
        <w:rFonts w:ascii="Calibri" w:hAnsi="Calibri" w:cs="Tahoma"/>
        <w:b/>
        <w:sz w:val="18"/>
        <w:szCs w:val="18"/>
      </w:rPr>
      <w:t>CDC Data s.r.o.</w:t>
    </w:r>
    <w:r>
      <w:rPr>
        <w:rFonts w:ascii="Calibri" w:hAnsi="Calibri" w:cs="Tahoma"/>
        <w:sz w:val="18"/>
        <w:szCs w:val="18"/>
      </w:rPr>
      <w:tab/>
    </w:r>
    <w:r>
      <w:rPr>
        <w:rFonts w:ascii="Calibri" w:hAnsi="Calibri" w:cs="Tahoma"/>
        <w:b/>
        <w:noProof/>
        <w:sz w:val="18"/>
        <w:szCs w:val="18"/>
        <w:lang w:val="en-GB" w:eastAsia="en-GB"/>
      </w:rPr>
      <mc:AlternateContent>
        <mc:Choice Requires="wps">
          <w:drawing>
            <wp:inline distT="0" distB="0" distL="0" distR="0" wp14:anchorId="1DCCDFB5" wp14:editId="0958B61C">
              <wp:extent cx="90805" cy="90805"/>
              <wp:effectExtent l="0" t="0" r="4445" b="4445"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0C469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E0E21E" id="Rectangle 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" fillcolor="#0c4694" stroked="f">
              <w10:anchorlock/>
            </v:rect>
          </w:pict>
        </mc:Fallback>
      </mc:AlternateContent>
    </w:r>
    <w:r>
      <w:rPr>
        <w:rFonts w:ascii="Calibri" w:hAnsi="Calibri" w:cs="Tahoma"/>
        <w:b/>
        <w:sz w:val="18"/>
        <w:szCs w:val="18"/>
      </w:rPr>
      <w:t xml:space="preserve"> </w:t>
    </w:r>
    <w:r w:rsidRPr="00F65646">
      <w:rPr>
        <w:rFonts w:ascii="Calibri" w:hAnsi="Calibri" w:cs="Tahoma"/>
        <w:sz w:val="18"/>
        <w:szCs w:val="18"/>
      </w:rPr>
      <w:t>Ka</w:t>
    </w:r>
    <w:r>
      <w:rPr>
        <w:rFonts w:ascii="Calibri" w:hAnsi="Calibri" w:cs="Tahoma"/>
        <w:sz w:val="18"/>
        <w:szCs w:val="18"/>
      </w:rPr>
      <w:t>štanová</w:t>
    </w:r>
    <w:r w:rsidRPr="00F65646">
      <w:rPr>
        <w:rFonts w:ascii="Calibri" w:hAnsi="Calibri" w:cs="Tahoma"/>
        <w:sz w:val="18"/>
        <w:szCs w:val="18"/>
      </w:rPr>
      <w:t xml:space="preserve"> </w:t>
    </w:r>
    <w:r>
      <w:rPr>
        <w:rFonts w:ascii="Calibri" w:hAnsi="Calibri" w:cs="Tahoma"/>
        <w:sz w:val="18"/>
        <w:szCs w:val="18"/>
      </w:rPr>
      <w:t xml:space="preserve">618/141c   </w:t>
    </w:r>
    <w:r>
      <w:rPr>
        <w:rFonts w:ascii="Calibri" w:hAnsi="Calibri" w:cs="Tahoma"/>
        <w:b/>
        <w:noProof/>
        <w:sz w:val="18"/>
        <w:szCs w:val="18"/>
        <w:lang w:val="en-GB" w:eastAsia="en-GB"/>
      </w:rPr>
      <mc:AlternateContent>
        <mc:Choice Requires="wps">
          <w:drawing>
            <wp:inline distT="0" distB="0" distL="0" distR="0" wp14:anchorId="6926C98F" wp14:editId="7826858B">
              <wp:extent cx="90805" cy="90805"/>
              <wp:effectExtent l="0" t="0" r="4445" b="4445"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0C469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A987BB1" id="Rectangle 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" fillcolor="#0c4694" stroked="f">
              <w10:anchorlock/>
            </v:rect>
          </w:pict>
        </mc:Fallback>
      </mc:AlternateContent>
    </w:r>
    <w:r>
      <w:rPr>
        <w:rFonts w:ascii="Calibri" w:hAnsi="Calibri" w:cs="Tahoma"/>
        <w:b/>
        <w:sz w:val="18"/>
        <w:szCs w:val="18"/>
      </w:rPr>
      <w:t xml:space="preserve"> </w:t>
    </w:r>
    <w:r w:rsidRPr="00F65646">
      <w:rPr>
        <w:rFonts w:ascii="Calibri" w:hAnsi="Calibri" w:cs="Tahoma"/>
        <w:sz w:val="18"/>
        <w:szCs w:val="18"/>
      </w:rPr>
      <w:t>61</w:t>
    </w:r>
    <w:r>
      <w:rPr>
        <w:rFonts w:ascii="Calibri" w:hAnsi="Calibri" w:cs="Tahoma"/>
        <w:sz w:val="18"/>
        <w:szCs w:val="18"/>
      </w:rPr>
      <w:t>7</w:t>
    </w:r>
    <w:r w:rsidRPr="00F65646">
      <w:rPr>
        <w:rFonts w:ascii="Calibri" w:hAnsi="Calibri" w:cs="Tahoma"/>
        <w:sz w:val="18"/>
        <w:szCs w:val="18"/>
      </w:rPr>
      <w:t xml:space="preserve"> 00</w:t>
    </w:r>
    <w:r>
      <w:rPr>
        <w:rFonts w:ascii="Calibri" w:hAnsi="Calibri" w:cs="Tahoma"/>
        <w:sz w:val="18"/>
        <w:szCs w:val="18"/>
      </w:rPr>
      <w:t xml:space="preserve"> </w:t>
    </w:r>
    <w:r w:rsidRPr="00F65646">
      <w:rPr>
        <w:rFonts w:ascii="Calibri" w:hAnsi="Calibri" w:cs="Tahoma"/>
        <w:sz w:val="18"/>
        <w:szCs w:val="18"/>
      </w:rPr>
      <w:t>Brno</w:t>
    </w:r>
    <w:r>
      <w:rPr>
        <w:rFonts w:ascii="Calibri" w:hAnsi="Calibri" w:cs="Tahoma"/>
        <w:sz w:val="18"/>
        <w:szCs w:val="18"/>
      </w:rPr>
      <w:t xml:space="preserve">   </w:t>
    </w:r>
    <w:r>
      <w:rPr>
        <w:rFonts w:ascii="Calibri" w:hAnsi="Calibri" w:cs="Tahoma"/>
        <w:b/>
        <w:noProof/>
        <w:sz w:val="18"/>
        <w:szCs w:val="18"/>
        <w:lang w:val="en-GB" w:eastAsia="en-GB"/>
      </w:rPr>
      <mc:AlternateContent>
        <mc:Choice Requires="wps">
          <w:drawing>
            <wp:inline distT="0" distB="0" distL="0" distR="0" wp14:anchorId="3BEC8EE7" wp14:editId="6BFD5362">
              <wp:extent cx="90805" cy="90805"/>
              <wp:effectExtent l="0" t="0" r="4445" b="4445"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0C469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5759BB" id="Rectangle 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" fillcolor="#0c4694" stroked="f">
              <w10:anchorlock/>
            </v:rect>
          </w:pict>
        </mc:Fallback>
      </mc:AlternateContent>
    </w:r>
    <w:r w:rsidRPr="00F65646">
      <w:rPr>
        <w:rFonts w:ascii="Calibri" w:hAnsi="Calibri" w:cs="Tahoma"/>
        <w:sz w:val="18"/>
        <w:szCs w:val="18"/>
      </w:rPr>
      <w:t xml:space="preserve"> IČ: 253</w:t>
    </w:r>
    <w:r>
      <w:rPr>
        <w:rFonts w:ascii="Calibri" w:hAnsi="Calibri" w:cs="Tahoma"/>
        <w:sz w:val="18"/>
        <w:szCs w:val="18"/>
      </w:rPr>
      <w:t xml:space="preserve"> </w:t>
    </w:r>
    <w:r w:rsidRPr="00F65646">
      <w:rPr>
        <w:rFonts w:ascii="Calibri" w:hAnsi="Calibri" w:cs="Tahoma"/>
        <w:sz w:val="18"/>
        <w:szCs w:val="18"/>
      </w:rPr>
      <w:t>44</w:t>
    </w:r>
    <w:r>
      <w:rPr>
        <w:rFonts w:ascii="Calibri" w:hAnsi="Calibri" w:cs="Tahoma"/>
        <w:sz w:val="18"/>
        <w:szCs w:val="18"/>
      </w:rPr>
      <w:t xml:space="preserve"> </w:t>
    </w:r>
    <w:r w:rsidRPr="00F65646">
      <w:rPr>
        <w:rFonts w:ascii="Calibri" w:hAnsi="Calibri" w:cs="Tahoma"/>
        <w:sz w:val="18"/>
        <w:szCs w:val="18"/>
      </w:rPr>
      <w:t>609</w:t>
    </w:r>
    <w:r>
      <w:rPr>
        <w:rFonts w:ascii="Calibri" w:hAnsi="Calibri" w:cs="Tahoma"/>
        <w:sz w:val="18"/>
        <w:szCs w:val="18"/>
      </w:rPr>
      <w:t xml:space="preserve">   </w:t>
    </w:r>
    <w:r>
      <w:rPr>
        <w:rFonts w:ascii="Calibri" w:hAnsi="Calibri" w:cs="Tahoma"/>
        <w:b/>
        <w:noProof/>
        <w:sz w:val="18"/>
        <w:szCs w:val="18"/>
        <w:lang w:val="en-GB" w:eastAsia="en-GB"/>
      </w:rPr>
      <mc:AlternateContent>
        <mc:Choice Requires="wps">
          <w:drawing>
            <wp:inline distT="0" distB="0" distL="0" distR="0" wp14:anchorId="270EA668" wp14:editId="5D70F467">
              <wp:extent cx="90805" cy="90805"/>
              <wp:effectExtent l="0" t="0" r="4445" b="4445"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0C469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18C768" id="Rectangle 1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" fillcolor="#0c4694" stroked="f">
              <w10:anchorlock/>
            </v:rect>
          </w:pict>
        </mc:Fallback>
      </mc:AlternateContent>
    </w:r>
    <w:r w:rsidRPr="00F65646">
      <w:rPr>
        <w:rFonts w:ascii="Calibri" w:hAnsi="Calibri" w:cs="Tahoma"/>
        <w:sz w:val="18"/>
        <w:szCs w:val="18"/>
      </w:rPr>
      <w:t xml:space="preserve"> DIČ: CZ25344609</w:t>
    </w:r>
  </w:p>
  <w:p w14:paraId="087607E6" w14:textId="7D05DCE8" w:rsidR="005E4AFA" w:rsidRPr="00F65646" w:rsidRDefault="005E4AFA" w:rsidP="00C32217">
    <w:pPr>
      <w:pStyle w:val="Zpat"/>
      <w:tabs>
        <w:tab w:val="clear" w:pos="4536"/>
        <w:tab w:val="clear" w:pos="9072"/>
      </w:tabs>
      <w:ind w:left="1440" w:firstLine="720"/>
      <w:rPr>
        <w:rFonts w:ascii="Calibri" w:hAnsi="Calibri" w:cs="Tahoma"/>
        <w:sz w:val="18"/>
        <w:szCs w:val="18"/>
      </w:rPr>
    </w:pPr>
    <w:r>
      <w:rPr>
        <w:rFonts w:ascii="Calibri" w:hAnsi="Calibri" w:cs="Tahoma"/>
        <w:b/>
        <w:noProof/>
        <w:sz w:val="18"/>
        <w:szCs w:val="18"/>
        <w:lang w:val="en-GB" w:eastAsia="en-GB"/>
      </w:rPr>
      <mc:AlternateContent>
        <mc:Choice Requires="wps">
          <w:drawing>
            <wp:inline distT="0" distB="0" distL="0" distR="0" wp14:anchorId="7DBCFF93" wp14:editId="51E2989F">
              <wp:extent cx="90805" cy="90805"/>
              <wp:effectExtent l="0" t="0" r="4445" b="4445"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0C469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3657E2" id="Rectangle 1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" fillcolor="#0c4694" stroked="f">
              <w10:anchorlock/>
            </v:rect>
          </w:pict>
        </mc:Fallback>
      </mc:AlternateContent>
    </w:r>
    <w:r w:rsidRPr="00F65646">
      <w:rPr>
        <w:rFonts w:ascii="Calibri" w:hAnsi="Calibri" w:cs="Tahoma"/>
        <w:sz w:val="18"/>
        <w:szCs w:val="18"/>
      </w:rPr>
      <w:t xml:space="preserve"> </w:t>
    </w:r>
    <w:r>
      <w:rPr>
        <w:rFonts w:ascii="Calibri" w:hAnsi="Calibri" w:cs="Tahoma"/>
        <w:sz w:val="18"/>
        <w:szCs w:val="18"/>
      </w:rPr>
      <w:t>T</w:t>
    </w:r>
    <w:r w:rsidRPr="00F65646">
      <w:rPr>
        <w:rFonts w:ascii="Calibri" w:hAnsi="Calibri" w:cs="Tahoma"/>
        <w:sz w:val="18"/>
        <w:szCs w:val="18"/>
      </w:rPr>
      <w:t>el</w:t>
    </w:r>
    <w:r>
      <w:rPr>
        <w:rFonts w:ascii="Calibri" w:hAnsi="Calibri" w:cs="Tahoma"/>
        <w:sz w:val="18"/>
        <w:szCs w:val="18"/>
      </w:rPr>
      <w:t>.</w:t>
    </w:r>
    <w:r w:rsidRPr="00F65646">
      <w:rPr>
        <w:rFonts w:ascii="Calibri" w:hAnsi="Calibri" w:cs="Tahoma"/>
        <w:sz w:val="18"/>
        <w:szCs w:val="18"/>
      </w:rPr>
      <w:t>: +420 538 700 603</w:t>
    </w:r>
    <w:r>
      <w:rPr>
        <w:rFonts w:ascii="Calibri" w:hAnsi="Calibri" w:cs="Tahoma"/>
        <w:b/>
        <w:sz w:val="18"/>
        <w:szCs w:val="18"/>
      </w:rPr>
      <w:t xml:space="preserve">   </w:t>
    </w:r>
    <w:r>
      <w:rPr>
        <w:rFonts w:ascii="Calibri" w:hAnsi="Calibri" w:cs="Tahoma"/>
        <w:b/>
        <w:noProof/>
        <w:sz w:val="18"/>
        <w:szCs w:val="18"/>
        <w:lang w:val="en-GB" w:eastAsia="en-GB"/>
      </w:rPr>
      <mc:AlternateContent>
        <mc:Choice Requires="wps">
          <w:drawing>
            <wp:inline distT="0" distB="0" distL="0" distR="0" wp14:anchorId="2B7ADA79" wp14:editId="7277D611">
              <wp:extent cx="90805" cy="90805"/>
              <wp:effectExtent l="0" t="0" r="4445" b="4445"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0C469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CCA1F5" id="Rectangle 1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" fillcolor="#0c4694" stroked="f">
              <w10:anchorlock/>
            </v:rect>
          </w:pict>
        </mc:Fallback>
      </mc:AlternateContent>
    </w:r>
    <w:r w:rsidRPr="00C32217">
      <w:rPr>
        <w:rFonts w:ascii="Calibri" w:hAnsi="Calibri" w:cs="Tahoma"/>
        <w:sz w:val="18"/>
        <w:szCs w:val="18"/>
      </w:rPr>
      <w:t xml:space="preserve"> </w:t>
    </w:r>
    <w:r>
      <w:rPr>
        <w:rFonts w:ascii="Calibri" w:hAnsi="Calibri" w:cs="Tahoma"/>
        <w:sz w:val="18"/>
        <w:szCs w:val="18"/>
      </w:rPr>
      <w:t>F</w:t>
    </w:r>
    <w:r w:rsidRPr="00F65646">
      <w:rPr>
        <w:rFonts w:ascii="Calibri" w:hAnsi="Calibri" w:cs="Tahoma"/>
        <w:sz w:val="18"/>
        <w:szCs w:val="18"/>
      </w:rPr>
      <w:t>ax: +420 538 700</w:t>
    </w:r>
    <w:r>
      <w:rPr>
        <w:rFonts w:ascii="Calibri" w:hAnsi="Calibri" w:cs="Tahoma"/>
        <w:sz w:val="18"/>
        <w:szCs w:val="18"/>
      </w:rPr>
      <w:t> </w:t>
    </w:r>
    <w:r w:rsidRPr="00F65646">
      <w:rPr>
        <w:rFonts w:ascii="Calibri" w:hAnsi="Calibri" w:cs="Tahoma"/>
        <w:sz w:val="18"/>
        <w:szCs w:val="18"/>
      </w:rPr>
      <w:t>617</w:t>
    </w:r>
    <w:r>
      <w:rPr>
        <w:rFonts w:ascii="Calibri" w:hAnsi="Calibri" w:cs="Tahoma"/>
        <w:sz w:val="18"/>
        <w:szCs w:val="18"/>
      </w:rPr>
      <w:t xml:space="preserve"> </w:t>
    </w:r>
    <w:r>
      <w:rPr>
        <w:rFonts w:ascii="Calibri" w:hAnsi="Calibri" w:cs="Tahoma"/>
        <w:b/>
        <w:sz w:val="18"/>
        <w:szCs w:val="18"/>
      </w:rPr>
      <w:t xml:space="preserve">  </w:t>
    </w:r>
    <w:r>
      <w:rPr>
        <w:rFonts w:ascii="Calibri" w:hAnsi="Calibri" w:cs="Tahoma"/>
        <w:b/>
        <w:noProof/>
        <w:sz w:val="18"/>
        <w:szCs w:val="18"/>
        <w:lang w:val="en-GB" w:eastAsia="en-GB"/>
      </w:rPr>
      <mc:AlternateContent>
        <mc:Choice Requires="wps">
          <w:drawing>
            <wp:inline distT="0" distB="0" distL="0" distR="0" wp14:anchorId="081BFF0E" wp14:editId="72B68495">
              <wp:extent cx="90805" cy="90805"/>
              <wp:effectExtent l="0" t="0" r="4445" b="4445"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0C469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A3401B7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" fillcolor="#0c4694" stroked="f">
              <w10:anchorlock/>
            </v:rect>
          </w:pict>
        </mc:Fallback>
      </mc:AlternateContent>
    </w:r>
    <w:r w:rsidRPr="00C32217">
      <w:rPr>
        <w:rFonts w:ascii="Calibri" w:hAnsi="Calibri" w:cs="Tahoma"/>
        <w:sz w:val="18"/>
        <w:szCs w:val="18"/>
      </w:rPr>
      <w:t xml:space="preserve"> </w:t>
    </w:r>
    <w:r w:rsidRPr="00F65646">
      <w:rPr>
        <w:rFonts w:ascii="Calibri" w:hAnsi="Calibri" w:cs="Tahoma"/>
        <w:sz w:val="18"/>
        <w:szCs w:val="18"/>
      </w:rPr>
      <w:t xml:space="preserve">e-mail: </w:t>
    </w:r>
    <w:hyperlink r:id="rId1" w:history="1">
      <w:r w:rsidRPr="00F65646">
        <w:rPr>
          <w:rStyle w:val="Hypertextovodkaz"/>
          <w:rFonts w:ascii="Calibri" w:hAnsi="Calibri" w:cs="Tahoma"/>
          <w:sz w:val="18"/>
          <w:szCs w:val="18"/>
        </w:rPr>
        <w:t>i</w:t>
      </w:r>
      <w:r>
        <w:rPr>
          <w:rStyle w:val="Hypertextovodkaz"/>
          <w:rFonts w:ascii="Calibri" w:hAnsi="Calibri" w:cs="Tahoma"/>
          <w:sz w:val="18"/>
          <w:szCs w:val="18"/>
        </w:rPr>
        <w:t>nfo</w:t>
      </w:r>
      <w:r w:rsidRPr="00F65646">
        <w:rPr>
          <w:rStyle w:val="Hypertextovodkaz"/>
          <w:rFonts w:ascii="Calibri" w:hAnsi="Calibri" w:cs="Tahoma"/>
          <w:sz w:val="18"/>
          <w:szCs w:val="18"/>
        </w:rPr>
        <w:t>@cdc.cz</w:t>
      </w:r>
    </w:hyperlink>
  </w:p>
  <w:p w14:paraId="3319C3E5" w14:textId="77BE1E74" w:rsidR="005E4AFA" w:rsidRPr="00C32217" w:rsidRDefault="005E4AFA" w:rsidP="00C32217">
    <w:pPr>
      <w:pStyle w:val="Zpat"/>
      <w:tabs>
        <w:tab w:val="clear" w:pos="4536"/>
        <w:tab w:val="clear" w:pos="9072"/>
        <w:tab w:val="right" w:pos="0"/>
      </w:tabs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8"/>
        <w:szCs w:val="18"/>
      </w:rPr>
      <w:tab/>
    </w:r>
    <w:r>
      <w:rPr>
        <w:rFonts w:ascii="Calibri" w:hAnsi="Calibri" w:cs="Tahoma"/>
        <w:sz w:val="18"/>
        <w:szCs w:val="18"/>
      </w:rPr>
      <w:tab/>
    </w:r>
    <w:r>
      <w:rPr>
        <w:rFonts w:ascii="Calibri" w:hAnsi="Calibri" w:cs="Tahoma"/>
        <w:sz w:val="18"/>
        <w:szCs w:val="18"/>
      </w:rPr>
      <w:tab/>
    </w:r>
    <w:r w:rsidRPr="00C32217">
      <w:rPr>
        <w:rFonts w:ascii="Calibri" w:hAnsi="Calibri" w:cs="Tahoma"/>
        <w:sz w:val="16"/>
        <w:szCs w:val="16"/>
      </w:rPr>
      <w:t>společnost zapsaná v obchodním rejstříku vedeném Krajským soudem v</w:t>
    </w:r>
    <w:r>
      <w:rPr>
        <w:rFonts w:ascii="Calibri" w:hAnsi="Calibri" w:cs="Tahoma"/>
        <w:sz w:val="16"/>
        <w:szCs w:val="16"/>
      </w:rPr>
      <w:t> </w:t>
    </w:r>
    <w:r w:rsidRPr="00C32217">
      <w:rPr>
        <w:rFonts w:ascii="Calibri" w:hAnsi="Calibri" w:cs="Tahoma"/>
        <w:sz w:val="16"/>
        <w:szCs w:val="16"/>
      </w:rPr>
      <w:t>Brně</w:t>
    </w:r>
    <w:r>
      <w:rPr>
        <w:rFonts w:ascii="Calibri" w:hAnsi="Calibri" w:cs="Tahoma"/>
        <w:sz w:val="16"/>
        <w:szCs w:val="16"/>
      </w:rPr>
      <w:t>,</w:t>
    </w:r>
    <w:r w:rsidRPr="00C32217">
      <w:rPr>
        <w:rFonts w:ascii="Calibri" w:hAnsi="Calibri" w:cs="Tahoma"/>
        <w:sz w:val="16"/>
        <w:szCs w:val="16"/>
      </w:rPr>
      <w:t> oddíl C, vložka 27639</w:t>
    </w:r>
  </w:p>
  <w:p w14:paraId="7E7CEAA6" w14:textId="19BF9B45" w:rsidR="005E4AFA" w:rsidRPr="00F65646" w:rsidRDefault="005E4AFA" w:rsidP="00C32217">
    <w:pPr>
      <w:pStyle w:val="Zpat"/>
      <w:jc w:val="right"/>
      <w:rPr>
        <w:rFonts w:ascii="Calibri" w:hAnsi="Calibri" w:cs="Tahoma"/>
        <w:sz w:val="18"/>
        <w:szCs w:val="18"/>
      </w:rPr>
    </w:pPr>
    <w:r w:rsidRPr="00F65646">
      <w:rPr>
        <w:rFonts w:ascii="Calibri" w:hAnsi="Calibri" w:cs="Tahoma"/>
        <w:sz w:val="18"/>
        <w:szCs w:val="18"/>
      </w:rPr>
      <w:t xml:space="preserve">strana </w:t>
    </w:r>
    <w:r w:rsidRPr="00F65646">
      <w:rPr>
        <w:rStyle w:val="slostrnky"/>
        <w:rFonts w:ascii="Calibri" w:hAnsi="Calibri" w:cs="Tahoma"/>
        <w:sz w:val="18"/>
        <w:szCs w:val="18"/>
      </w:rPr>
      <w:fldChar w:fldCharType="begin"/>
    </w:r>
    <w:r w:rsidRPr="00F65646">
      <w:rPr>
        <w:rStyle w:val="slostrnky"/>
        <w:rFonts w:ascii="Calibri" w:hAnsi="Calibri" w:cs="Tahoma"/>
        <w:sz w:val="18"/>
        <w:szCs w:val="18"/>
      </w:rPr>
      <w:instrText xml:space="preserve"> PAGE </w:instrText>
    </w:r>
    <w:r w:rsidRPr="00F65646">
      <w:rPr>
        <w:rStyle w:val="slostrnky"/>
        <w:rFonts w:ascii="Calibri" w:hAnsi="Calibri" w:cs="Tahoma"/>
        <w:sz w:val="18"/>
        <w:szCs w:val="18"/>
      </w:rPr>
      <w:fldChar w:fldCharType="separate"/>
    </w:r>
    <w:r w:rsidR="00823FEF">
      <w:rPr>
        <w:rStyle w:val="slostrnky"/>
        <w:rFonts w:ascii="Calibri" w:hAnsi="Calibri" w:cs="Tahoma"/>
        <w:noProof/>
        <w:sz w:val="18"/>
        <w:szCs w:val="18"/>
      </w:rPr>
      <w:t>5</w:t>
    </w:r>
    <w:r w:rsidRPr="00F65646">
      <w:rPr>
        <w:rStyle w:val="slostrnky"/>
        <w:rFonts w:ascii="Calibri" w:hAnsi="Calibri" w:cs="Tahoma"/>
        <w:sz w:val="18"/>
        <w:szCs w:val="18"/>
      </w:rPr>
      <w:fldChar w:fldCharType="end"/>
    </w:r>
  </w:p>
  <w:p w14:paraId="1942E6EE" w14:textId="77777777" w:rsidR="005E4AFA" w:rsidRPr="00F65646" w:rsidRDefault="005E4AFA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D685" w14:textId="77777777" w:rsidR="006E6B35" w:rsidRDefault="006E6B35">
      <w:r>
        <w:separator/>
      </w:r>
    </w:p>
  </w:footnote>
  <w:footnote w:type="continuationSeparator" w:id="0">
    <w:p w14:paraId="0C439E48" w14:textId="77777777" w:rsidR="006E6B35" w:rsidRDefault="006E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5AF4" w14:textId="402E2554" w:rsidR="005E4AFA" w:rsidRDefault="005E4AFA" w:rsidP="00C770C5">
    <w:pPr>
      <w:rPr>
        <w:rFonts w:ascii="Calibri" w:hAnsi="Calibri" w:cs="Tahoma"/>
        <w:b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53632" behindDoc="1" locked="1" layoutInCell="1" allowOverlap="1" wp14:anchorId="7DBA87E1" wp14:editId="569F81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0699750"/>
          <wp:effectExtent l="0" t="0" r="0" b="0"/>
          <wp:wrapNone/>
          <wp:docPr id="9" name="obrázek 17" descr="bg_2100x2970_na_vys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g_2100x2970_na_vys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E12">
      <w:rPr>
        <w:rFonts w:ascii="Calibri" w:hAnsi="Calibri" w:cs="Tahoma"/>
        <w:b/>
        <w:noProof/>
        <w:sz w:val="32"/>
        <w:szCs w:val="32"/>
        <w:lang w:val="en-GB" w:eastAsia="en-GB"/>
      </w:rPr>
      <mc:AlternateContent>
        <mc:Choice Requires="wps">
          <w:drawing>
            <wp:inline distT="0" distB="0" distL="0" distR="0" wp14:anchorId="77FBCC14" wp14:editId="37AFD9E5">
              <wp:extent cx="125730" cy="125730"/>
              <wp:effectExtent l="0" t="0" r="0" b="0"/>
              <wp:docPr id="8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" cy="125730"/>
                      </a:xfrm>
                      <a:prstGeom prst="rect">
                        <a:avLst/>
                      </a:prstGeom>
                      <a:solidFill>
                        <a:srgbClr val="EE1C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0ECED9" id="Rectangle 1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" fillcolor="#ee1c25" stroked="f">
              <w10:anchorlock/>
            </v:rect>
          </w:pict>
        </mc:Fallback>
      </mc:AlternateContent>
    </w:r>
    <w:r w:rsidRPr="00AE2E12">
      <w:rPr>
        <w:rFonts w:ascii="Calibri" w:hAnsi="Calibri" w:cs="Tahoma"/>
        <w:b/>
        <w:sz w:val="32"/>
        <w:szCs w:val="32"/>
      </w:rPr>
      <w:t xml:space="preserve"> </w:t>
    </w:r>
  </w:p>
  <w:p w14:paraId="48C248E9" w14:textId="77777777" w:rsidR="005E4AFA" w:rsidRDefault="005E4AFA" w:rsidP="00C770C5">
    <w:pPr>
      <w:jc w:val="center"/>
      <w:rPr>
        <w:rFonts w:ascii="Calibri" w:hAnsi="Calibri" w:cs="Tahoma"/>
        <w:b/>
        <w:sz w:val="32"/>
        <w:szCs w:val="32"/>
      </w:rPr>
    </w:pPr>
  </w:p>
  <w:p w14:paraId="6073FFAA" w14:textId="77777777" w:rsidR="005E4AFA" w:rsidRDefault="005E4AFA" w:rsidP="00C770C5">
    <w:pPr>
      <w:jc w:val="center"/>
      <w:rPr>
        <w:rFonts w:ascii="Calibri" w:hAnsi="Calibri" w:cs="Tahoma"/>
        <w:b/>
        <w:sz w:val="32"/>
        <w:szCs w:val="32"/>
      </w:rPr>
    </w:pPr>
  </w:p>
  <w:p w14:paraId="5D24019C" w14:textId="77777777" w:rsidR="005E4AFA" w:rsidRPr="009117F3" w:rsidRDefault="005E4AFA" w:rsidP="00C770C5">
    <w:pPr>
      <w:jc w:val="center"/>
      <w:rPr>
        <w:b/>
        <w:sz w:val="32"/>
        <w:szCs w:val="32"/>
      </w:rPr>
    </w:pPr>
    <w:r>
      <w:rPr>
        <w:rFonts w:ascii="Calibri" w:hAnsi="Calibri" w:cs="Tahoma"/>
        <w:b/>
        <w:sz w:val="32"/>
        <w:szCs w:val="32"/>
      </w:rPr>
      <w:t xml:space="preserve"> </w:t>
    </w:r>
  </w:p>
  <w:p w14:paraId="495EAA3E" w14:textId="77777777" w:rsidR="005E4AFA" w:rsidRPr="00AE2E12" w:rsidRDefault="005E4AFA" w:rsidP="00AE2E12">
    <w:pPr>
      <w:pStyle w:val="Zhlav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772B"/>
    <w:multiLevelType w:val="multilevel"/>
    <w:tmpl w:val="6AE07C8A"/>
    <w:numStyleLink w:val="Cislovaniparagrafu"/>
  </w:abstractNum>
  <w:abstractNum w:abstractNumId="1" w15:restartNumberingAfterBreak="0">
    <w:nsid w:val="1A207AC5"/>
    <w:multiLevelType w:val="multilevel"/>
    <w:tmpl w:val="5238BF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5727BD"/>
    <w:multiLevelType w:val="multilevel"/>
    <w:tmpl w:val="93A0ED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F6771C"/>
    <w:multiLevelType w:val="multilevel"/>
    <w:tmpl w:val="4DAADBD8"/>
    <w:styleLink w:val="Styl1"/>
    <w:lvl w:ilvl="0">
      <w:start w:val="1"/>
      <w:numFmt w:val="upperRoman"/>
      <w:lvlText w:val="%1."/>
      <w:lvlJc w:val="right"/>
      <w:pPr>
        <w:ind w:left="720" w:hanging="360"/>
      </w:pPr>
      <w:rPr>
        <w:rFonts w:ascii="Open Sans" w:hAnsi="Open Sans"/>
        <w:color w:val="1A3F85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D02E0"/>
    <w:multiLevelType w:val="hybridMultilevel"/>
    <w:tmpl w:val="FB2C7EE4"/>
    <w:lvl w:ilvl="0" w:tplc="578ACA92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9AD689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F7D5A"/>
    <w:multiLevelType w:val="multilevel"/>
    <w:tmpl w:val="2300014C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680" w:hanging="226"/>
      </w:pPr>
      <w:rPr>
        <w:rFonts w:ascii="Calibri" w:hAnsi="Calibri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1021" w:hanging="227"/>
      </w:pPr>
      <w:rPr>
        <w:rFonts w:ascii="Calibri" w:hAnsi="Calibri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A4285"/>
    <w:multiLevelType w:val="multilevel"/>
    <w:tmpl w:val="3BBC1C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3D535AAF"/>
    <w:multiLevelType w:val="multilevel"/>
    <w:tmpl w:val="6C4051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260166A"/>
    <w:multiLevelType w:val="multilevel"/>
    <w:tmpl w:val="6AE07C8A"/>
    <w:styleLink w:val="Cislovaniparagrafu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cs="Times New Roman" w:hint="default"/>
        <w:b/>
        <w:smallCaps/>
        <w:strike w:val="0"/>
        <w:dstrike w:val="0"/>
        <w:sz w:val="28"/>
        <w:u w:val="none"/>
        <w:effect w:val="none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cs="Times New Roman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787F0195"/>
    <w:multiLevelType w:val="multilevel"/>
    <w:tmpl w:val="074EA3E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Smlouva-text2rove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pStyle w:val="Smlouva-nadpis3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pStyle w:val="Smlouva-nadpis4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0" w15:restartNumberingAfterBreak="0">
    <w:nsid w:val="7CED6C0F"/>
    <w:multiLevelType w:val="multilevel"/>
    <w:tmpl w:val="ADD8BF92"/>
    <w:lvl w:ilvl="0">
      <w:start w:val="1"/>
      <w:numFmt w:val="decimal"/>
      <w:pStyle w:val="ALTECNadpis1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LTECNadpis2kapitola"/>
      <w:lvlText w:val="%1.%2."/>
      <w:lvlJc w:val="left"/>
      <w:pPr>
        <w:tabs>
          <w:tab w:val="num" w:pos="574"/>
        </w:tabs>
        <w:ind w:left="574" w:hanging="432"/>
      </w:pPr>
      <w:rPr>
        <w:b w:val="0"/>
        <w:strike w:val="0"/>
      </w:rPr>
    </w:lvl>
    <w:lvl w:ilvl="2">
      <w:start w:val="1"/>
      <w:numFmt w:val="decimal"/>
      <w:pStyle w:val="ALTECNadpis3kapitola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8"/>
  </w:num>
  <w:num w:numId="3">
    <w:abstractNumId w:val="0"/>
    <w:lvlOverride w:ilvl="0">
      <w:lvl w:ilvl="0">
        <w:start w:val="1"/>
        <w:numFmt w:val="decimal"/>
        <w:pStyle w:val="Parnadpis"/>
        <w:lvlText w:val="%1."/>
        <w:lvlJc w:val="left"/>
        <w:pPr>
          <w:ind w:left="567" w:hanging="567"/>
        </w:pPr>
        <w:rPr>
          <w:rFonts w:ascii="Calibri" w:hAnsi="Calibri" w:cs="Calibri" w:hint="default"/>
          <w:b/>
          <w:smallCaps/>
          <w:strike w:val="0"/>
          <w:dstrike w:val="0"/>
          <w:sz w:val="28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Parodstavec"/>
        <w:lvlText w:val="%1.%2"/>
        <w:lvlJc w:val="left"/>
        <w:pPr>
          <w:ind w:left="567" w:hanging="567"/>
        </w:pPr>
        <w:rPr>
          <w:rFonts w:ascii="Calibri" w:hAnsi="Calibri" w:cs="Calibri" w:hint="default"/>
          <w:sz w:val="22"/>
          <w:szCs w:val="22"/>
        </w:rPr>
      </w:lvl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0"/>
    <w:lvlOverride w:ilvl="0">
      <w:lvl w:ilvl="0">
        <w:start w:val="1"/>
        <w:numFmt w:val="decimal"/>
        <w:pStyle w:val="Parnadpis"/>
        <w:lvlText w:val="%1."/>
        <w:lvlJc w:val="left"/>
        <w:pPr>
          <w:ind w:left="567" w:hanging="567"/>
        </w:pPr>
        <w:rPr>
          <w:rFonts w:ascii="Calibri" w:hAnsi="Calibri" w:cs="Calibri" w:hint="default"/>
          <w:b/>
          <w:smallCaps/>
          <w:strike w:val="0"/>
          <w:dstrike w:val="0"/>
          <w:sz w:val="28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Parodstavec"/>
        <w:lvlText w:val="%1.%2"/>
        <w:lvlJc w:val="left"/>
        <w:pPr>
          <w:ind w:left="567" w:hanging="567"/>
        </w:pPr>
        <w:rPr>
          <w:rFonts w:ascii="Calibri" w:hAnsi="Calibri" w:cs="Calibri" w:hint="default"/>
          <w:sz w:val="22"/>
          <w:szCs w:val="22"/>
        </w:rPr>
      </w:lvl>
    </w:lvlOverride>
  </w:num>
  <w:num w:numId="11">
    <w:abstractNumId w:val="9"/>
  </w:num>
  <w:num w:numId="12">
    <w:abstractNumId w:val="1"/>
  </w:num>
  <w:num w:numId="13">
    <w:abstractNumId w:val="0"/>
    <w:lvlOverride w:ilvl="0">
      <w:lvl w:ilvl="0">
        <w:start w:val="1"/>
        <w:numFmt w:val="decimal"/>
        <w:pStyle w:val="Parnadpis"/>
        <w:lvlText w:val="%1."/>
        <w:lvlJc w:val="left"/>
        <w:pPr>
          <w:ind w:left="567" w:hanging="567"/>
        </w:pPr>
        <w:rPr>
          <w:rFonts w:ascii="Calibri" w:hAnsi="Calibri" w:cs="Calibri" w:hint="default"/>
          <w:b/>
          <w:smallCaps/>
          <w:strike w:val="0"/>
          <w:dstrike w:val="0"/>
          <w:sz w:val="28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Parodstavec"/>
        <w:lvlText w:val="%1.%2"/>
        <w:lvlJc w:val="left"/>
        <w:pPr>
          <w:ind w:left="567" w:hanging="567"/>
        </w:pPr>
        <w:rPr>
          <w:rFonts w:ascii="Calibri" w:hAnsi="Calibri" w:cs="Calibri" w:hint="default"/>
          <w:sz w:val="22"/>
          <w:szCs w:val="22"/>
        </w:rPr>
      </w:lvl>
    </w:lvlOverride>
  </w:num>
  <w:num w:numId="14">
    <w:abstractNumId w:val="0"/>
    <w:lvlOverride w:ilvl="0">
      <w:lvl w:ilvl="0">
        <w:start w:val="1"/>
        <w:numFmt w:val="decimal"/>
        <w:pStyle w:val="Parnadpis"/>
        <w:lvlText w:val="%1."/>
        <w:lvlJc w:val="left"/>
        <w:pPr>
          <w:ind w:left="567" w:hanging="567"/>
        </w:pPr>
        <w:rPr>
          <w:rFonts w:ascii="Calibri" w:hAnsi="Calibri" w:cs="Calibri" w:hint="default"/>
          <w:b/>
          <w:smallCaps/>
          <w:strike w:val="0"/>
          <w:dstrike w:val="0"/>
          <w:sz w:val="28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Parodstavec"/>
        <w:lvlText w:val="%1.%2"/>
        <w:lvlJc w:val="left"/>
        <w:pPr>
          <w:ind w:left="567" w:hanging="567"/>
        </w:pPr>
        <w:rPr>
          <w:rFonts w:ascii="Calibri" w:hAnsi="Calibri" w:cs="Calibri" w:hint="default"/>
          <w:sz w:val="22"/>
          <w:szCs w:val="22"/>
        </w:rPr>
      </w:lvl>
    </w:lvlOverride>
  </w:num>
  <w:num w:numId="15">
    <w:abstractNumId w:val="0"/>
    <w:lvlOverride w:ilvl="0">
      <w:lvl w:ilvl="0">
        <w:start w:val="1"/>
        <w:numFmt w:val="decimal"/>
        <w:pStyle w:val="Parnadpis"/>
        <w:lvlText w:val="%1."/>
        <w:lvlJc w:val="left"/>
        <w:pPr>
          <w:ind w:left="567" w:hanging="567"/>
        </w:pPr>
        <w:rPr>
          <w:rFonts w:ascii="Calibri" w:hAnsi="Calibri" w:cs="Calibri" w:hint="default"/>
          <w:b/>
          <w:smallCaps/>
          <w:strike w:val="0"/>
          <w:dstrike w:val="0"/>
          <w:sz w:val="28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Parodstavec"/>
        <w:lvlText w:val="%1.%2"/>
        <w:lvlJc w:val="left"/>
        <w:pPr>
          <w:ind w:left="567" w:hanging="567"/>
        </w:pPr>
        <w:rPr>
          <w:rFonts w:ascii="Calibri" w:hAnsi="Calibri" w:cs="Calibri" w:hint="default"/>
          <w:sz w:val="22"/>
          <w:szCs w:val="22"/>
        </w:rPr>
      </w:lvl>
    </w:lvlOverride>
  </w:num>
  <w:num w:numId="16">
    <w:abstractNumId w:val="0"/>
    <w:lvlOverride w:ilvl="0">
      <w:lvl w:ilvl="0">
        <w:start w:val="1"/>
        <w:numFmt w:val="decimal"/>
        <w:pStyle w:val="Parnadpis"/>
        <w:lvlText w:val="%1."/>
        <w:lvlJc w:val="left"/>
        <w:pPr>
          <w:ind w:left="567" w:hanging="567"/>
        </w:pPr>
        <w:rPr>
          <w:rFonts w:ascii="Calibri" w:hAnsi="Calibri" w:cs="Calibri" w:hint="default"/>
          <w:b/>
          <w:smallCaps/>
          <w:strike w:val="0"/>
          <w:dstrike w:val="0"/>
          <w:sz w:val="28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Parodstavec"/>
        <w:lvlText w:val="%1.%2"/>
        <w:lvlJc w:val="left"/>
        <w:pPr>
          <w:ind w:left="567" w:hanging="567"/>
        </w:pPr>
        <w:rPr>
          <w:rFonts w:ascii="Calibri" w:hAnsi="Calibri" w:cs="Calibri" w:hint="default"/>
          <w:sz w:val="22"/>
          <w:szCs w:val="22"/>
        </w:rPr>
      </w:lvl>
    </w:lvlOverride>
  </w:num>
  <w:num w:numId="17">
    <w:abstractNumId w:val="0"/>
    <w:lvlOverride w:ilvl="0">
      <w:lvl w:ilvl="0">
        <w:start w:val="1"/>
        <w:numFmt w:val="decimal"/>
        <w:pStyle w:val="Parnadpis"/>
        <w:lvlText w:val="%1."/>
        <w:lvlJc w:val="left"/>
        <w:pPr>
          <w:ind w:left="567" w:hanging="567"/>
        </w:pPr>
        <w:rPr>
          <w:rFonts w:ascii="Calibri" w:hAnsi="Calibri" w:cs="Calibri" w:hint="default"/>
          <w:b/>
          <w:smallCaps/>
          <w:strike w:val="0"/>
          <w:dstrike w:val="0"/>
          <w:sz w:val="28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Parodstavec"/>
        <w:lvlText w:val="%1.%2"/>
        <w:lvlJc w:val="left"/>
        <w:pPr>
          <w:ind w:left="567" w:hanging="567"/>
        </w:pPr>
        <w:rPr>
          <w:rFonts w:ascii="Calibri" w:hAnsi="Calibri" w:cs="Calibri" w:hint="default"/>
          <w:sz w:val="22"/>
          <w:szCs w:val="22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>
      <o:colormru v:ext="edit" colors="#0c4694,#ee1c25"/>
    </o:shapedefaults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2F"/>
    <w:rsid w:val="000073AB"/>
    <w:rsid w:val="00013244"/>
    <w:rsid w:val="0001345C"/>
    <w:rsid w:val="00033D5D"/>
    <w:rsid w:val="00042FDA"/>
    <w:rsid w:val="00043C11"/>
    <w:rsid w:val="0004467B"/>
    <w:rsid w:val="0004469F"/>
    <w:rsid w:val="00053A27"/>
    <w:rsid w:val="00053DB3"/>
    <w:rsid w:val="00055657"/>
    <w:rsid w:val="00060B2C"/>
    <w:rsid w:val="00062AB6"/>
    <w:rsid w:val="000757D4"/>
    <w:rsid w:val="000767BF"/>
    <w:rsid w:val="000768C8"/>
    <w:rsid w:val="00082486"/>
    <w:rsid w:val="00086447"/>
    <w:rsid w:val="00097F7B"/>
    <w:rsid w:val="000A7A75"/>
    <w:rsid w:val="000A7A8A"/>
    <w:rsid w:val="000B1314"/>
    <w:rsid w:val="000B1B80"/>
    <w:rsid w:val="000B25C8"/>
    <w:rsid w:val="000C1B88"/>
    <w:rsid w:val="000C7CFA"/>
    <w:rsid w:val="000D1A34"/>
    <w:rsid w:val="000D5BAA"/>
    <w:rsid w:val="000D5F22"/>
    <w:rsid w:val="000E1764"/>
    <w:rsid w:val="000E1D6B"/>
    <w:rsid w:val="000E2B22"/>
    <w:rsid w:val="000E58E4"/>
    <w:rsid w:val="001002E1"/>
    <w:rsid w:val="0010480C"/>
    <w:rsid w:val="0010513D"/>
    <w:rsid w:val="001075A7"/>
    <w:rsid w:val="00110718"/>
    <w:rsid w:val="00115727"/>
    <w:rsid w:val="00121FE3"/>
    <w:rsid w:val="00122480"/>
    <w:rsid w:val="00123A9C"/>
    <w:rsid w:val="001301B7"/>
    <w:rsid w:val="001305E4"/>
    <w:rsid w:val="00130CC9"/>
    <w:rsid w:val="00134B8B"/>
    <w:rsid w:val="00137909"/>
    <w:rsid w:val="001407BF"/>
    <w:rsid w:val="0014353C"/>
    <w:rsid w:val="0015324D"/>
    <w:rsid w:val="00163268"/>
    <w:rsid w:val="00176D84"/>
    <w:rsid w:val="00177B92"/>
    <w:rsid w:val="00177BF3"/>
    <w:rsid w:val="0018048A"/>
    <w:rsid w:val="00181E84"/>
    <w:rsid w:val="001833EF"/>
    <w:rsid w:val="00184E28"/>
    <w:rsid w:val="001871F3"/>
    <w:rsid w:val="0019190F"/>
    <w:rsid w:val="00191EE6"/>
    <w:rsid w:val="0019652E"/>
    <w:rsid w:val="00196648"/>
    <w:rsid w:val="001A0BAF"/>
    <w:rsid w:val="001A226D"/>
    <w:rsid w:val="001A6EC1"/>
    <w:rsid w:val="001B29F0"/>
    <w:rsid w:val="001B308D"/>
    <w:rsid w:val="001B3D51"/>
    <w:rsid w:val="001B5391"/>
    <w:rsid w:val="001C2080"/>
    <w:rsid w:val="001D2CCD"/>
    <w:rsid w:val="001E2670"/>
    <w:rsid w:val="001E34FA"/>
    <w:rsid w:val="001E5D4C"/>
    <w:rsid w:val="001E5E84"/>
    <w:rsid w:val="001F312C"/>
    <w:rsid w:val="001F448E"/>
    <w:rsid w:val="001F6228"/>
    <w:rsid w:val="001F6249"/>
    <w:rsid w:val="001F7327"/>
    <w:rsid w:val="001F7EF3"/>
    <w:rsid w:val="002022A2"/>
    <w:rsid w:val="0020662D"/>
    <w:rsid w:val="0020797E"/>
    <w:rsid w:val="00224036"/>
    <w:rsid w:val="0022440F"/>
    <w:rsid w:val="0022629F"/>
    <w:rsid w:val="0022670A"/>
    <w:rsid w:val="00231225"/>
    <w:rsid w:val="002319D6"/>
    <w:rsid w:val="00231AE6"/>
    <w:rsid w:val="002423E9"/>
    <w:rsid w:val="00246E8D"/>
    <w:rsid w:val="00261B23"/>
    <w:rsid w:val="00261C48"/>
    <w:rsid w:val="0026398F"/>
    <w:rsid w:val="0026399D"/>
    <w:rsid w:val="00265E38"/>
    <w:rsid w:val="002667CB"/>
    <w:rsid w:val="00267E42"/>
    <w:rsid w:val="00277626"/>
    <w:rsid w:val="00281D45"/>
    <w:rsid w:val="002840CB"/>
    <w:rsid w:val="00284D6C"/>
    <w:rsid w:val="002857BD"/>
    <w:rsid w:val="00287CAA"/>
    <w:rsid w:val="002A2612"/>
    <w:rsid w:val="002B1C44"/>
    <w:rsid w:val="002E3FCC"/>
    <w:rsid w:val="002F08B7"/>
    <w:rsid w:val="002F6E53"/>
    <w:rsid w:val="00300821"/>
    <w:rsid w:val="00300AB6"/>
    <w:rsid w:val="0030320D"/>
    <w:rsid w:val="00304DF1"/>
    <w:rsid w:val="00305C4F"/>
    <w:rsid w:val="00307106"/>
    <w:rsid w:val="00307E12"/>
    <w:rsid w:val="00310A22"/>
    <w:rsid w:val="00314B75"/>
    <w:rsid w:val="003226C1"/>
    <w:rsid w:val="00322A29"/>
    <w:rsid w:val="00323D20"/>
    <w:rsid w:val="0032556C"/>
    <w:rsid w:val="00326D35"/>
    <w:rsid w:val="00340436"/>
    <w:rsid w:val="00343C43"/>
    <w:rsid w:val="003475C8"/>
    <w:rsid w:val="003532B3"/>
    <w:rsid w:val="00357372"/>
    <w:rsid w:val="00373F66"/>
    <w:rsid w:val="00376E42"/>
    <w:rsid w:val="003814BF"/>
    <w:rsid w:val="00385AB2"/>
    <w:rsid w:val="00386EBE"/>
    <w:rsid w:val="00392C55"/>
    <w:rsid w:val="00392CEC"/>
    <w:rsid w:val="00394DAB"/>
    <w:rsid w:val="003A1A08"/>
    <w:rsid w:val="003A4DB8"/>
    <w:rsid w:val="003B0D0C"/>
    <w:rsid w:val="003B1F00"/>
    <w:rsid w:val="003B337D"/>
    <w:rsid w:val="003B46B6"/>
    <w:rsid w:val="003C4D82"/>
    <w:rsid w:val="003C7526"/>
    <w:rsid w:val="003D12E0"/>
    <w:rsid w:val="003D1C73"/>
    <w:rsid w:val="003D1F8F"/>
    <w:rsid w:val="003D4914"/>
    <w:rsid w:val="003D58AE"/>
    <w:rsid w:val="003D697D"/>
    <w:rsid w:val="003D7D81"/>
    <w:rsid w:val="003E21C0"/>
    <w:rsid w:val="003F0883"/>
    <w:rsid w:val="003F193E"/>
    <w:rsid w:val="003F309D"/>
    <w:rsid w:val="004044EF"/>
    <w:rsid w:val="0040494C"/>
    <w:rsid w:val="0041477A"/>
    <w:rsid w:val="004328BF"/>
    <w:rsid w:val="00440262"/>
    <w:rsid w:val="00441E5E"/>
    <w:rsid w:val="004467E8"/>
    <w:rsid w:val="00452BF3"/>
    <w:rsid w:val="00453E8C"/>
    <w:rsid w:val="004543E9"/>
    <w:rsid w:val="004560DA"/>
    <w:rsid w:val="00456518"/>
    <w:rsid w:val="00460C4C"/>
    <w:rsid w:val="00460E48"/>
    <w:rsid w:val="0046629F"/>
    <w:rsid w:val="004710A0"/>
    <w:rsid w:val="004738C3"/>
    <w:rsid w:val="00480766"/>
    <w:rsid w:val="00485B42"/>
    <w:rsid w:val="0048730C"/>
    <w:rsid w:val="00493779"/>
    <w:rsid w:val="00494F65"/>
    <w:rsid w:val="00495FCF"/>
    <w:rsid w:val="00496E9F"/>
    <w:rsid w:val="004A081B"/>
    <w:rsid w:val="004B0CC1"/>
    <w:rsid w:val="004B0ED9"/>
    <w:rsid w:val="004B1C01"/>
    <w:rsid w:val="004B41BB"/>
    <w:rsid w:val="004B521A"/>
    <w:rsid w:val="004B73F5"/>
    <w:rsid w:val="004C3F05"/>
    <w:rsid w:val="004C52FA"/>
    <w:rsid w:val="004D18B7"/>
    <w:rsid w:val="004D35E6"/>
    <w:rsid w:val="004E3E64"/>
    <w:rsid w:val="004E4B8D"/>
    <w:rsid w:val="004E7071"/>
    <w:rsid w:val="004F33E9"/>
    <w:rsid w:val="004F7BC0"/>
    <w:rsid w:val="0050076B"/>
    <w:rsid w:val="00501E97"/>
    <w:rsid w:val="00503FE2"/>
    <w:rsid w:val="0051234E"/>
    <w:rsid w:val="00514CFD"/>
    <w:rsid w:val="0051534D"/>
    <w:rsid w:val="00520F45"/>
    <w:rsid w:val="00523B3F"/>
    <w:rsid w:val="005246B4"/>
    <w:rsid w:val="00535753"/>
    <w:rsid w:val="00536489"/>
    <w:rsid w:val="00542FCB"/>
    <w:rsid w:val="0054567C"/>
    <w:rsid w:val="00555C0A"/>
    <w:rsid w:val="005568B6"/>
    <w:rsid w:val="00561982"/>
    <w:rsid w:val="00562196"/>
    <w:rsid w:val="00564402"/>
    <w:rsid w:val="00564C96"/>
    <w:rsid w:val="00564E63"/>
    <w:rsid w:val="005659C1"/>
    <w:rsid w:val="005676A9"/>
    <w:rsid w:val="00571DDA"/>
    <w:rsid w:val="005732F9"/>
    <w:rsid w:val="00573946"/>
    <w:rsid w:val="005741F1"/>
    <w:rsid w:val="00577F0C"/>
    <w:rsid w:val="00581680"/>
    <w:rsid w:val="00587602"/>
    <w:rsid w:val="005956DC"/>
    <w:rsid w:val="00597343"/>
    <w:rsid w:val="005A53A7"/>
    <w:rsid w:val="005A63EC"/>
    <w:rsid w:val="005A6F37"/>
    <w:rsid w:val="005B25CA"/>
    <w:rsid w:val="005C0978"/>
    <w:rsid w:val="005C543C"/>
    <w:rsid w:val="005C6541"/>
    <w:rsid w:val="005E4AFA"/>
    <w:rsid w:val="005E4E99"/>
    <w:rsid w:val="005F4FE5"/>
    <w:rsid w:val="005F5BF8"/>
    <w:rsid w:val="005F60F8"/>
    <w:rsid w:val="005F6116"/>
    <w:rsid w:val="0060119C"/>
    <w:rsid w:val="006030AB"/>
    <w:rsid w:val="006074F5"/>
    <w:rsid w:val="00607AF5"/>
    <w:rsid w:val="006124BD"/>
    <w:rsid w:val="00614F5C"/>
    <w:rsid w:val="00615896"/>
    <w:rsid w:val="00617848"/>
    <w:rsid w:val="006222D6"/>
    <w:rsid w:val="006227D3"/>
    <w:rsid w:val="00624467"/>
    <w:rsid w:val="00627FE7"/>
    <w:rsid w:val="0064219E"/>
    <w:rsid w:val="00645BD8"/>
    <w:rsid w:val="00653206"/>
    <w:rsid w:val="006625BF"/>
    <w:rsid w:val="0066400B"/>
    <w:rsid w:val="00676DC8"/>
    <w:rsid w:val="0068409E"/>
    <w:rsid w:val="00684B97"/>
    <w:rsid w:val="006957A5"/>
    <w:rsid w:val="00696754"/>
    <w:rsid w:val="006A00AC"/>
    <w:rsid w:val="006A2190"/>
    <w:rsid w:val="006A2B17"/>
    <w:rsid w:val="006A4EB8"/>
    <w:rsid w:val="006A503C"/>
    <w:rsid w:val="006A5D2F"/>
    <w:rsid w:val="006B23B6"/>
    <w:rsid w:val="006B6ACE"/>
    <w:rsid w:val="006B735A"/>
    <w:rsid w:val="006C0359"/>
    <w:rsid w:val="006C0B52"/>
    <w:rsid w:val="006C50DE"/>
    <w:rsid w:val="006C7BE5"/>
    <w:rsid w:val="006C7BED"/>
    <w:rsid w:val="006D4AC1"/>
    <w:rsid w:val="006D534C"/>
    <w:rsid w:val="006D5EA1"/>
    <w:rsid w:val="006D6A7D"/>
    <w:rsid w:val="006E2D67"/>
    <w:rsid w:val="006E6B35"/>
    <w:rsid w:val="006E72DE"/>
    <w:rsid w:val="006F3AEA"/>
    <w:rsid w:val="006F61E9"/>
    <w:rsid w:val="00700045"/>
    <w:rsid w:val="00700D0A"/>
    <w:rsid w:val="00700F2A"/>
    <w:rsid w:val="0070150C"/>
    <w:rsid w:val="0070311E"/>
    <w:rsid w:val="0070694A"/>
    <w:rsid w:val="00711DCA"/>
    <w:rsid w:val="007171D1"/>
    <w:rsid w:val="007213CC"/>
    <w:rsid w:val="007224AA"/>
    <w:rsid w:val="007332E1"/>
    <w:rsid w:val="00735582"/>
    <w:rsid w:val="00744741"/>
    <w:rsid w:val="00745D6D"/>
    <w:rsid w:val="00753583"/>
    <w:rsid w:val="0076684C"/>
    <w:rsid w:val="00775CF3"/>
    <w:rsid w:val="0078074B"/>
    <w:rsid w:val="00781E8E"/>
    <w:rsid w:val="007820FE"/>
    <w:rsid w:val="007905EF"/>
    <w:rsid w:val="0079397C"/>
    <w:rsid w:val="007A1E1C"/>
    <w:rsid w:val="007A527D"/>
    <w:rsid w:val="007A7282"/>
    <w:rsid w:val="007B4409"/>
    <w:rsid w:val="007B5EB2"/>
    <w:rsid w:val="007B731D"/>
    <w:rsid w:val="007C0F45"/>
    <w:rsid w:val="007D2AE1"/>
    <w:rsid w:val="007D5E4F"/>
    <w:rsid w:val="007D7D92"/>
    <w:rsid w:val="007E1F17"/>
    <w:rsid w:val="007E75AC"/>
    <w:rsid w:val="007F0BAA"/>
    <w:rsid w:val="007F7DBB"/>
    <w:rsid w:val="0080431D"/>
    <w:rsid w:val="008051E8"/>
    <w:rsid w:val="00805C85"/>
    <w:rsid w:val="0081047C"/>
    <w:rsid w:val="008132EF"/>
    <w:rsid w:val="00814BA2"/>
    <w:rsid w:val="00814FE6"/>
    <w:rsid w:val="00814FFB"/>
    <w:rsid w:val="0082024F"/>
    <w:rsid w:val="008208AE"/>
    <w:rsid w:val="00821D57"/>
    <w:rsid w:val="00822345"/>
    <w:rsid w:val="00823FEF"/>
    <w:rsid w:val="0083069C"/>
    <w:rsid w:val="008366ED"/>
    <w:rsid w:val="0084162E"/>
    <w:rsid w:val="00844DD5"/>
    <w:rsid w:val="00845B8D"/>
    <w:rsid w:val="00846179"/>
    <w:rsid w:val="0084625B"/>
    <w:rsid w:val="00846BAB"/>
    <w:rsid w:val="008510AC"/>
    <w:rsid w:val="00851354"/>
    <w:rsid w:val="008521AF"/>
    <w:rsid w:val="00863284"/>
    <w:rsid w:val="008636C1"/>
    <w:rsid w:val="00864450"/>
    <w:rsid w:val="0086551B"/>
    <w:rsid w:val="00867DF3"/>
    <w:rsid w:val="00867F62"/>
    <w:rsid w:val="0087010D"/>
    <w:rsid w:val="00875DAB"/>
    <w:rsid w:val="008778E6"/>
    <w:rsid w:val="00881C40"/>
    <w:rsid w:val="00882CAA"/>
    <w:rsid w:val="00882D16"/>
    <w:rsid w:val="00883086"/>
    <w:rsid w:val="00890391"/>
    <w:rsid w:val="00895B96"/>
    <w:rsid w:val="00895FD6"/>
    <w:rsid w:val="008A118B"/>
    <w:rsid w:val="008A6281"/>
    <w:rsid w:val="008B3DD0"/>
    <w:rsid w:val="008C03AB"/>
    <w:rsid w:val="008C0DFF"/>
    <w:rsid w:val="008C2F53"/>
    <w:rsid w:val="008C3F16"/>
    <w:rsid w:val="008C5295"/>
    <w:rsid w:val="008C56C0"/>
    <w:rsid w:val="008C728A"/>
    <w:rsid w:val="008D4674"/>
    <w:rsid w:val="008D4FAD"/>
    <w:rsid w:val="008D7602"/>
    <w:rsid w:val="008E0A9C"/>
    <w:rsid w:val="008E558A"/>
    <w:rsid w:val="008E5E9C"/>
    <w:rsid w:val="008F1A25"/>
    <w:rsid w:val="008F28C7"/>
    <w:rsid w:val="008F7924"/>
    <w:rsid w:val="009021C4"/>
    <w:rsid w:val="00902372"/>
    <w:rsid w:val="0090387B"/>
    <w:rsid w:val="00903D22"/>
    <w:rsid w:val="00904026"/>
    <w:rsid w:val="009043FC"/>
    <w:rsid w:val="0090653F"/>
    <w:rsid w:val="00906838"/>
    <w:rsid w:val="009118BA"/>
    <w:rsid w:val="00911DEE"/>
    <w:rsid w:val="009152EF"/>
    <w:rsid w:val="00922682"/>
    <w:rsid w:val="009248A2"/>
    <w:rsid w:val="009258BB"/>
    <w:rsid w:val="00925E3B"/>
    <w:rsid w:val="0093129A"/>
    <w:rsid w:val="009342A4"/>
    <w:rsid w:val="00934B49"/>
    <w:rsid w:val="0093521D"/>
    <w:rsid w:val="009356E9"/>
    <w:rsid w:val="00936805"/>
    <w:rsid w:val="00940BC9"/>
    <w:rsid w:val="009429AA"/>
    <w:rsid w:val="009459BF"/>
    <w:rsid w:val="009465B5"/>
    <w:rsid w:val="00946C52"/>
    <w:rsid w:val="009478FC"/>
    <w:rsid w:val="00951849"/>
    <w:rsid w:val="00954DE7"/>
    <w:rsid w:val="0095786C"/>
    <w:rsid w:val="00957A28"/>
    <w:rsid w:val="00967F5B"/>
    <w:rsid w:val="00972A62"/>
    <w:rsid w:val="009732A6"/>
    <w:rsid w:val="009765CE"/>
    <w:rsid w:val="009776E2"/>
    <w:rsid w:val="00980A80"/>
    <w:rsid w:val="00983E63"/>
    <w:rsid w:val="00986A5B"/>
    <w:rsid w:val="009871AD"/>
    <w:rsid w:val="00990CDA"/>
    <w:rsid w:val="009941C8"/>
    <w:rsid w:val="00995256"/>
    <w:rsid w:val="00995F58"/>
    <w:rsid w:val="009A1B64"/>
    <w:rsid w:val="009A5456"/>
    <w:rsid w:val="009B0CFD"/>
    <w:rsid w:val="009B5EF7"/>
    <w:rsid w:val="009C00E6"/>
    <w:rsid w:val="009D3B07"/>
    <w:rsid w:val="009D4F62"/>
    <w:rsid w:val="009D5B2F"/>
    <w:rsid w:val="009E4345"/>
    <w:rsid w:val="009F07E5"/>
    <w:rsid w:val="009F100E"/>
    <w:rsid w:val="009F1EBC"/>
    <w:rsid w:val="00A07714"/>
    <w:rsid w:val="00A101A6"/>
    <w:rsid w:val="00A15B0B"/>
    <w:rsid w:val="00A222FA"/>
    <w:rsid w:val="00A23BA0"/>
    <w:rsid w:val="00A2623D"/>
    <w:rsid w:val="00A33583"/>
    <w:rsid w:val="00A33DB2"/>
    <w:rsid w:val="00A433D3"/>
    <w:rsid w:val="00A447E8"/>
    <w:rsid w:val="00A44B35"/>
    <w:rsid w:val="00A561CD"/>
    <w:rsid w:val="00A5756B"/>
    <w:rsid w:val="00A6702F"/>
    <w:rsid w:val="00A67042"/>
    <w:rsid w:val="00A67A6F"/>
    <w:rsid w:val="00A71ADB"/>
    <w:rsid w:val="00A74AE5"/>
    <w:rsid w:val="00A74C5C"/>
    <w:rsid w:val="00A74CAA"/>
    <w:rsid w:val="00A80E48"/>
    <w:rsid w:val="00A81CB3"/>
    <w:rsid w:val="00A82345"/>
    <w:rsid w:val="00A8617F"/>
    <w:rsid w:val="00A9098D"/>
    <w:rsid w:val="00A90ED0"/>
    <w:rsid w:val="00A932CD"/>
    <w:rsid w:val="00A93824"/>
    <w:rsid w:val="00A94257"/>
    <w:rsid w:val="00AA47A2"/>
    <w:rsid w:val="00AA691A"/>
    <w:rsid w:val="00AB2673"/>
    <w:rsid w:val="00AB3008"/>
    <w:rsid w:val="00AB4972"/>
    <w:rsid w:val="00AC2A0E"/>
    <w:rsid w:val="00AC6C75"/>
    <w:rsid w:val="00AD1355"/>
    <w:rsid w:val="00AD1911"/>
    <w:rsid w:val="00AD223A"/>
    <w:rsid w:val="00AD2A38"/>
    <w:rsid w:val="00AD48CE"/>
    <w:rsid w:val="00AE0401"/>
    <w:rsid w:val="00AE2E12"/>
    <w:rsid w:val="00AE39E0"/>
    <w:rsid w:val="00AE5316"/>
    <w:rsid w:val="00AE636F"/>
    <w:rsid w:val="00AF231F"/>
    <w:rsid w:val="00AF2CCB"/>
    <w:rsid w:val="00AF2E01"/>
    <w:rsid w:val="00B003CA"/>
    <w:rsid w:val="00B03D0D"/>
    <w:rsid w:val="00B0429B"/>
    <w:rsid w:val="00B07A70"/>
    <w:rsid w:val="00B20DA8"/>
    <w:rsid w:val="00B225CC"/>
    <w:rsid w:val="00B22D41"/>
    <w:rsid w:val="00B235FF"/>
    <w:rsid w:val="00B30A95"/>
    <w:rsid w:val="00B32B35"/>
    <w:rsid w:val="00B35D82"/>
    <w:rsid w:val="00B40763"/>
    <w:rsid w:val="00B40CBE"/>
    <w:rsid w:val="00B414F8"/>
    <w:rsid w:val="00B42DDE"/>
    <w:rsid w:val="00B47AD7"/>
    <w:rsid w:val="00B5135C"/>
    <w:rsid w:val="00B573EA"/>
    <w:rsid w:val="00B57DFA"/>
    <w:rsid w:val="00B71D6C"/>
    <w:rsid w:val="00B7370F"/>
    <w:rsid w:val="00B75909"/>
    <w:rsid w:val="00B8640C"/>
    <w:rsid w:val="00B867AA"/>
    <w:rsid w:val="00B905E0"/>
    <w:rsid w:val="00B90C52"/>
    <w:rsid w:val="00B91693"/>
    <w:rsid w:val="00B92A12"/>
    <w:rsid w:val="00B94801"/>
    <w:rsid w:val="00B9632C"/>
    <w:rsid w:val="00BA32BC"/>
    <w:rsid w:val="00BA5601"/>
    <w:rsid w:val="00BA6F0C"/>
    <w:rsid w:val="00BA7ACB"/>
    <w:rsid w:val="00BB0C87"/>
    <w:rsid w:val="00BB4B36"/>
    <w:rsid w:val="00BC2E82"/>
    <w:rsid w:val="00BC5BE3"/>
    <w:rsid w:val="00BD31E1"/>
    <w:rsid w:val="00BD4A53"/>
    <w:rsid w:val="00BD4AA5"/>
    <w:rsid w:val="00BE0B66"/>
    <w:rsid w:val="00BE22AC"/>
    <w:rsid w:val="00BE23AC"/>
    <w:rsid w:val="00C00544"/>
    <w:rsid w:val="00C0278A"/>
    <w:rsid w:val="00C0398F"/>
    <w:rsid w:val="00C10580"/>
    <w:rsid w:val="00C11F7E"/>
    <w:rsid w:val="00C15207"/>
    <w:rsid w:val="00C17BA7"/>
    <w:rsid w:val="00C22D9F"/>
    <w:rsid w:val="00C23590"/>
    <w:rsid w:val="00C32176"/>
    <w:rsid w:val="00C32217"/>
    <w:rsid w:val="00C32CE1"/>
    <w:rsid w:val="00C343B5"/>
    <w:rsid w:val="00C343DC"/>
    <w:rsid w:val="00C34D10"/>
    <w:rsid w:val="00C37596"/>
    <w:rsid w:val="00C44BA0"/>
    <w:rsid w:val="00C5312C"/>
    <w:rsid w:val="00C5413A"/>
    <w:rsid w:val="00C60E66"/>
    <w:rsid w:val="00C7072A"/>
    <w:rsid w:val="00C770C5"/>
    <w:rsid w:val="00C77197"/>
    <w:rsid w:val="00C8429C"/>
    <w:rsid w:val="00C85E52"/>
    <w:rsid w:val="00C85FC5"/>
    <w:rsid w:val="00C87514"/>
    <w:rsid w:val="00C94182"/>
    <w:rsid w:val="00CA1D7A"/>
    <w:rsid w:val="00CA3C07"/>
    <w:rsid w:val="00CA650A"/>
    <w:rsid w:val="00CA662D"/>
    <w:rsid w:val="00CB4327"/>
    <w:rsid w:val="00CB5A05"/>
    <w:rsid w:val="00CC7B8B"/>
    <w:rsid w:val="00CD0B46"/>
    <w:rsid w:val="00CD3066"/>
    <w:rsid w:val="00CD4E20"/>
    <w:rsid w:val="00CD667F"/>
    <w:rsid w:val="00CE08C4"/>
    <w:rsid w:val="00CE266E"/>
    <w:rsid w:val="00CE3580"/>
    <w:rsid w:val="00CE50D2"/>
    <w:rsid w:val="00CF0AED"/>
    <w:rsid w:val="00CF11EA"/>
    <w:rsid w:val="00CF2A4D"/>
    <w:rsid w:val="00CF2F4B"/>
    <w:rsid w:val="00CF56D7"/>
    <w:rsid w:val="00CF648C"/>
    <w:rsid w:val="00CF6A32"/>
    <w:rsid w:val="00CF6CD2"/>
    <w:rsid w:val="00D051D1"/>
    <w:rsid w:val="00D05DBF"/>
    <w:rsid w:val="00D06EA9"/>
    <w:rsid w:val="00D301F1"/>
    <w:rsid w:val="00D35408"/>
    <w:rsid w:val="00D35943"/>
    <w:rsid w:val="00D375FA"/>
    <w:rsid w:val="00D476F9"/>
    <w:rsid w:val="00D50EAB"/>
    <w:rsid w:val="00D52B71"/>
    <w:rsid w:val="00D53083"/>
    <w:rsid w:val="00D54DAF"/>
    <w:rsid w:val="00D55B4D"/>
    <w:rsid w:val="00D57B36"/>
    <w:rsid w:val="00D57CEF"/>
    <w:rsid w:val="00D65E65"/>
    <w:rsid w:val="00D67FE5"/>
    <w:rsid w:val="00D7117B"/>
    <w:rsid w:val="00D74523"/>
    <w:rsid w:val="00D748B5"/>
    <w:rsid w:val="00D76EB5"/>
    <w:rsid w:val="00D77201"/>
    <w:rsid w:val="00D80ED5"/>
    <w:rsid w:val="00D87A1C"/>
    <w:rsid w:val="00D90DE0"/>
    <w:rsid w:val="00D95FE7"/>
    <w:rsid w:val="00DA1E71"/>
    <w:rsid w:val="00DA24C9"/>
    <w:rsid w:val="00DA42C8"/>
    <w:rsid w:val="00DA6943"/>
    <w:rsid w:val="00DB0F54"/>
    <w:rsid w:val="00DB5E6A"/>
    <w:rsid w:val="00DB6E2B"/>
    <w:rsid w:val="00DB7F70"/>
    <w:rsid w:val="00DC0CC8"/>
    <w:rsid w:val="00DC3C89"/>
    <w:rsid w:val="00DC4D99"/>
    <w:rsid w:val="00DC4FB7"/>
    <w:rsid w:val="00DD325A"/>
    <w:rsid w:val="00DD4AE5"/>
    <w:rsid w:val="00DD4BAB"/>
    <w:rsid w:val="00DD5864"/>
    <w:rsid w:val="00DE10D3"/>
    <w:rsid w:val="00DE13DD"/>
    <w:rsid w:val="00DE29D5"/>
    <w:rsid w:val="00DE3B79"/>
    <w:rsid w:val="00DF6730"/>
    <w:rsid w:val="00E051A6"/>
    <w:rsid w:val="00E12360"/>
    <w:rsid w:val="00E12643"/>
    <w:rsid w:val="00E21378"/>
    <w:rsid w:val="00E21BE1"/>
    <w:rsid w:val="00E303E4"/>
    <w:rsid w:val="00E32688"/>
    <w:rsid w:val="00E33222"/>
    <w:rsid w:val="00E339BA"/>
    <w:rsid w:val="00E6747F"/>
    <w:rsid w:val="00E77F35"/>
    <w:rsid w:val="00E82F55"/>
    <w:rsid w:val="00EA0FB1"/>
    <w:rsid w:val="00EA5FC1"/>
    <w:rsid w:val="00EA65C3"/>
    <w:rsid w:val="00EB0854"/>
    <w:rsid w:val="00EB1F85"/>
    <w:rsid w:val="00EB5149"/>
    <w:rsid w:val="00EB6DE8"/>
    <w:rsid w:val="00EC112E"/>
    <w:rsid w:val="00EC3474"/>
    <w:rsid w:val="00EC6F3C"/>
    <w:rsid w:val="00ED1C40"/>
    <w:rsid w:val="00ED225E"/>
    <w:rsid w:val="00ED5B0C"/>
    <w:rsid w:val="00ED7334"/>
    <w:rsid w:val="00EE75F2"/>
    <w:rsid w:val="00EF2994"/>
    <w:rsid w:val="00EF3400"/>
    <w:rsid w:val="00EF78D4"/>
    <w:rsid w:val="00F0377A"/>
    <w:rsid w:val="00F042FC"/>
    <w:rsid w:val="00F04A6D"/>
    <w:rsid w:val="00F059CD"/>
    <w:rsid w:val="00F15C89"/>
    <w:rsid w:val="00F17E2D"/>
    <w:rsid w:val="00F2793C"/>
    <w:rsid w:val="00F349F1"/>
    <w:rsid w:val="00F37A20"/>
    <w:rsid w:val="00F42243"/>
    <w:rsid w:val="00F4467D"/>
    <w:rsid w:val="00F55E21"/>
    <w:rsid w:val="00F574AE"/>
    <w:rsid w:val="00F60536"/>
    <w:rsid w:val="00F60AE8"/>
    <w:rsid w:val="00F63FD6"/>
    <w:rsid w:val="00F6463D"/>
    <w:rsid w:val="00F64FAE"/>
    <w:rsid w:val="00F65646"/>
    <w:rsid w:val="00F86936"/>
    <w:rsid w:val="00F912CD"/>
    <w:rsid w:val="00FA02F0"/>
    <w:rsid w:val="00FA1AC0"/>
    <w:rsid w:val="00FA59F5"/>
    <w:rsid w:val="00FA6705"/>
    <w:rsid w:val="00FB2A37"/>
    <w:rsid w:val="00FB4370"/>
    <w:rsid w:val="00FB4AC7"/>
    <w:rsid w:val="00FB5ACC"/>
    <w:rsid w:val="00FB638F"/>
    <w:rsid w:val="00FB6640"/>
    <w:rsid w:val="00FC3942"/>
    <w:rsid w:val="00FD2611"/>
    <w:rsid w:val="00FD33AA"/>
    <w:rsid w:val="00FE3690"/>
    <w:rsid w:val="00FE4E24"/>
    <w:rsid w:val="00FF0936"/>
    <w:rsid w:val="00FF44FB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4694,#ee1c25"/>
    </o:shapedefaults>
    <o:shapelayout v:ext="edit">
      <o:idmap v:ext="edit" data="1"/>
    </o:shapelayout>
  </w:shapeDefaults>
  <w:decimalSymbol w:val=","/>
  <w:listSeparator w:val=";"/>
  <w14:docId w14:val="715017FA"/>
  <w15:chartTrackingRefBased/>
  <w15:docId w15:val="{6AE410E0-1BC2-443D-9BD3-C95B9EC4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0B66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tabs>
        <w:tab w:val="left" w:pos="3552"/>
      </w:tabs>
      <w:ind w:left="3552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tabs>
        <w:tab w:val="left" w:pos="3552"/>
      </w:tabs>
      <w:ind w:left="3552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bCs/>
      <w:sz w:val="36"/>
      <w:u w:val="single"/>
    </w:rPr>
  </w:style>
  <w:style w:type="paragraph" w:styleId="Nadpis6">
    <w:name w:val="heading 6"/>
    <w:basedOn w:val="Normln"/>
    <w:next w:val="Normln"/>
    <w:link w:val="Nadpis6Char"/>
    <w:qFormat/>
    <w:rsid w:val="00D06EA9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/>
      <w:b/>
      <w:bCs/>
      <w:spacing w:val="8"/>
      <w:kern w:val="28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b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color w:val="FFFFFF"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styleId="Zkladntext2">
    <w:name w:val="Body Text 2"/>
    <w:basedOn w:val="Normln"/>
    <w:pPr>
      <w:jc w:val="both"/>
    </w:pPr>
    <w:rPr>
      <w:rFonts w:ascii="Arial" w:hAnsi="Arial"/>
      <w:color w:val="000000"/>
      <w:sz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color w:val="000000"/>
      <w:sz w:val="22"/>
    </w:rPr>
  </w:style>
  <w:style w:type="paragraph" w:customStyle="1" w:styleId="Standardnte">
    <w:name w:val="Standardní te"/>
    <w:rsid w:val="00711DC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510A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1C208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B5A05"/>
    <w:rPr>
      <w:color w:val="0000FF"/>
      <w:u w:val="single"/>
    </w:rPr>
  </w:style>
  <w:style w:type="character" w:customStyle="1" w:styleId="Nadpis6Char">
    <w:name w:val="Nadpis 6 Char"/>
    <w:link w:val="Nadpis6"/>
    <w:semiHidden/>
    <w:rsid w:val="00D06EA9"/>
    <w:rPr>
      <w:rFonts w:ascii="Calibri" w:hAnsi="Calibri"/>
      <w:b/>
      <w:bCs/>
      <w:spacing w:val="8"/>
      <w:kern w:val="28"/>
      <w:sz w:val="22"/>
      <w:szCs w:val="22"/>
    </w:rPr>
  </w:style>
  <w:style w:type="paragraph" w:styleId="Textvbloku">
    <w:name w:val="Block Text"/>
    <w:basedOn w:val="Normln"/>
    <w:rsid w:val="00D06EA9"/>
    <w:pPr>
      <w:widowControl/>
      <w:overflowPunct/>
      <w:autoSpaceDE/>
      <w:autoSpaceDN/>
      <w:adjustRightInd/>
      <w:ind w:left="426" w:right="708"/>
      <w:jc w:val="both"/>
      <w:textAlignment w:val="auto"/>
    </w:pPr>
    <w:rPr>
      <w:b/>
      <w:color w:val="000000"/>
      <w:sz w:val="24"/>
      <w:szCs w:val="40"/>
      <w:lang w:eastAsia="cs-CZ"/>
    </w:rPr>
  </w:style>
  <w:style w:type="paragraph" w:styleId="Nzev">
    <w:name w:val="Title"/>
    <w:basedOn w:val="Normln"/>
    <w:link w:val="NzevChar"/>
    <w:uiPriority w:val="10"/>
    <w:qFormat/>
    <w:rsid w:val="00D06EA9"/>
    <w:pPr>
      <w:widowControl/>
      <w:overflowPunct/>
      <w:autoSpaceDE/>
      <w:autoSpaceDN/>
      <w:adjustRightInd/>
      <w:jc w:val="center"/>
      <w:textAlignment w:val="auto"/>
    </w:pPr>
    <w:rPr>
      <w:rFonts w:ascii="Arial" w:hAnsi="Arial"/>
      <w:b/>
      <w:iCs/>
      <w:sz w:val="40"/>
      <w:lang w:val="x-none" w:eastAsia="x-none"/>
    </w:rPr>
  </w:style>
  <w:style w:type="character" w:customStyle="1" w:styleId="NzevChar">
    <w:name w:val="Název Char"/>
    <w:link w:val="Nzev"/>
    <w:uiPriority w:val="10"/>
    <w:rsid w:val="00D06EA9"/>
    <w:rPr>
      <w:rFonts w:ascii="Arial" w:hAnsi="Arial"/>
      <w:b/>
      <w:iCs/>
      <w:sz w:val="40"/>
    </w:rPr>
  </w:style>
  <w:style w:type="paragraph" w:customStyle="1" w:styleId="Odstavecseseznamem1">
    <w:name w:val="Odstavec se seznamem1"/>
    <w:basedOn w:val="Normln"/>
    <w:uiPriority w:val="34"/>
    <w:qFormat/>
    <w:rsid w:val="00D06EA9"/>
    <w:pPr>
      <w:ind w:left="708"/>
    </w:pPr>
  </w:style>
  <w:style w:type="paragraph" w:styleId="Zkladntextodsazen3">
    <w:name w:val="Body Text Indent 3"/>
    <w:basedOn w:val="Normln"/>
    <w:link w:val="Zkladntextodsazen3Char"/>
    <w:rsid w:val="001E5E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E5E84"/>
    <w:rPr>
      <w:sz w:val="16"/>
      <w:szCs w:val="16"/>
      <w:lang w:eastAsia="en-US"/>
    </w:rPr>
  </w:style>
  <w:style w:type="paragraph" w:customStyle="1" w:styleId="scfAnschrift">
    <w:name w:val="scfAnschrift"/>
    <w:basedOn w:val="Normln"/>
    <w:rsid w:val="001E5E84"/>
    <w:pPr>
      <w:overflowPunct/>
      <w:autoSpaceDE/>
      <w:autoSpaceDN/>
      <w:adjustRightInd/>
      <w:spacing w:line="-240" w:lineRule="auto"/>
      <w:textAlignment w:val="auto"/>
    </w:pPr>
    <w:rPr>
      <w:rFonts w:ascii="Arial" w:hAnsi="Arial"/>
      <w:snapToGrid w:val="0"/>
      <w:sz w:val="22"/>
      <w:lang w:eastAsia="cs-CZ"/>
    </w:rPr>
  </w:style>
  <w:style w:type="table" w:styleId="Barevnseznamzvraznn1">
    <w:name w:val="Colorful List Accent 1"/>
    <w:basedOn w:val="Normlntabulka"/>
    <w:uiPriority w:val="72"/>
    <w:rsid w:val="001E5E8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Parnadpis">
    <w:name w:val="Par_nadpis"/>
    <w:basedOn w:val="Normln"/>
    <w:rsid w:val="001E5E84"/>
    <w:pPr>
      <w:widowControl/>
      <w:numPr>
        <w:numId w:val="3"/>
      </w:numPr>
      <w:overflowPunct/>
      <w:autoSpaceDE/>
      <w:autoSpaceDN/>
      <w:adjustRightInd/>
      <w:spacing w:before="240" w:after="80"/>
      <w:textAlignment w:val="auto"/>
    </w:pPr>
    <w:rPr>
      <w:rFonts w:ascii="Arial" w:hAnsi="Arial" w:cs="Arial"/>
      <w:b/>
      <w:bCs/>
      <w:smallCaps/>
      <w:sz w:val="28"/>
      <w:szCs w:val="28"/>
      <w:lang w:eastAsia="cs-CZ"/>
    </w:rPr>
  </w:style>
  <w:style w:type="paragraph" w:customStyle="1" w:styleId="Parodstavec">
    <w:name w:val="Par_odstavec"/>
    <w:basedOn w:val="Normln"/>
    <w:rsid w:val="001E5E84"/>
    <w:pPr>
      <w:widowControl/>
      <w:numPr>
        <w:ilvl w:val="1"/>
        <w:numId w:val="3"/>
      </w:numPr>
      <w:overflowPunct/>
      <w:autoSpaceDE/>
      <w:autoSpaceDN/>
      <w:adjustRightInd/>
      <w:spacing w:before="120" w:after="80"/>
      <w:textAlignment w:val="auto"/>
    </w:pPr>
    <w:rPr>
      <w:rFonts w:ascii="Arial" w:hAnsi="Arial" w:cs="Arial"/>
      <w:lang w:eastAsia="cs-CZ"/>
    </w:rPr>
  </w:style>
  <w:style w:type="numbering" w:customStyle="1" w:styleId="Cislovaniparagrafu">
    <w:name w:val="Cislovani_paragrafu"/>
    <w:rsid w:val="001E5E84"/>
    <w:pPr>
      <w:numPr>
        <w:numId w:val="2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1E5E84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Arial" w:hAnsi="Arial"/>
      <w:lang w:eastAsia="cs-CZ"/>
    </w:rPr>
  </w:style>
  <w:style w:type="character" w:styleId="Sledovanodkaz">
    <w:name w:val="FollowedHyperlink"/>
    <w:rsid w:val="006A00AC"/>
    <w:rPr>
      <w:color w:val="800080"/>
      <w:u w:val="single"/>
    </w:rPr>
  </w:style>
  <w:style w:type="character" w:styleId="Odkaznakoment">
    <w:name w:val="annotation reference"/>
    <w:basedOn w:val="Standardnpsmoodstavce"/>
    <w:rsid w:val="00CE08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08C4"/>
  </w:style>
  <w:style w:type="character" w:customStyle="1" w:styleId="TextkomenteChar">
    <w:name w:val="Text komentáře Char"/>
    <w:basedOn w:val="Standardnpsmoodstavce"/>
    <w:link w:val="Textkomente"/>
    <w:rsid w:val="00CE08C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E08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08C4"/>
    <w:rPr>
      <w:b/>
      <w:bCs/>
      <w:lang w:eastAsia="en-US"/>
    </w:rPr>
  </w:style>
  <w:style w:type="paragraph" w:styleId="Revize">
    <w:name w:val="Revision"/>
    <w:hidden/>
    <w:uiPriority w:val="99"/>
    <w:semiHidden/>
    <w:rsid w:val="00EA65C3"/>
    <w:rPr>
      <w:lang w:eastAsia="en-US"/>
    </w:rPr>
  </w:style>
  <w:style w:type="paragraph" w:customStyle="1" w:styleId="ALTECNadpis1kapitola">
    <w:name w:val="ALTEC Nadpis 1 (kapitola)"/>
    <w:basedOn w:val="Nadpis1"/>
    <w:next w:val="Normln"/>
    <w:rsid w:val="000E1764"/>
    <w:pPr>
      <w:keepNext/>
      <w:numPr>
        <w:numId w:val="6"/>
      </w:numPr>
      <w:tabs>
        <w:tab w:val="clear" w:pos="3552"/>
      </w:tabs>
      <w:suppressAutoHyphens/>
      <w:overflowPunct/>
      <w:autoSpaceDE/>
      <w:autoSpaceDN/>
      <w:adjustRightInd/>
      <w:spacing w:before="600"/>
      <w:ind w:right="-346"/>
      <w:jc w:val="left"/>
      <w:textAlignment w:val="auto"/>
    </w:pPr>
    <w:rPr>
      <w:rFonts w:ascii="Tahoma" w:eastAsia="Times" w:hAnsi="Tahoma" w:cs="Tahoma"/>
      <w:smallCaps/>
      <w:color w:val="333399"/>
      <w:sz w:val="24"/>
      <w:lang w:eastAsia="ar-SA"/>
    </w:rPr>
  </w:style>
  <w:style w:type="paragraph" w:customStyle="1" w:styleId="ALTECNadpis3kapitola">
    <w:name w:val="ALTEC Nadpis 3 (kapitola)"/>
    <w:basedOn w:val="ALTECNadpis1kapitola"/>
    <w:rsid w:val="000E1764"/>
    <w:pPr>
      <w:keepNext w:val="0"/>
      <w:numPr>
        <w:ilvl w:val="2"/>
      </w:numPr>
      <w:tabs>
        <w:tab w:val="left" w:pos="680"/>
        <w:tab w:val="left" w:pos="851"/>
      </w:tabs>
      <w:spacing w:before="120"/>
      <w:ind w:right="28"/>
      <w:jc w:val="both"/>
      <w:outlineLvl w:val="2"/>
    </w:pPr>
    <w:rPr>
      <w:b w:val="0"/>
      <w:bCs/>
      <w:smallCaps w:val="0"/>
      <w:color w:val="auto"/>
      <w:sz w:val="18"/>
    </w:rPr>
  </w:style>
  <w:style w:type="paragraph" w:customStyle="1" w:styleId="ALTECNadpis2kapitola">
    <w:name w:val="ALTEC Nadpis 2 (kapitola)"/>
    <w:basedOn w:val="ALTECNadpis3kapitola"/>
    <w:link w:val="ALTECNadpis2kapitolaChar"/>
    <w:rsid w:val="000E1764"/>
    <w:pPr>
      <w:numPr>
        <w:ilvl w:val="1"/>
      </w:numPr>
      <w:outlineLvl w:val="1"/>
    </w:pPr>
  </w:style>
  <w:style w:type="character" w:customStyle="1" w:styleId="ALTECNadpis2kapitolaChar">
    <w:name w:val="ALTEC Nadpis 2 (kapitola) Char"/>
    <w:link w:val="ALTECNadpis2kapitola"/>
    <w:rsid w:val="000E1764"/>
    <w:rPr>
      <w:rFonts w:ascii="Tahoma" w:eastAsia="Times" w:hAnsi="Tahoma" w:cs="Tahoma"/>
      <w:bCs/>
      <w:sz w:val="18"/>
      <w:lang w:eastAsia="ar-SA"/>
    </w:rPr>
  </w:style>
  <w:style w:type="table" w:customStyle="1" w:styleId="Mkatabulky1">
    <w:name w:val="Mřížka tabulky1"/>
    <w:basedOn w:val="Normlntabulka"/>
    <w:next w:val="Mkatabulky"/>
    <w:uiPriority w:val="39"/>
    <w:rsid w:val="00A575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224036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036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aliases w:val="Tabulka"/>
    <w:next w:val="Normln"/>
    <w:uiPriority w:val="1"/>
    <w:qFormat/>
    <w:rsid w:val="00224036"/>
    <w:pPr>
      <w:jc w:val="center"/>
    </w:pPr>
    <w:rPr>
      <w:rFonts w:ascii="Arial" w:eastAsia="Calibri" w:hAnsi="Arial"/>
      <w:b/>
      <w:caps/>
      <w:color w:val="E20A19"/>
      <w:sz w:val="24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24036"/>
    <w:rPr>
      <w:b/>
      <w:lang w:eastAsia="en-US"/>
    </w:rPr>
  </w:style>
  <w:style w:type="paragraph" w:customStyle="1" w:styleId="vodnnadpis">
    <w:name w:val="Úvodní nadpis"/>
    <w:basedOn w:val="Normln"/>
    <w:link w:val="vodnnadpisChar"/>
    <w:qFormat/>
    <w:rsid w:val="00224036"/>
    <w:pPr>
      <w:widowControl/>
      <w:overflowPunct/>
      <w:autoSpaceDE/>
      <w:autoSpaceDN/>
      <w:adjustRightInd/>
      <w:spacing w:before="120" w:after="240" w:line="276" w:lineRule="auto"/>
      <w:jc w:val="center"/>
      <w:textAlignment w:val="auto"/>
    </w:pPr>
    <w:rPr>
      <w:rFonts w:ascii="Arial" w:eastAsia="Calibri" w:hAnsi="Arial" w:cs="Open Sans Extrabold"/>
      <w:b/>
      <w:color w:val="153D8A"/>
      <w:sz w:val="56"/>
      <w:szCs w:val="96"/>
    </w:rPr>
  </w:style>
  <w:style w:type="character" w:customStyle="1" w:styleId="Nadpis2Char">
    <w:name w:val="Nadpis 2 Char"/>
    <w:basedOn w:val="Standardnpsmoodstavce"/>
    <w:link w:val="Nadpis2"/>
    <w:uiPriority w:val="9"/>
    <w:rsid w:val="00224036"/>
    <w:rPr>
      <w:b/>
      <w:lang w:eastAsia="en-US"/>
    </w:rPr>
  </w:style>
  <w:style w:type="character" w:customStyle="1" w:styleId="vodnnadpisChar">
    <w:name w:val="Úvodní nadpis Char"/>
    <w:basedOn w:val="Standardnpsmoodstavce"/>
    <w:link w:val="vodnnadpis"/>
    <w:rsid w:val="00224036"/>
    <w:rPr>
      <w:rFonts w:ascii="Arial" w:eastAsia="Calibri" w:hAnsi="Arial" w:cs="Open Sans Extrabold"/>
      <w:b/>
      <w:color w:val="153D8A"/>
      <w:sz w:val="56"/>
      <w:szCs w:val="9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24036"/>
    <w:rPr>
      <w:rFonts w:ascii="Arial" w:hAnsi="Arial" w:cs="Arial"/>
      <w:b/>
      <w:bCs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24036"/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24036"/>
    <w:rPr>
      <w:lang w:eastAsia="en-US"/>
    </w:rPr>
  </w:style>
  <w:style w:type="numbering" w:customStyle="1" w:styleId="Styl1">
    <w:name w:val="Styl1"/>
    <w:uiPriority w:val="99"/>
    <w:rsid w:val="00224036"/>
    <w:pPr>
      <w:numPr>
        <w:numId w:val="8"/>
      </w:numPr>
    </w:pPr>
  </w:style>
  <w:style w:type="paragraph" w:customStyle="1" w:styleId="Odrky">
    <w:name w:val="Odrážky"/>
    <w:basedOn w:val="Odstavecseseznamem"/>
    <w:link w:val="OdrkyChar"/>
    <w:qFormat/>
    <w:rsid w:val="00224036"/>
    <w:pPr>
      <w:numPr>
        <w:numId w:val="9"/>
      </w:numPr>
      <w:spacing w:before="120" w:after="240" w:line="276" w:lineRule="auto"/>
      <w:jc w:val="both"/>
    </w:pPr>
    <w:rPr>
      <w:rFonts w:eastAsia="Calibri"/>
      <w:color w:val="153D8A"/>
      <w:szCs w:val="22"/>
      <w:lang w:eastAsia="en-US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224036"/>
    <w:rPr>
      <w:rFonts w:ascii="Open Sans" w:hAnsi="Open Sans"/>
      <w:color w:val="153D8A"/>
      <w:sz w:val="22"/>
      <w:szCs w:val="22"/>
    </w:rPr>
    <w:tblPr>
      <w:tblStyleRowBandSize w:val="1"/>
      <w:tblStyleColBandSize w:val="1"/>
      <w:tblBorders>
        <w:top w:val="single" w:sz="8" w:space="0" w:color="BDC3C7"/>
        <w:left w:val="single" w:sz="8" w:space="0" w:color="BDC3C7"/>
        <w:bottom w:val="single" w:sz="8" w:space="0" w:color="BDC3C7"/>
        <w:right w:val="single" w:sz="8" w:space="0" w:color="BDC3C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C3C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DC3C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C3C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DC3C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0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24036"/>
    <w:rPr>
      <w:rFonts w:ascii="Arial" w:hAnsi="Arial"/>
    </w:rPr>
  </w:style>
  <w:style w:type="character" w:customStyle="1" w:styleId="OdrkyChar">
    <w:name w:val="Odrážky Char"/>
    <w:basedOn w:val="OdstavecseseznamemChar"/>
    <w:link w:val="Odrky"/>
    <w:rsid w:val="00224036"/>
    <w:rPr>
      <w:rFonts w:ascii="Arial" w:eastAsia="Calibri" w:hAnsi="Arial"/>
      <w:color w:val="153D8A"/>
      <w:szCs w:val="22"/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224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zvraznn11">
    <w:name w:val="Světlé stínování – zvýraznění 11"/>
    <w:basedOn w:val="Normlntabulka"/>
    <w:uiPriority w:val="60"/>
    <w:rsid w:val="00224036"/>
    <w:rPr>
      <w:rFonts w:ascii="Calibri" w:eastAsia="Calibri" w:hAnsi="Calibri"/>
      <w:color w:val="88929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DC3C7"/>
        <w:bottom w:val="single" w:sz="8" w:space="0" w:color="BDC3C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C7"/>
          <w:left w:val="nil"/>
          <w:bottom w:val="single" w:sz="8" w:space="0" w:color="BDC3C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C7"/>
          <w:left w:val="nil"/>
          <w:bottom w:val="single" w:sz="8" w:space="0" w:color="BDC3C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0F1"/>
      </w:tcPr>
    </w:tblStylePr>
  </w:style>
  <w:style w:type="table" w:customStyle="1" w:styleId="Svtlstnovnzvraznn21">
    <w:name w:val="Světlé stínování – zvýraznění 21"/>
    <w:basedOn w:val="Normlntabulka"/>
    <w:next w:val="Svtlstnovnzvraznn2"/>
    <w:uiPriority w:val="60"/>
    <w:rsid w:val="00224036"/>
    <w:rPr>
      <w:rFonts w:ascii="Calibri" w:eastAsia="Calibri" w:hAnsi="Calibri"/>
      <w:color w:val="0F2D67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153D8A"/>
        <w:bottom w:val="single" w:sz="8" w:space="0" w:color="153D8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3D8A"/>
          <w:left w:val="nil"/>
          <w:bottom w:val="single" w:sz="8" w:space="0" w:color="153D8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3D8A"/>
          <w:left w:val="nil"/>
          <w:bottom w:val="single" w:sz="8" w:space="0" w:color="153D8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9F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9F3"/>
      </w:tcPr>
    </w:tblStylePr>
  </w:style>
  <w:style w:type="table" w:customStyle="1" w:styleId="CDCtabulka">
    <w:name w:val="CDC tabulka"/>
    <w:basedOn w:val="Normlntabulka"/>
    <w:uiPriority w:val="99"/>
    <w:qFormat/>
    <w:rsid w:val="00224036"/>
    <w:rPr>
      <w:rFonts w:ascii="Open Sans" w:eastAsia="Calibri" w:hAnsi="Open Sans"/>
      <w:color w:val="636E75"/>
      <w:szCs w:val="22"/>
      <w:lang w:eastAsia="en-US"/>
    </w:rPr>
    <w:tblPr>
      <w:tblStyleRowBandSize w:val="1"/>
      <w:tblBorders>
        <w:bottom w:val="single" w:sz="2" w:space="0" w:color="FFFFFF"/>
      </w:tblBorders>
    </w:tblPr>
    <w:tblStylePr w:type="firstRow">
      <w:pPr>
        <w:jc w:val="center"/>
      </w:pPr>
      <w:rPr>
        <w:rFonts w:ascii="Open Sans" w:hAnsi="Open Sans"/>
        <w:b/>
        <w:color w:val="FFFFFF"/>
        <w:sz w:val="22"/>
      </w:rPr>
      <w:tblPr/>
      <w:tcPr>
        <w:shd w:val="clear" w:color="auto" w:fill="153D8A"/>
        <w:vAlign w:val="center"/>
      </w:tcPr>
    </w:tblStylePr>
    <w:tblStylePr w:type="firstCol">
      <w:pPr>
        <w:jc w:val="left"/>
      </w:pPr>
      <w:rPr>
        <w:rFonts w:ascii="Open Sans" w:hAnsi="Open Sans"/>
        <w:b/>
        <w:color w:val="E30613"/>
        <w:sz w:val="22"/>
      </w:rPr>
      <w:tblPr/>
      <w:tcPr>
        <w:vAlign w:val="center"/>
      </w:tcPr>
    </w:tblStylePr>
    <w:tblStylePr w:type="band1Horz">
      <w:rPr>
        <w:rFonts w:ascii="Open Sans" w:hAnsi="Open Sans"/>
        <w:color w:val="153D8A"/>
        <w:sz w:val="22"/>
      </w:rPr>
      <w:tblPr/>
      <w:tcPr>
        <w:shd w:val="clear" w:color="auto" w:fill="D9D9D9"/>
      </w:tcPr>
    </w:tblStylePr>
    <w:tblStylePr w:type="band2Horz">
      <w:rPr>
        <w:color w:val="153D8A"/>
      </w:rPr>
      <w:tblPr/>
      <w:tcPr>
        <w:shd w:val="clear" w:color="auto" w:fill="FFFFFF"/>
      </w:tcPr>
    </w:tblStyle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224036"/>
    <w:pPr>
      <w:keepNext/>
      <w:keepLines/>
      <w:widowControl/>
      <w:tabs>
        <w:tab w:val="clear" w:pos="3552"/>
      </w:tabs>
      <w:overflowPunct/>
      <w:autoSpaceDE/>
      <w:autoSpaceDN/>
      <w:adjustRightInd/>
      <w:spacing w:before="480" w:line="276" w:lineRule="auto"/>
      <w:ind w:left="0"/>
      <w:jc w:val="left"/>
      <w:textAlignment w:val="auto"/>
      <w:outlineLvl w:val="9"/>
    </w:pPr>
    <w:rPr>
      <w:rFonts w:ascii="Open Sans" w:hAnsi="Open Sans"/>
      <w:bCs/>
      <w:caps/>
      <w:color w:val="88929A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224036"/>
    <w:pPr>
      <w:widowControl/>
      <w:overflowPunct/>
      <w:autoSpaceDE/>
      <w:autoSpaceDN/>
      <w:adjustRightInd/>
      <w:spacing w:before="120" w:after="100" w:line="276" w:lineRule="auto"/>
      <w:jc w:val="both"/>
      <w:textAlignment w:val="auto"/>
    </w:pPr>
    <w:rPr>
      <w:rFonts w:ascii="Arial" w:eastAsia="Calibri" w:hAnsi="Arial"/>
      <w:color w:val="153D8A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224036"/>
    <w:pPr>
      <w:widowControl/>
      <w:overflowPunct/>
      <w:autoSpaceDE/>
      <w:autoSpaceDN/>
      <w:adjustRightInd/>
      <w:spacing w:before="120" w:after="100" w:line="276" w:lineRule="auto"/>
      <w:ind w:left="220"/>
      <w:jc w:val="both"/>
      <w:textAlignment w:val="auto"/>
    </w:pPr>
    <w:rPr>
      <w:rFonts w:ascii="Arial" w:eastAsia="Calibri" w:hAnsi="Arial"/>
      <w:color w:val="153D8A"/>
      <w:szCs w:val="22"/>
    </w:rPr>
  </w:style>
  <w:style w:type="table" w:customStyle="1" w:styleId="CDCtabulka1">
    <w:name w:val="CDC tabulka1"/>
    <w:basedOn w:val="Normlntabulka"/>
    <w:uiPriority w:val="99"/>
    <w:qFormat/>
    <w:rsid w:val="00224036"/>
    <w:rPr>
      <w:rFonts w:ascii="Open Sans" w:eastAsia="Calibri" w:hAnsi="Open Sans"/>
      <w:color w:val="1F497D"/>
      <w:szCs w:val="22"/>
      <w:lang w:eastAsia="en-US"/>
    </w:rPr>
    <w:tblPr>
      <w:tblStyleRowBandSize w:val="1"/>
      <w:tblBorders>
        <w:bottom w:val="single" w:sz="2" w:space="0" w:color="FFFFFF"/>
      </w:tblBorders>
    </w:tblPr>
    <w:tblStylePr w:type="firstRow">
      <w:pPr>
        <w:jc w:val="center"/>
      </w:pPr>
      <w:rPr>
        <w:rFonts w:ascii="Open Sans" w:hAnsi="Open Sans"/>
        <w:b/>
        <w:color w:val="FFFFFF"/>
        <w:sz w:val="22"/>
      </w:rPr>
      <w:tblPr/>
      <w:tcPr>
        <w:shd w:val="clear" w:color="auto" w:fill="153D8A"/>
        <w:vAlign w:val="center"/>
      </w:tcPr>
    </w:tblStylePr>
    <w:tblStylePr w:type="firstCol">
      <w:pPr>
        <w:jc w:val="left"/>
      </w:pPr>
      <w:rPr>
        <w:rFonts w:ascii="Open Sans" w:hAnsi="Open Sans"/>
        <w:b/>
        <w:color w:val="E30613"/>
        <w:sz w:val="22"/>
      </w:rPr>
      <w:tblPr/>
      <w:tcPr>
        <w:vAlign w:val="center"/>
      </w:tcPr>
    </w:tblStylePr>
    <w:tblStylePr w:type="band1Horz">
      <w:rPr>
        <w:rFonts w:ascii="Open Sans" w:hAnsi="Open Sans"/>
        <w:color w:val="153D8A"/>
        <w:sz w:val="22"/>
      </w:rPr>
      <w:tblPr/>
      <w:tcPr>
        <w:shd w:val="clear" w:color="auto" w:fill="D9D9D9"/>
      </w:tcPr>
    </w:tblStylePr>
    <w:tblStylePr w:type="band2Horz">
      <w:rPr>
        <w:color w:val="153D8A"/>
      </w:rPr>
      <w:tblPr/>
      <w:tcPr>
        <w:shd w:val="clear" w:color="auto" w:fill="FFFFFF"/>
      </w:tcPr>
    </w:tblStylePr>
  </w:style>
  <w:style w:type="table" w:customStyle="1" w:styleId="Mkatabulky11">
    <w:name w:val="Mřížka tabulky11"/>
    <w:basedOn w:val="Normlntabulka"/>
    <w:next w:val="Mkatabulky"/>
    <w:uiPriority w:val="59"/>
    <w:rsid w:val="00224036"/>
    <w:rPr>
      <w:rFonts w:ascii="Calibri" w:eastAsia="Calibri" w:hAnsi="Calibri"/>
      <w:color w:val="4A5257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224036"/>
    <w:rPr>
      <w:i/>
      <w:iCs/>
    </w:rPr>
  </w:style>
  <w:style w:type="paragraph" w:customStyle="1" w:styleId="Default">
    <w:name w:val="Default"/>
    <w:rsid w:val="00224036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Stednseznam2zvraznn1">
    <w:name w:val="Medium List 2 Accent 1"/>
    <w:basedOn w:val="Normlntabulka"/>
    <w:uiPriority w:val="66"/>
    <w:semiHidden/>
    <w:unhideWhenUsed/>
    <w:rsid w:val="002240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2403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customStyle="1" w:styleId="Smlouva-text2rove">
    <w:name w:val="Smlouva - text 2. úroveň"/>
    <w:basedOn w:val="Normln"/>
    <w:link w:val="Smlouva-text2roveChar1"/>
    <w:qFormat/>
    <w:rsid w:val="002A2612"/>
    <w:pPr>
      <w:widowControl/>
      <w:numPr>
        <w:ilvl w:val="1"/>
        <w:numId w:val="11"/>
      </w:numPr>
      <w:overflowPunct/>
      <w:autoSpaceDE/>
      <w:autoSpaceDN/>
      <w:adjustRightInd/>
      <w:spacing w:after="60" w:line="276" w:lineRule="auto"/>
      <w:jc w:val="both"/>
      <w:textAlignment w:val="auto"/>
    </w:pPr>
    <w:rPr>
      <w:rFonts w:ascii="Arial" w:eastAsiaTheme="minorEastAsia" w:hAnsi="Arial"/>
      <w:sz w:val="22"/>
      <w:szCs w:val="24"/>
      <w:lang w:eastAsia="cs-CZ"/>
    </w:rPr>
  </w:style>
  <w:style w:type="character" w:customStyle="1" w:styleId="Smlouva-text2roveChar1">
    <w:name w:val="Smlouva - text 2. úroveň Char1"/>
    <w:basedOn w:val="Standardnpsmoodstavce"/>
    <w:link w:val="Smlouva-text2rove"/>
    <w:rsid w:val="002A2612"/>
    <w:rPr>
      <w:rFonts w:ascii="Arial" w:eastAsiaTheme="minorEastAsia" w:hAnsi="Arial"/>
      <w:sz w:val="22"/>
      <w:szCs w:val="24"/>
    </w:rPr>
  </w:style>
  <w:style w:type="paragraph" w:customStyle="1" w:styleId="Smlouva-nadpis3">
    <w:name w:val="Smlouva - nadpis 3."/>
    <w:basedOn w:val="Normln"/>
    <w:qFormat/>
    <w:rsid w:val="002A2612"/>
    <w:pPr>
      <w:widowControl/>
      <w:numPr>
        <w:ilvl w:val="2"/>
        <w:numId w:val="11"/>
      </w:numPr>
      <w:overflowPunct/>
      <w:autoSpaceDE/>
      <w:autoSpaceDN/>
      <w:adjustRightInd/>
      <w:spacing w:before="120" w:after="60"/>
      <w:jc w:val="center"/>
      <w:textAlignment w:val="auto"/>
    </w:pPr>
    <w:rPr>
      <w:rFonts w:ascii="Arial" w:eastAsiaTheme="minorEastAsia" w:hAnsi="Arial"/>
      <w:sz w:val="22"/>
      <w:szCs w:val="24"/>
      <w:lang w:eastAsia="cs-CZ"/>
    </w:rPr>
  </w:style>
  <w:style w:type="paragraph" w:customStyle="1" w:styleId="Smlouva-nadpis4">
    <w:name w:val="Smlouva - nadpis 4."/>
    <w:basedOn w:val="Smlouva-nadpis3"/>
    <w:qFormat/>
    <w:rsid w:val="002A2612"/>
    <w:pPr>
      <w:numPr>
        <w:ilvl w:val="3"/>
      </w:numPr>
    </w:pPr>
  </w:style>
  <w:style w:type="character" w:customStyle="1" w:styleId="ZkladntextChar">
    <w:name w:val="Základní text Char"/>
    <w:basedOn w:val="Standardnpsmoodstavce"/>
    <w:link w:val="Zkladntext"/>
    <w:rsid w:val="00F86936"/>
    <w:rPr>
      <w:b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1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0" w:color="E2E3EA"/>
                        <w:bottom w:val="single" w:sz="6" w:space="0" w:color="E2E3EA"/>
                        <w:right w:val="single" w:sz="6" w:space="0" w:color="E2E3EA"/>
                      </w:divBdr>
                    </w:div>
                  </w:divsChild>
                </w:div>
              </w:divsChild>
            </w:div>
          </w:divsChild>
        </w:div>
      </w:divsChild>
    </w:div>
    <w:div w:id="647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zamecekstre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kulov@cd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00CD-204F-481C-B5A8-298AB860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4931</Words>
  <Characters>29095</Characters>
  <Application>Microsoft Office Word</Application>
  <DocSecurity>0</DocSecurity>
  <Lines>242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služeb</vt:lpstr>
      <vt:lpstr>Kupní smlouva</vt:lpstr>
    </vt:vector>
  </TitlesOfParts>
  <Company/>
  <LinksUpToDate>false</LinksUpToDate>
  <CharactersWithSpaces>33959</CharactersWithSpaces>
  <SharedDoc>false</SharedDoc>
  <HLinks>
    <vt:vector size="12" baseType="variant"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mailto:helpdesk@kabelovna.cz</vt:lpwstr>
      </vt:variant>
      <vt:variant>
        <vt:lpwstr/>
      </vt:variant>
      <vt:variant>
        <vt:i4>1900595</vt:i4>
      </vt:variant>
      <vt:variant>
        <vt:i4>24</vt:i4>
      </vt:variant>
      <vt:variant>
        <vt:i4>0</vt:i4>
      </vt:variant>
      <vt:variant>
        <vt:i4>5</vt:i4>
      </vt:variant>
      <vt:variant>
        <vt:lpwstr>mailto:mikulov@cdc.cz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/>
  <dc:creator>CDC Data s.r.o.</dc:creator>
  <cp:keywords/>
  <cp:lastModifiedBy>Vostera</cp:lastModifiedBy>
  <cp:revision>3</cp:revision>
  <cp:lastPrinted>2010-05-27T11:50:00Z</cp:lastPrinted>
  <dcterms:created xsi:type="dcterms:W3CDTF">2024-01-19T12:15:00Z</dcterms:created>
  <dcterms:modified xsi:type="dcterms:W3CDTF">2024-01-19T12:38:00Z</dcterms:modified>
</cp:coreProperties>
</file>