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6DB6" w14:textId="77777777" w:rsidR="00102597" w:rsidRPr="0012472E" w:rsidRDefault="0012472E" w:rsidP="00102597">
      <w:pPr>
        <w:pStyle w:val="Nadpis6"/>
        <w:rPr>
          <w:rFonts w:ascii="Arial" w:hAnsi="Arial" w:cs="Arial"/>
          <w:b/>
          <w:bCs/>
          <w:color w:val="000000"/>
          <w:sz w:val="28"/>
          <w:szCs w:val="28"/>
          <w:u w:val="none"/>
          <w:lang w:val="en-GB"/>
        </w:rPr>
      </w:pPr>
      <w:r>
        <w:rPr>
          <w:rFonts w:ascii="Arial" w:hAnsi="Arial" w:cs="Arial"/>
          <w:b/>
          <w:bCs/>
          <w:color w:val="000000"/>
          <w:sz w:val="28"/>
          <w:szCs w:val="28"/>
          <w:u w:val="none"/>
          <w:lang w:val="en-GB"/>
        </w:rPr>
        <w:t>CONTRACT FOR TRANSPORT OF WORKS OF ART</w:t>
      </w:r>
    </w:p>
    <w:p w14:paraId="6BD76DB7" w14:textId="77777777" w:rsidR="007C1A5C" w:rsidRPr="0012472E" w:rsidRDefault="007C1A5C" w:rsidP="007C1A5C">
      <w:pPr>
        <w:spacing w:line="0" w:lineRule="atLeast"/>
        <w:jc w:val="both"/>
        <w:rPr>
          <w:rFonts w:ascii="Arial" w:hAnsi="Arial" w:cs="Arial"/>
          <w:color w:val="000000"/>
          <w:sz w:val="20"/>
          <w:lang w:val="en-GB"/>
        </w:rPr>
      </w:pPr>
    </w:p>
    <w:p w14:paraId="6BD76DB8" w14:textId="77777777" w:rsidR="00BF4B2B" w:rsidRPr="0012472E" w:rsidRDefault="00BF4B2B" w:rsidP="00102597">
      <w:pPr>
        <w:spacing w:line="0" w:lineRule="atLeast"/>
        <w:jc w:val="center"/>
        <w:rPr>
          <w:rFonts w:ascii="Arial" w:hAnsi="Arial" w:cs="Arial"/>
          <w:b/>
          <w:color w:val="000000"/>
          <w:sz w:val="20"/>
          <w:lang w:val="en-GB"/>
        </w:rPr>
      </w:pPr>
    </w:p>
    <w:p w14:paraId="6BD76DB9" w14:textId="77777777" w:rsidR="007C1A5C" w:rsidRPr="0012472E" w:rsidRDefault="0012472E" w:rsidP="00102597">
      <w:pPr>
        <w:spacing w:line="0" w:lineRule="atLeast"/>
        <w:jc w:val="center"/>
        <w:rPr>
          <w:rFonts w:ascii="Arial" w:hAnsi="Arial" w:cs="Arial"/>
          <w:b/>
          <w:color w:val="000000"/>
          <w:sz w:val="20"/>
          <w:lang w:val="en-GB"/>
        </w:rPr>
      </w:pPr>
      <w:r>
        <w:rPr>
          <w:rFonts w:ascii="Arial" w:hAnsi="Arial" w:cs="Arial"/>
          <w:b/>
          <w:color w:val="000000"/>
          <w:sz w:val="20"/>
          <w:lang w:val="en-GB"/>
        </w:rPr>
        <w:t>Contracting Parties</w:t>
      </w:r>
    </w:p>
    <w:p w14:paraId="6BD76DBA" w14:textId="77777777" w:rsidR="00646D5C" w:rsidRPr="0012472E" w:rsidRDefault="00646D5C" w:rsidP="007C1A5C">
      <w:pPr>
        <w:spacing w:line="0" w:lineRule="atLeast"/>
        <w:jc w:val="both"/>
        <w:rPr>
          <w:rFonts w:ascii="Arial" w:hAnsi="Arial" w:cs="Arial"/>
          <w:color w:val="000000"/>
          <w:sz w:val="20"/>
          <w:lang w:val="en-GB"/>
        </w:rPr>
      </w:pPr>
    </w:p>
    <w:p w14:paraId="6BD76DBB" w14:textId="3E19A25B" w:rsidR="00231FEB" w:rsidRPr="0012472E" w:rsidRDefault="007C1A5C" w:rsidP="007C1A5C">
      <w:pPr>
        <w:autoSpaceDE w:val="0"/>
        <w:autoSpaceDN w:val="0"/>
        <w:adjustRightInd w:val="0"/>
        <w:ind w:left="426" w:hanging="426"/>
        <w:jc w:val="both"/>
        <w:rPr>
          <w:rFonts w:ascii="Arial" w:eastAsia="MS Mincho" w:hAnsi="Arial" w:cs="Arial"/>
          <w:color w:val="000000"/>
          <w:lang w:val="en-GB"/>
        </w:rPr>
      </w:pPr>
      <w:r w:rsidRPr="0012472E">
        <w:rPr>
          <w:rFonts w:ascii="Arial" w:hAnsi="Arial" w:cs="Arial"/>
          <w:b/>
          <w:color w:val="000000"/>
          <w:sz w:val="20"/>
          <w:lang w:val="en-GB"/>
        </w:rPr>
        <w:t>1.</w:t>
      </w:r>
      <w:r w:rsidRPr="0012472E">
        <w:rPr>
          <w:rFonts w:ascii="Arial" w:hAnsi="Arial" w:cs="Arial"/>
          <w:color w:val="000000"/>
          <w:sz w:val="20"/>
          <w:lang w:val="en-GB"/>
        </w:rPr>
        <w:tab/>
      </w:r>
      <w:r w:rsidR="00E546C0" w:rsidRPr="00E546C0">
        <w:rPr>
          <w:rFonts w:ascii="Arial" w:hAnsi="Arial" w:cs="Arial"/>
          <w:b/>
          <w:bCs/>
          <w:color w:val="000000"/>
          <w:sz w:val="20"/>
          <w:lang w:val="en-GB"/>
        </w:rPr>
        <w:t>Kunsttrans-Kyiv Ltd</w:t>
      </w:r>
    </w:p>
    <w:p w14:paraId="6BD76DBC" w14:textId="1B728048" w:rsidR="00231FEB" w:rsidRPr="0012472E" w:rsidRDefault="0012472E" w:rsidP="00231FEB">
      <w:pPr>
        <w:autoSpaceDE w:val="0"/>
        <w:autoSpaceDN w:val="0"/>
        <w:adjustRightInd w:val="0"/>
        <w:ind w:left="426"/>
        <w:jc w:val="both"/>
        <w:rPr>
          <w:rFonts w:ascii="Arial" w:hAnsi="Arial" w:cs="Arial"/>
          <w:color w:val="000000"/>
          <w:sz w:val="20"/>
          <w:lang w:val="en-GB"/>
        </w:rPr>
      </w:pPr>
      <w:r>
        <w:rPr>
          <w:rFonts w:ascii="Arial" w:hAnsi="Arial" w:cs="Arial"/>
          <w:color w:val="000000"/>
          <w:sz w:val="20"/>
          <w:lang w:val="en-GB"/>
        </w:rPr>
        <w:t xml:space="preserve">With registered offices at </w:t>
      </w:r>
      <w:r w:rsidR="00E546C0">
        <w:rPr>
          <w:rFonts w:ascii="Arial" w:eastAsia="MS Mincho" w:hAnsi="Arial" w:cs="Arial"/>
          <w:color w:val="000000"/>
          <w:sz w:val="20"/>
          <w:lang w:val="en-GB"/>
        </w:rPr>
        <w:t>02000, Kyiv, Ukraine, 21, Sichovysh Striltsyv Str, off. 406</w:t>
      </w:r>
      <w:r w:rsidR="00231FEB" w:rsidRPr="0012472E">
        <w:rPr>
          <w:rFonts w:ascii="Arial" w:eastAsia="MS Mincho" w:hAnsi="Arial" w:cs="Arial"/>
          <w:color w:val="000000"/>
          <w:sz w:val="20"/>
          <w:lang w:val="en-GB"/>
        </w:rPr>
        <w:t>,</w:t>
      </w:r>
      <w:r w:rsidR="007C1A5C" w:rsidRPr="0012472E">
        <w:rPr>
          <w:rFonts w:ascii="Arial" w:hAnsi="Arial" w:cs="Arial"/>
          <w:color w:val="000000"/>
          <w:sz w:val="20"/>
          <w:lang w:val="en-GB"/>
        </w:rPr>
        <w:t xml:space="preserve"> </w:t>
      </w:r>
    </w:p>
    <w:p w14:paraId="6BD76DBD" w14:textId="71F384CB" w:rsidR="00231FEB" w:rsidRPr="0012472E" w:rsidRDefault="0012472E" w:rsidP="00231FEB">
      <w:pPr>
        <w:autoSpaceDE w:val="0"/>
        <w:autoSpaceDN w:val="0"/>
        <w:adjustRightInd w:val="0"/>
        <w:ind w:left="426"/>
        <w:jc w:val="both"/>
        <w:rPr>
          <w:rFonts w:ascii="Arial" w:hAnsi="Arial" w:cs="Arial"/>
          <w:color w:val="000000"/>
          <w:sz w:val="20"/>
          <w:lang w:val="en-GB"/>
        </w:rPr>
      </w:pPr>
      <w:r>
        <w:rPr>
          <w:rFonts w:ascii="Arial" w:hAnsi="Arial" w:cs="Arial"/>
          <w:color w:val="000000"/>
          <w:sz w:val="20"/>
          <w:lang w:val="en-GB"/>
        </w:rPr>
        <w:t>Company ID</w:t>
      </w:r>
      <w:r w:rsidR="007C1A5C" w:rsidRPr="0012472E">
        <w:rPr>
          <w:rFonts w:ascii="Arial" w:hAnsi="Arial" w:cs="Arial"/>
          <w:color w:val="000000"/>
          <w:sz w:val="20"/>
          <w:lang w:val="en-GB"/>
        </w:rPr>
        <w:t xml:space="preserve"> </w:t>
      </w:r>
      <w:r w:rsidR="00E546C0">
        <w:rPr>
          <w:rFonts w:ascii="Arial" w:eastAsia="MS Mincho" w:hAnsi="Arial" w:cs="Arial"/>
          <w:color w:val="000000"/>
          <w:sz w:val="20"/>
          <w:lang w:val="en-GB"/>
        </w:rPr>
        <w:t>24099428</w:t>
      </w:r>
      <w:r w:rsidR="007C1A5C" w:rsidRPr="0012472E">
        <w:rPr>
          <w:rFonts w:ascii="Arial" w:hAnsi="Arial" w:cs="Arial"/>
          <w:color w:val="000000"/>
          <w:sz w:val="20"/>
          <w:lang w:val="en-GB"/>
        </w:rPr>
        <w:t>,</w:t>
      </w:r>
    </w:p>
    <w:p w14:paraId="6BD76DBE" w14:textId="505413BF" w:rsidR="007C1A5C" w:rsidRPr="0012472E" w:rsidRDefault="0012472E" w:rsidP="00231FEB">
      <w:pPr>
        <w:autoSpaceDE w:val="0"/>
        <w:autoSpaceDN w:val="0"/>
        <w:adjustRightInd w:val="0"/>
        <w:ind w:left="426"/>
        <w:jc w:val="both"/>
        <w:rPr>
          <w:rFonts w:ascii="Arial" w:hAnsi="Arial" w:cs="Arial"/>
          <w:b/>
          <w:color w:val="000000"/>
          <w:sz w:val="20"/>
          <w:lang w:val="en-GB"/>
        </w:rPr>
      </w:pPr>
      <w:r>
        <w:rPr>
          <w:rFonts w:ascii="Arial" w:hAnsi="Arial" w:cs="Arial"/>
          <w:color w:val="000000"/>
          <w:sz w:val="20"/>
          <w:lang w:val="en-GB"/>
        </w:rPr>
        <w:t xml:space="preserve">Acting through </w:t>
      </w:r>
      <w:r w:rsidR="007F7A27" w:rsidRPr="007F7A27">
        <w:rPr>
          <w:rFonts w:ascii="Arial" w:hAnsi="Arial" w:cs="Arial"/>
          <w:color w:val="000000"/>
          <w:sz w:val="20"/>
          <w:highlight w:val="black"/>
          <w:lang w:val="en-GB"/>
        </w:rPr>
        <w:t>xxxxxxxxxxxx</w:t>
      </w:r>
      <w:r w:rsidR="00E546C0" w:rsidRPr="0012472E">
        <w:rPr>
          <w:rFonts w:ascii="Arial" w:hAnsi="Arial" w:cs="Arial"/>
          <w:color w:val="000000"/>
          <w:sz w:val="20"/>
          <w:lang w:val="en-GB"/>
        </w:rPr>
        <w:t xml:space="preserve">, </w:t>
      </w:r>
      <w:r w:rsidR="00E546C0">
        <w:rPr>
          <w:rFonts w:ascii="Arial" w:hAnsi="Arial" w:cs="Arial"/>
          <w:color w:val="000000"/>
          <w:sz w:val="20"/>
          <w:lang w:val="en-GB"/>
        </w:rPr>
        <w:t>Director</w:t>
      </w:r>
    </w:p>
    <w:p w14:paraId="6BD76DBF" w14:textId="77777777" w:rsidR="007C1A5C" w:rsidRPr="0012472E" w:rsidRDefault="007C1A5C" w:rsidP="007C1A5C">
      <w:pPr>
        <w:spacing w:line="0" w:lineRule="atLeast"/>
        <w:ind w:left="284"/>
        <w:jc w:val="both"/>
        <w:rPr>
          <w:rFonts w:ascii="Arial" w:hAnsi="Arial" w:cs="Arial"/>
          <w:color w:val="000000"/>
          <w:sz w:val="20"/>
          <w:lang w:val="en-GB"/>
        </w:rPr>
      </w:pPr>
      <w:r w:rsidRPr="0012472E">
        <w:rPr>
          <w:rFonts w:ascii="Arial" w:hAnsi="Arial" w:cs="Arial"/>
          <w:color w:val="000000"/>
          <w:sz w:val="20"/>
          <w:lang w:val="en-GB"/>
        </w:rPr>
        <w:t xml:space="preserve">   (</w:t>
      </w:r>
      <w:r w:rsidR="0012472E">
        <w:rPr>
          <w:rFonts w:ascii="Arial" w:hAnsi="Arial" w:cs="Arial"/>
          <w:color w:val="000000"/>
          <w:sz w:val="20"/>
          <w:lang w:val="en-GB"/>
        </w:rPr>
        <w:t>hereinafter referred to as the “</w:t>
      </w:r>
      <w:r w:rsidR="0012472E">
        <w:rPr>
          <w:rFonts w:ascii="Arial" w:hAnsi="Arial" w:cs="Arial"/>
          <w:b/>
          <w:color w:val="000000"/>
          <w:sz w:val="20"/>
          <w:lang w:val="en-GB"/>
        </w:rPr>
        <w:t>Carrier</w:t>
      </w:r>
      <w:r w:rsidRPr="0012472E">
        <w:rPr>
          <w:rFonts w:ascii="Arial" w:hAnsi="Arial" w:cs="Arial"/>
          <w:color w:val="000000"/>
          <w:sz w:val="20"/>
          <w:lang w:val="en-GB"/>
        </w:rPr>
        <w:t>“)</w:t>
      </w:r>
      <w:r w:rsidR="0012472E">
        <w:rPr>
          <w:rFonts w:ascii="Arial" w:hAnsi="Arial" w:cs="Arial"/>
          <w:color w:val="000000"/>
          <w:sz w:val="20"/>
          <w:lang w:val="en-GB"/>
        </w:rPr>
        <w:t>, on the</w:t>
      </w:r>
      <w:r w:rsidRPr="0012472E">
        <w:rPr>
          <w:rFonts w:ascii="Arial" w:hAnsi="Arial" w:cs="Arial"/>
          <w:color w:val="000000"/>
          <w:sz w:val="20"/>
          <w:lang w:val="en-GB"/>
        </w:rPr>
        <w:t xml:space="preserve"> </w:t>
      </w:r>
      <w:r w:rsidR="0012472E">
        <w:rPr>
          <w:rFonts w:ascii="Arial" w:hAnsi="Arial" w:cs="Arial"/>
          <w:color w:val="000000"/>
          <w:sz w:val="20"/>
          <w:lang w:val="en-GB"/>
        </w:rPr>
        <w:t>one side,</w:t>
      </w:r>
    </w:p>
    <w:p w14:paraId="6BD76DC0" w14:textId="77777777" w:rsidR="00025225" w:rsidRPr="0012472E" w:rsidRDefault="00025225" w:rsidP="007C1A5C">
      <w:pPr>
        <w:spacing w:line="0" w:lineRule="atLeast"/>
        <w:ind w:left="284"/>
        <w:jc w:val="both"/>
        <w:rPr>
          <w:rFonts w:ascii="Arial" w:hAnsi="Arial" w:cs="Arial"/>
          <w:color w:val="000000"/>
          <w:sz w:val="20"/>
          <w:lang w:val="en-GB"/>
        </w:rPr>
      </w:pPr>
    </w:p>
    <w:p w14:paraId="6BD76DC1" w14:textId="77777777" w:rsidR="00102597" w:rsidRPr="0012472E" w:rsidRDefault="00102597" w:rsidP="007C1A5C">
      <w:pPr>
        <w:spacing w:line="0" w:lineRule="atLeast"/>
        <w:ind w:left="284"/>
        <w:jc w:val="both"/>
        <w:rPr>
          <w:rFonts w:ascii="Arial" w:hAnsi="Arial" w:cs="Arial"/>
          <w:color w:val="000000"/>
          <w:sz w:val="20"/>
          <w:lang w:val="en-GB"/>
        </w:rPr>
      </w:pPr>
      <w:r w:rsidRPr="0012472E">
        <w:rPr>
          <w:rFonts w:ascii="Arial" w:hAnsi="Arial" w:cs="Arial"/>
          <w:color w:val="000000"/>
          <w:sz w:val="20"/>
          <w:lang w:val="en-GB"/>
        </w:rPr>
        <w:t xml:space="preserve">   a</w:t>
      </w:r>
      <w:r w:rsidR="0012472E">
        <w:rPr>
          <w:rFonts w:ascii="Arial" w:hAnsi="Arial" w:cs="Arial"/>
          <w:color w:val="000000"/>
          <w:sz w:val="20"/>
          <w:lang w:val="en-GB"/>
        </w:rPr>
        <w:t>nd</w:t>
      </w:r>
    </w:p>
    <w:p w14:paraId="6BD76DC2" w14:textId="77777777" w:rsidR="007C1A5C" w:rsidRPr="0012472E" w:rsidRDefault="007C1A5C" w:rsidP="007C1A5C">
      <w:pPr>
        <w:spacing w:line="0" w:lineRule="atLeast"/>
        <w:jc w:val="both"/>
        <w:rPr>
          <w:rFonts w:ascii="Arial" w:hAnsi="Arial" w:cs="Arial"/>
          <w:color w:val="000000"/>
          <w:sz w:val="20"/>
          <w:lang w:val="en-GB"/>
        </w:rPr>
      </w:pPr>
    </w:p>
    <w:p w14:paraId="6BD76DC3" w14:textId="77777777" w:rsidR="007C1A5C" w:rsidRPr="0012472E" w:rsidRDefault="007C1A5C" w:rsidP="007C1A5C">
      <w:pPr>
        <w:ind w:left="426" w:hanging="426"/>
        <w:jc w:val="both"/>
        <w:rPr>
          <w:rFonts w:ascii="Arial" w:hAnsi="Arial" w:cs="Arial"/>
          <w:b/>
          <w:color w:val="000000"/>
          <w:sz w:val="20"/>
          <w:lang w:val="en-GB"/>
        </w:rPr>
      </w:pPr>
      <w:r w:rsidRPr="0012472E">
        <w:rPr>
          <w:rFonts w:ascii="Arial" w:hAnsi="Arial" w:cs="Arial"/>
          <w:b/>
          <w:color w:val="000000"/>
          <w:sz w:val="20"/>
          <w:lang w:val="en-GB"/>
        </w:rPr>
        <w:t>2.</w:t>
      </w:r>
      <w:r w:rsidRPr="0012472E">
        <w:rPr>
          <w:rFonts w:ascii="Arial" w:hAnsi="Arial" w:cs="Arial"/>
          <w:color w:val="000000"/>
          <w:sz w:val="20"/>
          <w:lang w:val="en-GB"/>
        </w:rPr>
        <w:tab/>
      </w:r>
      <w:r w:rsidR="0012472E">
        <w:rPr>
          <w:rFonts w:ascii="Arial" w:hAnsi="Arial" w:cs="Arial"/>
          <w:b/>
          <w:color w:val="000000"/>
          <w:sz w:val="20"/>
          <w:lang w:val="en-GB"/>
        </w:rPr>
        <w:t>CZECH PHILHARMONIC</w:t>
      </w:r>
      <w:r w:rsidRPr="0012472E">
        <w:rPr>
          <w:rFonts w:ascii="Arial" w:hAnsi="Arial" w:cs="Arial"/>
          <w:b/>
          <w:color w:val="000000"/>
          <w:sz w:val="20"/>
          <w:lang w:val="en-GB"/>
        </w:rPr>
        <w:t>/RUDOLFINUM</w:t>
      </w:r>
      <w:r w:rsidR="0012472E">
        <w:rPr>
          <w:rFonts w:ascii="Arial" w:hAnsi="Arial" w:cs="Arial"/>
          <w:b/>
          <w:color w:val="000000"/>
          <w:sz w:val="20"/>
          <w:lang w:val="en-GB"/>
        </w:rPr>
        <w:t xml:space="preserve"> GALLERY</w:t>
      </w:r>
    </w:p>
    <w:p w14:paraId="6BD76DC4" w14:textId="77777777" w:rsidR="007C1A5C" w:rsidRPr="0012472E" w:rsidRDefault="007C1A5C" w:rsidP="007C1A5C">
      <w:pPr>
        <w:ind w:left="852" w:hanging="426"/>
        <w:jc w:val="both"/>
        <w:rPr>
          <w:rFonts w:ascii="Arial" w:hAnsi="Arial" w:cs="Arial"/>
          <w:color w:val="000000"/>
          <w:sz w:val="20"/>
          <w:lang w:val="en-GB"/>
        </w:rPr>
      </w:pPr>
      <w:r w:rsidRPr="0012472E">
        <w:rPr>
          <w:rFonts w:ascii="Arial" w:hAnsi="Arial" w:cs="Arial"/>
          <w:color w:val="000000"/>
          <w:sz w:val="20"/>
          <w:lang w:val="en-GB"/>
        </w:rPr>
        <w:t>Alšovo nábřeží 12, Pra</w:t>
      </w:r>
      <w:r w:rsidR="0012472E">
        <w:rPr>
          <w:rFonts w:ascii="Arial" w:hAnsi="Arial" w:cs="Arial"/>
          <w:color w:val="000000"/>
          <w:sz w:val="20"/>
          <w:lang w:val="en-GB"/>
        </w:rPr>
        <w:t>gue</w:t>
      </w:r>
      <w:r w:rsidRPr="0012472E">
        <w:rPr>
          <w:rFonts w:ascii="Arial" w:hAnsi="Arial" w:cs="Arial"/>
          <w:color w:val="000000"/>
          <w:sz w:val="20"/>
          <w:lang w:val="en-GB"/>
        </w:rPr>
        <w:t xml:space="preserve"> 1, 110 01 Pra</w:t>
      </w:r>
      <w:r w:rsidR="0012472E">
        <w:rPr>
          <w:rFonts w:ascii="Arial" w:hAnsi="Arial" w:cs="Arial"/>
          <w:color w:val="000000"/>
          <w:sz w:val="20"/>
          <w:lang w:val="en-GB"/>
        </w:rPr>
        <w:t>gue</w:t>
      </w:r>
      <w:r w:rsidRPr="0012472E">
        <w:rPr>
          <w:rFonts w:ascii="Arial" w:hAnsi="Arial" w:cs="Arial"/>
          <w:color w:val="000000"/>
          <w:sz w:val="20"/>
          <w:lang w:val="en-GB"/>
        </w:rPr>
        <w:t xml:space="preserve"> 1,</w:t>
      </w:r>
    </w:p>
    <w:p w14:paraId="6BD76DC5" w14:textId="0165667E" w:rsidR="007C1A5C" w:rsidRPr="0012472E" w:rsidRDefault="0012472E" w:rsidP="007C1A5C">
      <w:pPr>
        <w:ind w:left="852" w:hanging="426"/>
        <w:jc w:val="both"/>
        <w:rPr>
          <w:rFonts w:ascii="Arial" w:hAnsi="Arial" w:cs="Arial"/>
          <w:color w:val="000000"/>
          <w:sz w:val="20"/>
          <w:lang w:val="en-GB"/>
        </w:rPr>
      </w:pPr>
      <w:r>
        <w:rPr>
          <w:rFonts w:ascii="Arial" w:hAnsi="Arial" w:cs="Arial"/>
          <w:color w:val="000000"/>
          <w:sz w:val="20"/>
          <w:lang w:val="en-GB"/>
        </w:rPr>
        <w:t xml:space="preserve">Acting through </w:t>
      </w:r>
      <w:r w:rsidR="007F7A27" w:rsidRPr="007F7A27">
        <w:rPr>
          <w:rFonts w:ascii="Arial" w:hAnsi="Arial" w:cs="Arial"/>
          <w:color w:val="000000"/>
          <w:sz w:val="20"/>
          <w:highlight w:val="black"/>
          <w:lang w:val="en-GB"/>
        </w:rPr>
        <w:t>xxxxxxxxxxxx</w:t>
      </w:r>
      <w:r>
        <w:rPr>
          <w:rFonts w:ascii="Arial" w:hAnsi="Arial" w:cs="Arial"/>
          <w:color w:val="000000"/>
          <w:sz w:val="20"/>
          <w:lang w:val="en-GB"/>
        </w:rPr>
        <w:t>, Managing Director</w:t>
      </w:r>
    </w:p>
    <w:p w14:paraId="6BD76DC6" w14:textId="758960F1" w:rsidR="007C1A5C" w:rsidRPr="0012472E" w:rsidRDefault="007C1A5C" w:rsidP="007C1A5C">
      <w:pPr>
        <w:ind w:left="852" w:hanging="426"/>
        <w:jc w:val="both"/>
        <w:rPr>
          <w:rFonts w:ascii="Arial" w:hAnsi="Arial" w:cs="Arial"/>
          <w:color w:val="000000"/>
          <w:sz w:val="20"/>
          <w:lang w:val="en-GB"/>
        </w:rPr>
      </w:pPr>
      <w:r w:rsidRPr="0012472E">
        <w:rPr>
          <w:rFonts w:ascii="Arial" w:hAnsi="Arial" w:cs="Arial"/>
          <w:color w:val="000000"/>
          <w:sz w:val="20"/>
          <w:lang w:val="en-GB"/>
        </w:rPr>
        <w:t>Rudolfinum</w:t>
      </w:r>
      <w:r w:rsidR="009646E6" w:rsidRPr="0012472E">
        <w:rPr>
          <w:rFonts w:ascii="Arial" w:hAnsi="Arial" w:cs="Arial"/>
          <w:color w:val="000000"/>
          <w:sz w:val="20"/>
          <w:lang w:val="en-GB"/>
        </w:rPr>
        <w:t xml:space="preserve"> </w:t>
      </w:r>
      <w:r w:rsidR="0012472E">
        <w:rPr>
          <w:rFonts w:ascii="Arial" w:hAnsi="Arial" w:cs="Arial"/>
          <w:color w:val="000000"/>
          <w:sz w:val="20"/>
          <w:lang w:val="en-GB"/>
        </w:rPr>
        <w:t>Gallery acting through its managing director,</w:t>
      </w:r>
      <w:r w:rsidRPr="0012472E">
        <w:rPr>
          <w:rFonts w:ascii="Arial" w:hAnsi="Arial" w:cs="Arial"/>
          <w:color w:val="000000"/>
          <w:sz w:val="20"/>
          <w:lang w:val="en-GB"/>
        </w:rPr>
        <w:t xml:space="preserve"> </w:t>
      </w:r>
      <w:r w:rsidR="007F7A27" w:rsidRPr="007F7A27">
        <w:rPr>
          <w:rFonts w:ascii="Arial" w:hAnsi="Arial" w:cs="Arial"/>
          <w:color w:val="000000"/>
          <w:sz w:val="20"/>
          <w:highlight w:val="black"/>
          <w:lang w:val="en-GB"/>
        </w:rPr>
        <w:t>xxxxxxxxxxxx</w:t>
      </w:r>
      <w:r w:rsidRPr="0012472E">
        <w:rPr>
          <w:rFonts w:ascii="Arial" w:hAnsi="Arial" w:cs="Arial"/>
          <w:color w:val="000000"/>
          <w:sz w:val="20"/>
          <w:lang w:val="en-GB"/>
        </w:rPr>
        <w:t xml:space="preserve">, </w:t>
      </w:r>
    </w:p>
    <w:p w14:paraId="6BD76DC7" w14:textId="77777777" w:rsidR="007C1A5C" w:rsidRPr="0012472E" w:rsidRDefault="0012472E" w:rsidP="007C1A5C">
      <w:pPr>
        <w:ind w:left="852" w:hanging="426"/>
        <w:jc w:val="both"/>
        <w:rPr>
          <w:rFonts w:ascii="Arial" w:eastAsia="Times New Roman" w:hAnsi="Arial" w:cs="Arial"/>
          <w:color w:val="000000"/>
          <w:sz w:val="20"/>
          <w:lang w:val="en-GB" w:eastAsia="cs-CZ"/>
        </w:rPr>
      </w:pPr>
      <w:r>
        <w:rPr>
          <w:rFonts w:ascii="Arial" w:hAnsi="Arial" w:cs="Arial"/>
          <w:color w:val="000000"/>
          <w:sz w:val="20"/>
          <w:lang w:val="en-GB"/>
        </w:rPr>
        <w:t>Company ID</w:t>
      </w:r>
      <w:r w:rsidR="007C1A5C" w:rsidRPr="0012472E">
        <w:rPr>
          <w:rFonts w:ascii="Arial" w:hAnsi="Arial" w:cs="Arial"/>
          <w:color w:val="000000"/>
          <w:sz w:val="20"/>
          <w:lang w:val="en-GB"/>
        </w:rPr>
        <w:t xml:space="preserve">: 00023264, </w:t>
      </w:r>
      <w:r>
        <w:rPr>
          <w:rFonts w:ascii="Arial" w:hAnsi="Arial" w:cs="Arial"/>
          <w:color w:val="000000"/>
          <w:sz w:val="20"/>
          <w:lang w:val="en-GB"/>
        </w:rPr>
        <w:t>VAT ID</w:t>
      </w:r>
      <w:r w:rsidR="007C1A5C" w:rsidRPr="0012472E">
        <w:rPr>
          <w:rFonts w:ascii="Arial" w:hAnsi="Arial" w:cs="Arial"/>
          <w:color w:val="000000"/>
          <w:sz w:val="20"/>
          <w:lang w:val="en-GB"/>
        </w:rPr>
        <w:t>: CZ00023264</w:t>
      </w:r>
    </w:p>
    <w:p w14:paraId="6BD76DC8" w14:textId="77777777" w:rsidR="007C1A5C" w:rsidRPr="0012472E" w:rsidRDefault="007C1A5C" w:rsidP="007C1A5C">
      <w:pPr>
        <w:ind w:left="705" w:hanging="279"/>
        <w:rPr>
          <w:rFonts w:ascii="Arial" w:eastAsia="Times New Roman" w:hAnsi="Arial" w:cs="Arial"/>
          <w:color w:val="000000"/>
          <w:sz w:val="20"/>
          <w:lang w:val="en-GB" w:eastAsia="cs-CZ"/>
        </w:rPr>
      </w:pPr>
      <w:r w:rsidRPr="0012472E">
        <w:rPr>
          <w:rFonts w:ascii="Arial" w:hAnsi="Arial" w:cs="Arial"/>
          <w:color w:val="000000"/>
          <w:sz w:val="20"/>
          <w:lang w:val="en-GB"/>
        </w:rPr>
        <w:t>(</w:t>
      </w:r>
      <w:r w:rsidR="0012472E">
        <w:rPr>
          <w:rFonts w:ascii="Arial" w:hAnsi="Arial" w:cs="Arial"/>
          <w:color w:val="000000"/>
          <w:sz w:val="20"/>
          <w:lang w:val="en-GB"/>
        </w:rPr>
        <w:t>hereinafter referred to as the “</w:t>
      </w:r>
      <w:r w:rsidR="0012472E">
        <w:rPr>
          <w:rFonts w:ascii="Arial" w:hAnsi="Arial" w:cs="Arial"/>
          <w:b/>
          <w:color w:val="000000"/>
          <w:sz w:val="20"/>
          <w:lang w:val="en-GB"/>
        </w:rPr>
        <w:t>Contracting Authority</w:t>
      </w:r>
      <w:r w:rsidRPr="0012472E">
        <w:rPr>
          <w:rFonts w:ascii="Arial" w:hAnsi="Arial" w:cs="Arial"/>
          <w:color w:val="000000"/>
          <w:sz w:val="20"/>
          <w:lang w:val="en-GB"/>
        </w:rPr>
        <w:t>“)</w:t>
      </w:r>
      <w:r w:rsidR="0012472E">
        <w:rPr>
          <w:rFonts w:ascii="Arial" w:hAnsi="Arial" w:cs="Arial"/>
          <w:color w:val="000000"/>
          <w:sz w:val="20"/>
          <w:lang w:val="en-GB"/>
        </w:rPr>
        <w:t>, on the other side,</w:t>
      </w:r>
    </w:p>
    <w:p w14:paraId="6BD76DC9" w14:textId="77777777" w:rsidR="007C1A5C" w:rsidRPr="0012472E" w:rsidRDefault="007C1A5C" w:rsidP="007C1A5C">
      <w:pPr>
        <w:spacing w:line="0" w:lineRule="atLeast"/>
        <w:jc w:val="both"/>
        <w:rPr>
          <w:rFonts w:ascii="Arial" w:hAnsi="Arial" w:cs="Arial"/>
          <w:color w:val="000000"/>
          <w:sz w:val="20"/>
          <w:lang w:val="en-GB"/>
        </w:rPr>
      </w:pPr>
    </w:p>
    <w:p w14:paraId="6BD76DCA" w14:textId="77777777" w:rsidR="00102597" w:rsidRPr="0012472E" w:rsidRDefault="0012472E" w:rsidP="00102597">
      <w:pPr>
        <w:spacing w:line="0" w:lineRule="atLeast"/>
        <w:jc w:val="center"/>
        <w:rPr>
          <w:rFonts w:ascii="Arial" w:hAnsi="Arial" w:cs="Arial"/>
          <w:color w:val="000000"/>
          <w:sz w:val="20"/>
          <w:lang w:val="en-GB"/>
        </w:rPr>
      </w:pPr>
      <w:r>
        <w:rPr>
          <w:rFonts w:ascii="Arial" w:hAnsi="Arial" w:cs="Arial"/>
          <w:color w:val="000000"/>
          <w:sz w:val="20"/>
          <w:lang w:val="en-GB"/>
        </w:rPr>
        <w:t>On the below day, month and year, the above Contractng Parties hereby execute the following Contract for Transport of Works of Art</w:t>
      </w:r>
      <w:r w:rsidR="00102597" w:rsidRPr="0012472E">
        <w:rPr>
          <w:rFonts w:ascii="Arial" w:hAnsi="Arial" w:cs="Arial"/>
          <w:color w:val="000000"/>
          <w:sz w:val="20"/>
          <w:lang w:val="en-GB"/>
        </w:rPr>
        <w:t xml:space="preserve"> </w:t>
      </w:r>
    </w:p>
    <w:p w14:paraId="6BD76DCB" w14:textId="77777777" w:rsidR="00102597" w:rsidRPr="0012472E" w:rsidRDefault="00102597" w:rsidP="00102597">
      <w:pPr>
        <w:spacing w:line="0" w:lineRule="atLeast"/>
        <w:jc w:val="center"/>
        <w:rPr>
          <w:rFonts w:ascii="Arial" w:hAnsi="Arial" w:cs="Arial"/>
          <w:color w:val="000000"/>
          <w:sz w:val="20"/>
          <w:lang w:val="en-GB"/>
        </w:rPr>
      </w:pPr>
      <w:r w:rsidRPr="0012472E">
        <w:rPr>
          <w:rFonts w:ascii="Arial" w:hAnsi="Arial" w:cs="Arial"/>
          <w:color w:val="000000"/>
          <w:sz w:val="20"/>
          <w:lang w:val="en-GB"/>
        </w:rPr>
        <w:t>(</w:t>
      </w:r>
      <w:r w:rsidR="0012472E">
        <w:rPr>
          <w:rFonts w:ascii="Arial" w:hAnsi="Arial" w:cs="Arial"/>
          <w:color w:val="000000"/>
          <w:sz w:val="20"/>
          <w:lang w:val="en-GB"/>
        </w:rPr>
        <w:t>hereinafter referred to as the “Contract</w:t>
      </w:r>
      <w:r w:rsidRPr="0012472E">
        <w:rPr>
          <w:rFonts w:ascii="Arial" w:hAnsi="Arial" w:cs="Arial"/>
          <w:color w:val="000000"/>
          <w:sz w:val="20"/>
          <w:lang w:val="en-GB"/>
        </w:rPr>
        <w:t>“</w:t>
      </w:r>
      <w:r w:rsidR="0012472E">
        <w:rPr>
          <w:rFonts w:ascii="Arial" w:hAnsi="Arial" w:cs="Arial"/>
          <w:color w:val="000000"/>
          <w:sz w:val="20"/>
          <w:lang w:val="en-GB"/>
        </w:rPr>
        <w:t xml:space="preserve"> only</w:t>
      </w:r>
      <w:r w:rsidRPr="0012472E">
        <w:rPr>
          <w:rFonts w:ascii="Arial" w:hAnsi="Arial" w:cs="Arial"/>
          <w:color w:val="000000"/>
          <w:sz w:val="20"/>
          <w:lang w:val="en-GB"/>
        </w:rPr>
        <w:t>)</w:t>
      </w:r>
    </w:p>
    <w:p w14:paraId="6BD76DCC" w14:textId="77777777" w:rsidR="007C1A5C" w:rsidRPr="0012472E" w:rsidRDefault="007C1A5C" w:rsidP="007C1A5C">
      <w:pPr>
        <w:spacing w:line="0" w:lineRule="atLeast"/>
        <w:jc w:val="both"/>
        <w:rPr>
          <w:rFonts w:ascii="Arial" w:hAnsi="Arial" w:cs="Arial"/>
          <w:color w:val="000000"/>
          <w:sz w:val="20"/>
          <w:lang w:val="en-GB"/>
        </w:rPr>
      </w:pPr>
    </w:p>
    <w:p w14:paraId="6BD76DCD" w14:textId="77777777" w:rsidR="007C1A5C" w:rsidRPr="0012472E" w:rsidRDefault="0012472E" w:rsidP="007C1A5C">
      <w:pPr>
        <w:numPr>
          <w:ilvl w:val="0"/>
          <w:numId w:val="1"/>
        </w:numPr>
        <w:tabs>
          <w:tab w:val="clear" w:pos="1080"/>
          <w:tab w:val="num" w:pos="-2410"/>
        </w:tabs>
        <w:spacing w:line="0" w:lineRule="atLeast"/>
        <w:ind w:left="426" w:hanging="426"/>
        <w:jc w:val="center"/>
        <w:rPr>
          <w:rFonts w:ascii="Arial" w:hAnsi="Arial" w:cs="Arial"/>
          <w:b/>
          <w:color w:val="000000"/>
          <w:sz w:val="20"/>
          <w:lang w:val="en-GB"/>
        </w:rPr>
      </w:pPr>
      <w:r>
        <w:rPr>
          <w:rFonts w:ascii="Arial" w:hAnsi="Arial" w:cs="Arial"/>
          <w:b/>
          <w:color w:val="000000"/>
          <w:sz w:val="20"/>
          <w:lang w:val="en-GB"/>
        </w:rPr>
        <w:t>Representations of Parties</w:t>
      </w:r>
    </w:p>
    <w:p w14:paraId="6BD76DCE" w14:textId="77777777" w:rsidR="007C1A5C" w:rsidRPr="0012472E" w:rsidRDefault="007C1A5C" w:rsidP="007C1A5C">
      <w:pPr>
        <w:spacing w:line="0" w:lineRule="atLeast"/>
        <w:jc w:val="both"/>
        <w:rPr>
          <w:rFonts w:ascii="Arial" w:hAnsi="Arial" w:cs="Arial"/>
          <w:color w:val="000000"/>
          <w:sz w:val="20"/>
          <w:lang w:val="en-GB"/>
        </w:rPr>
      </w:pPr>
    </w:p>
    <w:p w14:paraId="6BD76DCF" w14:textId="77777777" w:rsidR="007C1A5C" w:rsidRPr="0012472E" w:rsidRDefault="0012472E" w:rsidP="007C1A5C">
      <w:pPr>
        <w:numPr>
          <w:ilvl w:val="1"/>
          <w:numId w:val="1"/>
        </w:numPr>
        <w:tabs>
          <w:tab w:val="clear" w:pos="786"/>
          <w:tab w:val="num" w:pos="-2268"/>
          <w:tab w:val="num" w:pos="540"/>
        </w:tabs>
        <w:spacing w:line="0" w:lineRule="atLeast"/>
        <w:ind w:left="426" w:hanging="426"/>
        <w:jc w:val="both"/>
        <w:rPr>
          <w:rFonts w:ascii="Arial" w:hAnsi="Arial" w:cs="Arial"/>
          <w:color w:val="000000"/>
          <w:sz w:val="20"/>
          <w:lang w:val="en-GB"/>
        </w:rPr>
      </w:pPr>
      <w:r>
        <w:rPr>
          <w:rFonts w:ascii="Arial" w:hAnsi="Arial" w:cs="Arial"/>
          <w:color w:val="000000"/>
          <w:sz w:val="20"/>
          <w:lang w:val="en-GB"/>
        </w:rPr>
        <w:t xml:space="preserve">The Carrier is a company whose subject of business activity includes, inter alia, transport of works of art in compliance with the international standards for transport of works of art </w:t>
      </w:r>
      <w:r w:rsidR="00025225" w:rsidRPr="0012472E">
        <w:rPr>
          <w:rFonts w:ascii="Arial" w:hAnsi="Arial" w:cs="Arial"/>
          <w:color w:val="000000"/>
          <w:sz w:val="20"/>
          <w:lang w:val="en-GB"/>
        </w:rPr>
        <w:t>(Certified Fine Art Shipper)</w:t>
      </w:r>
      <w:r w:rsidR="007C1A5C" w:rsidRPr="0012472E">
        <w:rPr>
          <w:rFonts w:ascii="Arial" w:hAnsi="Arial" w:cs="Arial"/>
          <w:color w:val="000000"/>
          <w:sz w:val="20"/>
          <w:lang w:val="en-GB"/>
        </w:rPr>
        <w:t>.</w:t>
      </w:r>
      <w:r w:rsidR="00832B74" w:rsidRPr="0012472E">
        <w:rPr>
          <w:rFonts w:ascii="Arial" w:hAnsi="Arial" w:cs="Arial"/>
          <w:color w:val="000000"/>
          <w:sz w:val="20"/>
          <w:lang w:val="en-GB"/>
        </w:rPr>
        <w:t xml:space="preserve"> </w:t>
      </w:r>
      <w:r>
        <w:rPr>
          <w:rFonts w:ascii="Arial" w:hAnsi="Arial" w:cs="Arial"/>
          <w:color w:val="000000"/>
          <w:sz w:val="20"/>
          <w:lang w:val="en-GB"/>
        </w:rPr>
        <w:t>The Carrier´s activities are governed by the ICEFAT International Professional Association´s standards</w:t>
      </w:r>
      <w:r w:rsidR="00832B74" w:rsidRPr="0012472E">
        <w:rPr>
          <w:rFonts w:ascii="Arial" w:hAnsi="Arial" w:cs="Arial"/>
          <w:color w:val="000000"/>
          <w:sz w:val="20"/>
          <w:lang w:val="en-GB"/>
        </w:rPr>
        <w:t>.</w:t>
      </w:r>
    </w:p>
    <w:p w14:paraId="6BD76DD0" w14:textId="77777777" w:rsidR="007C1A5C" w:rsidRPr="0012472E" w:rsidRDefault="007C1A5C" w:rsidP="007C1A5C">
      <w:pPr>
        <w:spacing w:line="0" w:lineRule="atLeast"/>
        <w:ind w:left="426" w:hanging="426"/>
        <w:jc w:val="both"/>
        <w:rPr>
          <w:rFonts w:ascii="Arial" w:hAnsi="Arial" w:cs="Arial"/>
          <w:color w:val="000000"/>
          <w:sz w:val="20"/>
          <w:lang w:val="en-GB"/>
        </w:rPr>
      </w:pPr>
    </w:p>
    <w:p w14:paraId="6BD76DD1" w14:textId="77777777" w:rsidR="007C1A5C" w:rsidRPr="0012472E" w:rsidRDefault="0012472E" w:rsidP="007C1A5C">
      <w:pPr>
        <w:numPr>
          <w:ilvl w:val="1"/>
          <w:numId w:val="1"/>
        </w:numPr>
        <w:tabs>
          <w:tab w:val="clear" w:pos="786"/>
          <w:tab w:val="num" w:pos="-2268"/>
          <w:tab w:val="num" w:pos="540"/>
        </w:tabs>
        <w:spacing w:line="0" w:lineRule="atLeast"/>
        <w:ind w:left="426" w:hanging="426"/>
        <w:jc w:val="both"/>
        <w:rPr>
          <w:rFonts w:ascii="Arial" w:eastAsia="Times New Roman" w:hAnsi="Arial" w:cs="Arial"/>
          <w:color w:val="000000"/>
          <w:sz w:val="20"/>
          <w:lang w:val="en-GB" w:eastAsia="cs-CZ"/>
        </w:rPr>
      </w:pPr>
      <w:r>
        <w:rPr>
          <w:rFonts w:ascii="Arial" w:hAnsi="Arial" w:cs="Arial"/>
          <w:color w:val="000000"/>
          <w:sz w:val="20"/>
          <w:lang w:val="en-GB"/>
        </w:rPr>
        <w:t xml:space="preserve">The Contracting Authority seeks transport of an Exhibition / exhibits for the </w:t>
      </w:r>
      <w:r w:rsidR="00231FEB" w:rsidRPr="0012472E">
        <w:rPr>
          <w:rFonts w:ascii="Arial" w:hAnsi="Arial" w:cs="Arial"/>
          <w:color w:val="000000"/>
          <w:sz w:val="20"/>
          <w:lang w:val="en-GB"/>
        </w:rPr>
        <w:t>Zhann</w:t>
      </w:r>
      <w:r>
        <w:rPr>
          <w:rFonts w:ascii="Arial" w:hAnsi="Arial" w:cs="Arial"/>
          <w:color w:val="000000"/>
          <w:sz w:val="20"/>
          <w:lang w:val="en-GB"/>
        </w:rPr>
        <w:t>a</w:t>
      </w:r>
      <w:r w:rsidR="00231FEB" w:rsidRPr="0012472E">
        <w:rPr>
          <w:rFonts w:ascii="Arial" w:hAnsi="Arial" w:cs="Arial"/>
          <w:color w:val="000000"/>
          <w:sz w:val="20"/>
          <w:lang w:val="en-GB"/>
        </w:rPr>
        <w:t xml:space="preserve"> Kadirov</w:t>
      </w:r>
      <w:r>
        <w:rPr>
          <w:rFonts w:ascii="Arial" w:hAnsi="Arial" w:cs="Arial"/>
          <w:color w:val="000000"/>
          <w:sz w:val="20"/>
          <w:lang w:val="en-GB"/>
        </w:rPr>
        <w:t>a exhibition</w:t>
      </w:r>
      <w:r w:rsidR="007C1A5C" w:rsidRPr="0012472E">
        <w:rPr>
          <w:rFonts w:ascii="Arial" w:hAnsi="Arial" w:cs="Arial"/>
          <w:color w:val="000000"/>
          <w:sz w:val="20"/>
          <w:lang w:val="en-GB"/>
        </w:rPr>
        <w:t xml:space="preserve"> (</w:t>
      </w:r>
      <w:r>
        <w:rPr>
          <w:rFonts w:ascii="Arial" w:hAnsi="Arial" w:cs="Arial"/>
          <w:color w:val="000000"/>
          <w:sz w:val="20"/>
          <w:lang w:val="en-GB"/>
        </w:rPr>
        <w:t>hereinafter just the “</w:t>
      </w:r>
      <w:r w:rsidR="007C1A5C" w:rsidRPr="0012472E">
        <w:rPr>
          <w:rFonts w:ascii="Arial" w:hAnsi="Arial" w:cs="Arial"/>
          <w:b/>
          <w:color w:val="000000"/>
          <w:sz w:val="20"/>
          <w:lang w:val="en-GB"/>
        </w:rPr>
        <w:t>Ex</w:t>
      </w:r>
      <w:r>
        <w:rPr>
          <w:rFonts w:ascii="Arial" w:hAnsi="Arial" w:cs="Arial"/>
          <w:b/>
          <w:color w:val="000000"/>
          <w:sz w:val="20"/>
          <w:lang w:val="en-GB"/>
        </w:rPr>
        <w:t>hibits</w:t>
      </w:r>
      <w:r>
        <w:rPr>
          <w:rFonts w:ascii="Arial" w:hAnsi="Arial" w:cs="Arial"/>
          <w:color w:val="000000"/>
          <w:sz w:val="20"/>
          <w:lang w:val="en-GB"/>
        </w:rPr>
        <w:t xml:space="preserve"> and the “</w:t>
      </w:r>
      <w:r>
        <w:rPr>
          <w:rFonts w:ascii="Arial" w:hAnsi="Arial" w:cs="Arial"/>
          <w:b/>
          <w:color w:val="000000"/>
          <w:sz w:val="20"/>
          <w:lang w:val="en-GB"/>
        </w:rPr>
        <w:t>Exhibition</w:t>
      </w:r>
      <w:r w:rsidR="007C1A5C" w:rsidRPr="0012472E">
        <w:rPr>
          <w:rFonts w:ascii="Arial" w:hAnsi="Arial" w:cs="Arial"/>
          <w:color w:val="000000"/>
          <w:sz w:val="20"/>
          <w:lang w:val="en-GB"/>
        </w:rPr>
        <w:t>“</w:t>
      </w:r>
      <w:r>
        <w:rPr>
          <w:rFonts w:ascii="Arial" w:hAnsi="Arial" w:cs="Arial"/>
          <w:color w:val="000000"/>
          <w:sz w:val="20"/>
          <w:lang w:val="en-GB"/>
        </w:rPr>
        <w:t>, respectively</w:t>
      </w:r>
      <w:r w:rsidR="007C1A5C" w:rsidRPr="0012472E">
        <w:rPr>
          <w:rFonts w:ascii="Arial" w:hAnsi="Arial" w:cs="Arial"/>
          <w:color w:val="000000"/>
          <w:sz w:val="20"/>
          <w:lang w:val="en-GB"/>
        </w:rPr>
        <w:t xml:space="preserve">) </w:t>
      </w:r>
      <w:r>
        <w:rPr>
          <w:rFonts w:ascii="Arial" w:hAnsi="Arial" w:cs="Arial"/>
          <w:color w:val="000000"/>
          <w:sz w:val="20"/>
          <w:lang w:val="en-GB"/>
        </w:rPr>
        <w:t>from the individual lenders according to the already provided list with the particular contact data of the Lenders and addresses of the places of collection in Kiev, the Ukraine</w:t>
      </w:r>
      <w:r w:rsidR="007A7F17" w:rsidRPr="0012472E">
        <w:rPr>
          <w:rFonts w:ascii="Arial" w:hAnsi="Arial" w:cs="Arial"/>
          <w:color w:val="000000"/>
          <w:sz w:val="20"/>
          <w:lang w:val="en-GB"/>
        </w:rPr>
        <w:t xml:space="preserve"> </w:t>
      </w:r>
      <w:r w:rsidR="007C1A5C" w:rsidRPr="0012472E">
        <w:rPr>
          <w:rFonts w:ascii="Arial" w:hAnsi="Arial" w:cs="Arial"/>
          <w:color w:val="000000"/>
          <w:sz w:val="20"/>
          <w:lang w:val="en-GB"/>
        </w:rPr>
        <w:t>(</w:t>
      </w:r>
      <w:r>
        <w:rPr>
          <w:rFonts w:ascii="Arial" w:hAnsi="Arial" w:cs="Arial"/>
          <w:color w:val="000000"/>
          <w:sz w:val="20"/>
          <w:lang w:val="en-GB"/>
        </w:rPr>
        <w:t>hereinafter the “</w:t>
      </w:r>
      <w:r>
        <w:rPr>
          <w:rFonts w:ascii="Arial" w:hAnsi="Arial" w:cs="Arial"/>
          <w:b/>
          <w:color w:val="000000"/>
          <w:sz w:val="20"/>
          <w:lang w:val="en-GB"/>
        </w:rPr>
        <w:t>Collection Location”</w:t>
      </w:r>
      <w:r w:rsidR="007C1A5C" w:rsidRPr="0012472E">
        <w:rPr>
          <w:rFonts w:ascii="Arial" w:hAnsi="Arial" w:cs="Arial"/>
          <w:color w:val="000000"/>
          <w:sz w:val="20"/>
          <w:lang w:val="en-GB"/>
        </w:rPr>
        <w:t>)</w:t>
      </w:r>
      <w:r>
        <w:rPr>
          <w:rFonts w:ascii="Arial" w:hAnsi="Arial" w:cs="Arial"/>
          <w:color w:val="000000"/>
          <w:sz w:val="20"/>
          <w:lang w:val="en-GB"/>
        </w:rPr>
        <w:t>,</w:t>
      </w:r>
      <w:r w:rsidR="007C1A5C" w:rsidRPr="0012472E">
        <w:rPr>
          <w:rFonts w:ascii="Arial" w:hAnsi="Arial" w:cs="Arial"/>
          <w:color w:val="000000"/>
          <w:sz w:val="20"/>
          <w:lang w:val="en-GB"/>
        </w:rPr>
        <w:t xml:space="preserve"> </w:t>
      </w:r>
      <w:r>
        <w:rPr>
          <w:rFonts w:ascii="Arial" w:hAnsi="Arial" w:cs="Arial"/>
          <w:color w:val="000000"/>
          <w:sz w:val="20"/>
          <w:lang w:val="en-GB"/>
        </w:rPr>
        <w:t>to the</w:t>
      </w:r>
      <w:r w:rsidR="007C1A5C" w:rsidRPr="0012472E">
        <w:rPr>
          <w:rFonts w:ascii="Arial" w:hAnsi="Arial" w:cs="Arial"/>
          <w:color w:val="000000"/>
          <w:sz w:val="20"/>
          <w:lang w:val="en-GB"/>
        </w:rPr>
        <w:t xml:space="preserve"> Rudolfinum</w:t>
      </w:r>
      <w:r>
        <w:rPr>
          <w:rFonts w:ascii="Arial" w:hAnsi="Arial" w:cs="Arial"/>
          <w:color w:val="000000"/>
          <w:sz w:val="20"/>
          <w:lang w:val="en-GB"/>
        </w:rPr>
        <w:t xml:space="preserve"> Gallery</w:t>
      </w:r>
      <w:r w:rsidR="007C1A5C" w:rsidRPr="0012472E">
        <w:rPr>
          <w:rFonts w:ascii="Arial" w:hAnsi="Arial" w:cs="Arial"/>
          <w:color w:val="000000"/>
          <w:sz w:val="20"/>
          <w:lang w:val="en-GB"/>
        </w:rPr>
        <w:t>, Alšovo nábřeží 12, Pra</w:t>
      </w:r>
      <w:r>
        <w:rPr>
          <w:rFonts w:ascii="Arial" w:hAnsi="Arial" w:cs="Arial"/>
          <w:color w:val="000000"/>
          <w:sz w:val="20"/>
          <w:lang w:val="en-GB"/>
        </w:rPr>
        <w:t>gue</w:t>
      </w:r>
      <w:r w:rsidR="007C1A5C" w:rsidRPr="0012472E">
        <w:rPr>
          <w:rFonts w:ascii="Arial" w:hAnsi="Arial" w:cs="Arial"/>
          <w:color w:val="000000"/>
          <w:sz w:val="20"/>
          <w:lang w:val="en-GB"/>
        </w:rPr>
        <w:t xml:space="preserve"> 1, </w:t>
      </w:r>
      <w:r>
        <w:rPr>
          <w:rFonts w:ascii="Arial" w:hAnsi="Arial" w:cs="Arial"/>
          <w:color w:val="000000"/>
          <w:sz w:val="20"/>
          <w:lang w:val="en-GB"/>
        </w:rPr>
        <w:t>Czech Republic</w:t>
      </w:r>
      <w:r w:rsidR="007C1A5C" w:rsidRPr="0012472E">
        <w:rPr>
          <w:rFonts w:ascii="Arial" w:hAnsi="Arial" w:cs="Arial"/>
          <w:bCs/>
          <w:color w:val="000000"/>
          <w:sz w:val="20"/>
          <w:lang w:val="en-GB"/>
        </w:rPr>
        <w:t xml:space="preserve"> </w:t>
      </w:r>
      <w:r w:rsidR="007C1A5C" w:rsidRPr="0012472E">
        <w:rPr>
          <w:rFonts w:ascii="Arial" w:hAnsi="Arial" w:cs="Arial"/>
          <w:color w:val="000000"/>
          <w:sz w:val="20"/>
          <w:lang w:val="en-GB"/>
        </w:rPr>
        <w:t>(</w:t>
      </w:r>
      <w:r>
        <w:rPr>
          <w:rFonts w:ascii="Arial" w:hAnsi="Arial" w:cs="Arial"/>
          <w:color w:val="000000"/>
          <w:sz w:val="20"/>
          <w:lang w:val="en-GB"/>
        </w:rPr>
        <w:t>hereinafter the “</w:t>
      </w:r>
      <w:r>
        <w:rPr>
          <w:rFonts w:ascii="Arial" w:hAnsi="Arial" w:cs="Arial"/>
          <w:b/>
          <w:color w:val="000000"/>
          <w:sz w:val="20"/>
          <w:lang w:val="en-GB"/>
        </w:rPr>
        <w:t>Destination</w:t>
      </w:r>
      <w:r w:rsidR="007C1A5C" w:rsidRPr="0012472E">
        <w:rPr>
          <w:rFonts w:ascii="Arial" w:hAnsi="Arial" w:cs="Arial"/>
          <w:color w:val="000000"/>
          <w:sz w:val="20"/>
          <w:lang w:val="en-GB"/>
        </w:rPr>
        <w:t>“)</w:t>
      </w:r>
      <w:r>
        <w:rPr>
          <w:rFonts w:ascii="Arial" w:hAnsi="Arial" w:cs="Arial"/>
          <w:color w:val="000000"/>
          <w:sz w:val="20"/>
          <w:lang w:val="en-GB"/>
        </w:rPr>
        <w:t>, and back from the Destination to the Collection Location after the Exhibition closing, by the Carrier.</w:t>
      </w:r>
    </w:p>
    <w:p w14:paraId="6BD76DD2" w14:textId="77777777" w:rsidR="007C1A5C" w:rsidRPr="0012472E" w:rsidRDefault="007C1A5C" w:rsidP="007C1A5C">
      <w:pPr>
        <w:spacing w:line="0" w:lineRule="atLeast"/>
        <w:jc w:val="both"/>
        <w:rPr>
          <w:rFonts w:ascii="Arial" w:hAnsi="Arial" w:cs="Arial"/>
          <w:color w:val="000000"/>
          <w:sz w:val="20"/>
          <w:lang w:val="en-GB"/>
        </w:rPr>
      </w:pPr>
    </w:p>
    <w:p w14:paraId="6BD76DD3" w14:textId="77777777" w:rsidR="007C1A5C" w:rsidRPr="0012472E" w:rsidRDefault="0012472E" w:rsidP="007C1A5C">
      <w:pPr>
        <w:numPr>
          <w:ilvl w:val="0"/>
          <w:numId w:val="1"/>
        </w:numPr>
        <w:tabs>
          <w:tab w:val="clear" w:pos="1080"/>
          <w:tab w:val="num" w:pos="-2268"/>
        </w:tabs>
        <w:spacing w:line="0" w:lineRule="atLeast"/>
        <w:ind w:left="426" w:hanging="426"/>
        <w:jc w:val="center"/>
        <w:rPr>
          <w:rFonts w:ascii="Arial" w:hAnsi="Arial" w:cs="Arial"/>
          <w:b/>
          <w:color w:val="000000"/>
          <w:sz w:val="20"/>
          <w:lang w:val="en-GB"/>
        </w:rPr>
      </w:pPr>
      <w:r>
        <w:rPr>
          <w:rFonts w:ascii="Arial" w:hAnsi="Arial" w:cs="Arial"/>
          <w:b/>
          <w:color w:val="000000"/>
          <w:sz w:val="20"/>
          <w:lang w:val="en-GB"/>
        </w:rPr>
        <w:t>Subject of Contract</w:t>
      </w:r>
    </w:p>
    <w:p w14:paraId="6BD76DD4" w14:textId="77777777" w:rsidR="007C1A5C" w:rsidRPr="0012472E" w:rsidRDefault="007C1A5C" w:rsidP="007C1A5C">
      <w:pPr>
        <w:spacing w:line="0" w:lineRule="atLeast"/>
        <w:jc w:val="both"/>
        <w:rPr>
          <w:rFonts w:ascii="Arial" w:hAnsi="Arial" w:cs="Arial"/>
          <w:color w:val="000000"/>
          <w:sz w:val="20"/>
          <w:lang w:val="en-GB"/>
        </w:rPr>
      </w:pPr>
    </w:p>
    <w:p w14:paraId="6BD76DD5" w14:textId="77777777" w:rsidR="007C1A5C" w:rsidRPr="0012472E" w:rsidRDefault="0012472E" w:rsidP="00025225">
      <w:pPr>
        <w:numPr>
          <w:ilvl w:val="0"/>
          <w:numId w:val="3"/>
        </w:numPr>
        <w:tabs>
          <w:tab w:val="clear" w:pos="915"/>
          <w:tab w:val="num" w:pos="555"/>
        </w:tabs>
        <w:spacing w:line="0" w:lineRule="atLeast"/>
        <w:ind w:left="555"/>
        <w:jc w:val="both"/>
        <w:rPr>
          <w:rFonts w:ascii="Arial" w:hAnsi="Arial" w:cs="Arial"/>
          <w:color w:val="000000"/>
          <w:sz w:val="20"/>
          <w:lang w:val="en-GB"/>
        </w:rPr>
      </w:pPr>
      <w:r>
        <w:rPr>
          <w:rFonts w:ascii="Arial" w:hAnsi="Arial" w:cs="Arial"/>
          <w:color w:val="000000"/>
          <w:sz w:val="20"/>
          <w:lang w:val="en-GB"/>
        </w:rPr>
        <w:t>The Carrier hereby agrees to transport the Exhibits from the Collection Location to the Destination and, after the Exhibition closing, back from the Destination to the Collection Location, under the terms and conditions agreed herein and in compliance with the applicable international standards for transport of works of art and according to the Subject of Supply Specification annex hereto.</w:t>
      </w:r>
      <w:r w:rsidR="00231FEB" w:rsidRPr="0012472E">
        <w:rPr>
          <w:rFonts w:ascii="Arial" w:hAnsi="Arial" w:cs="Arial"/>
          <w:color w:val="000000"/>
          <w:sz w:val="20"/>
          <w:lang w:val="en-GB"/>
        </w:rPr>
        <w:t xml:space="preserve"> </w:t>
      </w:r>
    </w:p>
    <w:p w14:paraId="6BD76DD6" w14:textId="77777777" w:rsidR="00231FEB" w:rsidRPr="0012472E" w:rsidRDefault="00231FEB" w:rsidP="00832B74">
      <w:pPr>
        <w:spacing w:line="0" w:lineRule="atLeast"/>
        <w:ind w:left="555"/>
        <w:jc w:val="both"/>
        <w:rPr>
          <w:rFonts w:ascii="Arial" w:hAnsi="Arial" w:cs="Arial"/>
          <w:b/>
          <w:color w:val="000000"/>
          <w:sz w:val="20"/>
          <w:lang w:val="en-GB"/>
        </w:rPr>
      </w:pPr>
    </w:p>
    <w:p w14:paraId="6BD76DD7" w14:textId="77777777" w:rsidR="00832B74" w:rsidRPr="0012472E" w:rsidRDefault="0012472E" w:rsidP="00832B74">
      <w:pPr>
        <w:spacing w:line="0" w:lineRule="atLeast"/>
        <w:ind w:left="555"/>
        <w:jc w:val="both"/>
        <w:rPr>
          <w:rFonts w:ascii="Arial" w:hAnsi="Arial" w:cs="Arial"/>
          <w:b/>
          <w:color w:val="000000"/>
          <w:sz w:val="20"/>
          <w:lang w:val="en-GB"/>
        </w:rPr>
      </w:pPr>
      <w:r>
        <w:rPr>
          <w:rFonts w:ascii="Arial" w:hAnsi="Arial" w:cs="Arial"/>
          <w:b/>
          <w:color w:val="000000"/>
          <w:sz w:val="20"/>
          <w:lang w:val="en-GB"/>
        </w:rPr>
        <w:t>The subject of supply shall further include production of the specified boxes, loading, unloading and return transports</w:t>
      </w:r>
      <w:r w:rsidR="00832B74" w:rsidRPr="0012472E">
        <w:rPr>
          <w:rFonts w:ascii="Arial" w:hAnsi="Arial" w:cs="Arial"/>
          <w:b/>
          <w:color w:val="000000"/>
          <w:sz w:val="20"/>
          <w:lang w:val="en-GB"/>
        </w:rPr>
        <w:t>.</w:t>
      </w:r>
    </w:p>
    <w:p w14:paraId="6BD76DD8" w14:textId="77777777" w:rsidR="007C1A5C" w:rsidRPr="0012472E" w:rsidRDefault="007C1A5C" w:rsidP="00025225">
      <w:pPr>
        <w:spacing w:line="0" w:lineRule="atLeast"/>
        <w:jc w:val="both"/>
        <w:rPr>
          <w:rFonts w:ascii="Arial" w:hAnsi="Arial" w:cs="Arial"/>
          <w:color w:val="000000"/>
          <w:sz w:val="20"/>
          <w:lang w:val="en-GB"/>
        </w:rPr>
      </w:pPr>
    </w:p>
    <w:p w14:paraId="6BD76DD9" w14:textId="77777777" w:rsidR="007C1A5C" w:rsidRPr="0012472E" w:rsidRDefault="0012472E" w:rsidP="00025225">
      <w:pPr>
        <w:numPr>
          <w:ilvl w:val="0"/>
          <w:numId w:val="3"/>
        </w:numPr>
        <w:tabs>
          <w:tab w:val="clear" w:pos="915"/>
          <w:tab w:val="num" w:pos="555"/>
        </w:tabs>
        <w:spacing w:line="0" w:lineRule="atLeast"/>
        <w:ind w:left="555"/>
        <w:jc w:val="both"/>
        <w:rPr>
          <w:rFonts w:ascii="Arial" w:eastAsia="MS Mincho" w:hAnsi="Arial" w:cs="Arial"/>
          <w:color w:val="000000"/>
          <w:sz w:val="20"/>
          <w:lang w:val="en-GB"/>
        </w:rPr>
      </w:pPr>
      <w:r>
        <w:rPr>
          <w:rFonts w:ascii="Arial" w:eastAsia="MS Mincho" w:hAnsi="Arial" w:cs="Arial"/>
          <w:color w:val="000000"/>
          <w:sz w:val="20"/>
          <w:lang w:val="en-GB"/>
        </w:rPr>
        <w:t xml:space="preserve">The Exhibits shall be transported to the Destination </w:t>
      </w:r>
      <w:r>
        <w:rPr>
          <w:rFonts w:ascii="Arial" w:eastAsia="MS Mincho" w:hAnsi="Arial" w:cs="Arial"/>
          <w:b/>
          <w:color w:val="000000"/>
          <w:sz w:val="20"/>
          <w:lang w:val="en-GB"/>
        </w:rPr>
        <w:t xml:space="preserve">in the period between </w:t>
      </w:r>
      <w:r w:rsidR="00E202D2">
        <w:rPr>
          <w:rFonts w:ascii="Arial" w:eastAsia="MS Mincho" w:hAnsi="Arial" w:cs="Arial"/>
          <w:b/>
          <w:color w:val="000000"/>
          <w:sz w:val="20"/>
          <w:lang w:val="en-GB"/>
        </w:rPr>
        <w:t>20</w:t>
      </w:r>
      <w:r>
        <w:rPr>
          <w:rFonts w:ascii="Arial" w:eastAsia="MS Mincho" w:hAnsi="Arial" w:cs="Arial"/>
          <w:b/>
          <w:color w:val="000000"/>
          <w:sz w:val="20"/>
          <w:lang w:val="en-GB"/>
        </w:rPr>
        <w:t xml:space="preserve"> January </w:t>
      </w:r>
      <w:r w:rsidR="00102597" w:rsidRPr="0012472E">
        <w:rPr>
          <w:rFonts w:ascii="Arial" w:eastAsia="MS Mincho" w:hAnsi="Arial" w:cs="Arial"/>
          <w:b/>
          <w:color w:val="000000"/>
          <w:sz w:val="20"/>
          <w:lang w:val="en-GB"/>
        </w:rPr>
        <w:t xml:space="preserve">2024 </w:t>
      </w:r>
      <w:r>
        <w:rPr>
          <w:rFonts w:ascii="Arial" w:eastAsia="MS Mincho" w:hAnsi="Arial" w:cs="Arial"/>
          <w:b/>
          <w:color w:val="000000"/>
          <w:sz w:val="20"/>
          <w:lang w:val="en-GB"/>
        </w:rPr>
        <w:t>to</w:t>
      </w:r>
      <w:r w:rsidR="00102597" w:rsidRPr="0012472E">
        <w:rPr>
          <w:rFonts w:ascii="Arial" w:eastAsia="MS Mincho" w:hAnsi="Arial" w:cs="Arial"/>
          <w:b/>
          <w:color w:val="000000"/>
          <w:sz w:val="20"/>
          <w:lang w:val="en-GB"/>
        </w:rPr>
        <w:t xml:space="preserve"> 31</w:t>
      </w:r>
      <w:r>
        <w:rPr>
          <w:rFonts w:ascii="Arial" w:eastAsia="MS Mincho" w:hAnsi="Arial" w:cs="Arial"/>
          <w:b/>
          <w:color w:val="000000"/>
          <w:sz w:val="20"/>
          <w:lang w:val="en-GB"/>
        </w:rPr>
        <w:t xml:space="preserve"> January</w:t>
      </w:r>
      <w:r w:rsidR="00231FEB" w:rsidRPr="0012472E">
        <w:rPr>
          <w:rFonts w:ascii="Arial" w:eastAsia="MS Mincho" w:hAnsi="Arial" w:cs="Arial"/>
          <w:b/>
          <w:color w:val="000000"/>
          <w:sz w:val="20"/>
          <w:lang w:val="en-GB"/>
        </w:rPr>
        <w:t xml:space="preserve"> 2024</w:t>
      </w:r>
      <w:r w:rsidR="00832B74" w:rsidRPr="0012472E">
        <w:rPr>
          <w:rFonts w:ascii="Arial" w:eastAsia="MS Mincho" w:hAnsi="Arial" w:cs="Arial"/>
          <w:b/>
          <w:color w:val="000000"/>
          <w:sz w:val="20"/>
          <w:lang w:val="en-GB"/>
        </w:rPr>
        <w:t xml:space="preserve"> a</w:t>
      </w:r>
      <w:r>
        <w:rPr>
          <w:rFonts w:ascii="Arial" w:eastAsia="MS Mincho" w:hAnsi="Arial" w:cs="Arial"/>
          <w:b/>
          <w:color w:val="000000"/>
          <w:sz w:val="20"/>
          <w:lang w:val="en-GB"/>
        </w:rPr>
        <w:t>nd back between 15 July and 15 August</w:t>
      </w:r>
      <w:r w:rsidR="007C1A5C" w:rsidRPr="0012472E">
        <w:rPr>
          <w:rFonts w:ascii="Arial" w:eastAsia="MS Mincho" w:hAnsi="Arial" w:cs="Arial"/>
          <w:b/>
          <w:color w:val="000000"/>
          <w:sz w:val="20"/>
          <w:lang w:val="en-GB"/>
        </w:rPr>
        <w:t xml:space="preserve"> 20</w:t>
      </w:r>
      <w:r w:rsidR="00231FEB" w:rsidRPr="0012472E">
        <w:rPr>
          <w:rFonts w:ascii="Arial" w:eastAsia="MS Mincho" w:hAnsi="Arial" w:cs="Arial"/>
          <w:b/>
          <w:color w:val="000000"/>
          <w:sz w:val="20"/>
          <w:lang w:val="en-GB"/>
        </w:rPr>
        <w:t>24</w:t>
      </w:r>
      <w:r w:rsidR="007C1A5C" w:rsidRPr="0012472E">
        <w:rPr>
          <w:rFonts w:ascii="Arial" w:eastAsia="MS Mincho" w:hAnsi="Arial" w:cs="Arial"/>
          <w:b/>
          <w:color w:val="000000"/>
          <w:sz w:val="20"/>
          <w:lang w:val="en-GB"/>
        </w:rPr>
        <w:t>.</w:t>
      </w:r>
      <w:r w:rsidR="007C1A5C" w:rsidRPr="0012472E">
        <w:rPr>
          <w:rFonts w:ascii="Arial" w:eastAsia="MS Mincho" w:hAnsi="Arial" w:cs="Arial"/>
          <w:bCs/>
          <w:color w:val="000000"/>
          <w:sz w:val="20"/>
          <w:lang w:val="en-GB"/>
        </w:rPr>
        <w:t xml:space="preserve"> </w:t>
      </w:r>
      <w:r>
        <w:rPr>
          <w:rFonts w:ascii="Arial" w:eastAsia="MS Mincho" w:hAnsi="Arial" w:cs="Arial"/>
          <w:bCs/>
          <w:color w:val="000000"/>
          <w:sz w:val="20"/>
          <w:lang w:val="en-GB"/>
        </w:rPr>
        <w:t>The Carrier shall confirm to the Contracting Authority in writing the Exhibit takeover and handover. The Carrier further agrees to provide for takeover confirmations from the persons o whom the Exhibits shall be returned after transport back from the Destination to the Collection Location</w:t>
      </w:r>
      <w:r w:rsidR="007C1A5C" w:rsidRPr="0012472E">
        <w:rPr>
          <w:rFonts w:ascii="Arial" w:eastAsia="MS Mincho" w:hAnsi="Arial" w:cs="Arial"/>
          <w:bCs/>
          <w:color w:val="000000"/>
          <w:sz w:val="20"/>
          <w:lang w:val="en-GB"/>
        </w:rPr>
        <w:t>.</w:t>
      </w:r>
    </w:p>
    <w:p w14:paraId="6BD76DDA" w14:textId="77777777" w:rsidR="007C1A5C" w:rsidRPr="0012472E" w:rsidRDefault="007C1A5C" w:rsidP="00025225">
      <w:pPr>
        <w:spacing w:line="0" w:lineRule="atLeast"/>
        <w:jc w:val="both"/>
        <w:rPr>
          <w:rFonts w:ascii="Arial" w:hAnsi="Arial" w:cs="Arial"/>
          <w:color w:val="000000"/>
          <w:sz w:val="20"/>
          <w:lang w:val="en-GB"/>
        </w:rPr>
      </w:pPr>
    </w:p>
    <w:p w14:paraId="6BD76DDB" w14:textId="77777777" w:rsidR="00025225" w:rsidRPr="0012472E" w:rsidRDefault="0012472E" w:rsidP="00025225">
      <w:pPr>
        <w:numPr>
          <w:ilvl w:val="0"/>
          <w:numId w:val="3"/>
        </w:numPr>
        <w:tabs>
          <w:tab w:val="clear" w:pos="915"/>
          <w:tab w:val="num" w:pos="555"/>
        </w:tabs>
        <w:spacing w:line="0" w:lineRule="atLeast"/>
        <w:ind w:left="555"/>
        <w:jc w:val="both"/>
        <w:rPr>
          <w:rFonts w:ascii="Arial" w:hAnsi="Arial" w:cs="Arial"/>
          <w:color w:val="000000"/>
          <w:sz w:val="20"/>
          <w:lang w:val="en-GB"/>
        </w:rPr>
      </w:pPr>
      <w:r>
        <w:rPr>
          <w:rFonts w:ascii="Arial" w:hAnsi="Arial" w:cs="Arial"/>
          <w:color w:val="000000"/>
          <w:sz w:val="20"/>
          <w:lang w:val="en-GB"/>
        </w:rPr>
        <w:t>The Contracting Authority shall pay to the Carrier adequate consideration for the Exhibit transport, in the amount and under the terms and conditions agreed herein</w:t>
      </w:r>
      <w:r w:rsidR="007C1A5C" w:rsidRPr="0012472E">
        <w:rPr>
          <w:rFonts w:ascii="Arial" w:hAnsi="Arial" w:cs="Arial"/>
          <w:color w:val="000000"/>
          <w:sz w:val="20"/>
          <w:lang w:val="en-GB"/>
        </w:rPr>
        <w:t>.</w:t>
      </w:r>
      <w:r w:rsidR="00025225" w:rsidRPr="0012472E">
        <w:rPr>
          <w:rFonts w:ascii="Arial" w:hAnsi="Arial" w:cs="Arial"/>
          <w:color w:val="000000"/>
          <w:sz w:val="20"/>
          <w:lang w:val="en-GB"/>
        </w:rPr>
        <w:t xml:space="preserve"> </w:t>
      </w:r>
    </w:p>
    <w:p w14:paraId="6BD76DDC" w14:textId="77777777" w:rsidR="00025225" w:rsidRPr="0012472E" w:rsidRDefault="00025225" w:rsidP="00025225">
      <w:pPr>
        <w:spacing w:line="0" w:lineRule="atLeast"/>
        <w:ind w:left="555"/>
        <w:jc w:val="both"/>
        <w:rPr>
          <w:rFonts w:ascii="Arial" w:hAnsi="Arial" w:cs="Arial"/>
          <w:color w:val="000000"/>
          <w:sz w:val="20"/>
          <w:lang w:val="en-GB"/>
        </w:rPr>
      </w:pPr>
    </w:p>
    <w:p w14:paraId="6BD76DDD" w14:textId="77777777" w:rsidR="007C1A5C" w:rsidRPr="0012472E" w:rsidRDefault="0012472E" w:rsidP="00025225">
      <w:pPr>
        <w:numPr>
          <w:ilvl w:val="0"/>
          <w:numId w:val="3"/>
        </w:numPr>
        <w:tabs>
          <w:tab w:val="clear" w:pos="915"/>
          <w:tab w:val="num" w:pos="555"/>
        </w:tabs>
        <w:spacing w:line="0" w:lineRule="atLeast"/>
        <w:ind w:left="555"/>
        <w:jc w:val="both"/>
        <w:rPr>
          <w:rFonts w:ascii="Arial" w:hAnsi="Arial" w:cs="Arial"/>
          <w:color w:val="000000"/>
          <w:sz w:val="20"/>
          <w:lang w:val="en-GB"/>
        </w:rPr>
      </w:pPr>
      <w:r>
        <w:rPr>
          <w:rFonts w:ascii="Arial" w:hAnsi="Arial" w:cs="Arial"/>
          <w:color w:val="000000"/>
          <w:sz w:val="20"/>
          <w:lang w:val="en-GB"/>
        </w:rPr>
        <w:t>The Contracting Authority</w:t>
      </w:r>
      <w:r w:rsidR="007C1A5C" w:rsidRPr="0012472E">
        <w:rPr>
          <w:rFonts w:ascii="Arial" w:hAnsi="Arial" w:cs="Arial"/>
          <w:color w:val="000000"/>
          <w:sz w:val="20"/>
          <w:lang w:val="en-GB"/>
        </w:rPr>
        <w:t xml:space="preserve"> </w:t>
      </w:r>
      <w:r>
        <w:rPr>
          <w:rFonts w:ascii="Arial" w:hAnsi="Arial" w:cs="Arial"/>
          <w:color w:val="000000"/>
          <w:sz w:val="20"/>
          <w:lang w:val="en-GB"/>
        </w:rPr>
        <w:t xml:space="preserve">does </w:t>
      </w:r>
      <w:r w:rsidR="007C1A5C" w:rsidRPr="0012472E">
        <w:rPr>
          <w:rFonts w:ascii="Arial" w:hAnsi="Arial" w:cs="Arial"/>
          <w:b/>
          <w:color w:val="000000"/>
          <w:sz w:val="20"/>
          <w:lang w:val="en-GB"/>
        </w:rPr>
        <w:t>n</w:t>
      </w:r>
      <w:r>
        <w:rPr>
          <w:rFonts w:ascii="Arial" w:hAnsi="Arial" w:cs="Arial"/>
          <w:b/>
          <w:color w:val="000000"/>
          <w:sz w:val="20"/>
          <w:lang w:val="en-GB"/>
        </w:rPr>
        <w:t>ot</w:t>
      </w:r>
      <w:r w:rsidR="007C1A5C" w:rsidRPr="0012472E">
        <w:rPr>
          <w:rFonts w:ascii="Arial" w:hAnsi="Arial" w:cs="Arial"/>
          <w:b/>
          <w:color w:val="000000"/>
          <w:sz w:val="20"/>
          <w:lang w:val="en-GB"/>
        </w:rPr>
        <w:t xml:space="preserve"> </w:t>
      </w:r>
      <w:r>
        <w:rPr>
          <w:rFonts w:ascii="Arial" w:hAnsi="Arial" w:cs="Arial"/>
          <w:color w:val="000000"/>
          <w:sz w:val="20"/>
          <w:lang w:val="en-GB"/>
        </w:rPr>
        <w:t xml:space="preserve">require intermediation of the Exhibit insurance for transport purposes. </w:t>
      </w:r>
    </w:p>
    <w:p w14:paraId="6BD76DDE" w14:textId="77777777" w:rsidR="007C1A5C" w:rsidRPr="0012472E" w:rsidRDefault="0012472E" w:rsidP="007C1A5C">
      <w:pPr>
        <w:numPr>
          <w:ilvl w:val="0"/>
          <w:numId w:val="1"/>
        </w:numPr>
        <w:tabs>
          <w:tab w:val="clear" w:pos="1080"/>
          <w:tab w:val="num" w:pos="-3402"/>
        </w:tabs>
        <w:spacing w:line="0" w:lineRule="atLeast"/>
        <w:ind w:left="426" w:hanging="426"/>
        <w:jc w:val="center"/>
        <w:rPr>
          <w:rFonts w:ascii="Arial" w:eastAsia="MS Mincho" w:hAnsi="Arial" w:cs="Arial"/>
          <w:b/>
          <w:color w:val="000000"/>
          <w:sz w:val="20"/>
          <w:lang w:val="en-GB"/>
        </w:rPr>
      </w:pPr>
      <w:r>
        <w:rPr>
          <w:rFonts w:ascii="Arial" w:eastAsia="MS Mincho" w:hAnsi="Arial" w:cs="Arial"/>
          <w:b/>
          <w:color w:val="000000"/>
          <w:sz w:val="20"/>
          <w:lang w:val="en-GB"/>
        </w:rPr>
        <w:lastRenderedPageBreak/>
        <w:t xml:space="preserve">Carrier´s Responsibility </w:t>
      </w:r>
    </w:p>
    <w:p w14:paraId="6BD76DDF" w14:textId="77777777" w:rsidR="007C1A5C" w:rsidRPr="0012472E" w:rsidRDefault="007C1A5C" w:rsidP="007C1A5C">
      <w:pPr>
        <w:pStyle w:val="Prosttext"/>
        <w:rPr>
          <w:rFonts w:ascii="Arial" w:hAnsi="Arial" w:cs="Arial"/>
          <w:color w:val="000000"/>
          <w:lang w:val="en-GB"/>
        </w:rPr>
      </w:pPr>
    </w:p>
    <w:p w14:paraId="6BD76DE0" w14:textId="77777777" w:rsidR="007C1A5C" w:rsidRPr="0012472E" w:rsidRDefault="007C1A5C" w:rsidP="007C1A5C">
      <w:pPr>
        <w:pStyle w:val="Prosttext"/>
        <w:tabs>
          <w:tab w:val="left" w:pos="426"/>
        </w:tabs>
        <w:ind w:left="426" w:hanging="426"/>
        <w:jc w:val="both"/>
        <w:rPr>
          <w:rFonts w:ascii="Arial" w:hAnsi="Arial" w:cs="Arial"/>
          <w:color w:val="000000"/>
          <w:lang w:val="en-GB"/>
        </w:rPr>
      </w:pPr>
      <w:r w:rsidRPr="0012472E">
        <w:rPr>
          <w:rFonts w:ascii="Arial" w:hAnsi="Arial" w:cs="Arial"/>
          <w:color w:val="000000"/>
          <w:lang w:val="en-GB"/>
        </w:rPr>
        <w:t>1.</w:t>
      </w:r>
      <w:r w:rsidRPr="0012472E">
        <w:rPr>
          <w:rFonts w:ascii="Arial" w:hAnsi="Arial" w:cs="Arial"/>
          <w:color w:val="000000"/>
          <w:lang w:val="en-GB"/>
        </w:rPr>
        <w:tab/>
      </w:r>
      <w:r w:rsidR="0012472E">
        <w:rPr>
          <w:rFonts w:ascii="Arial" w:hAnsi="Arial" w:cs="Arial"/>
          <w:color w:val="000000"/>
          <w:lang w:val="en-GB"/>
        </w:rPr>
        <w:t xml:space="preserve">Ther Carrier´s responsibility is defined by the relevant provisions of the applicable legislative standards. </w:t>
      </w:r>
    </w:p>
    <w:p w14:paraId="6BD76DE1" w14:textId="77777777" w:rsidR="007C1A5C" w:rsidRPr="0012472E" w:rsidRDefault="007C1A5C" w:rsidP="007C1A5C">
      <w:pPr>
        <w:pStyle w:val="Prosttext"/>
        <w:tabs>
          <w:tab w:val="left" w:pos="426"/>
        </w:tabs>
        <w:jc w:val="both"/>
        <w:rPr>
          <w:rFonts w:ascii="Arial" w:hAnsi="Arial" w:cs="Arial"/>
          <w:color w:val="000000"/>
          <w:lang w:val="en-GB"/>
        </w:rPr>
      </w:pPr>
    </w:p>
    <w:p w14:paraId="6BD76DE2" w14:textId="77777777" w:rsidR="007C1A5C" w:rsidRPr="0012472E" w:rsidRDefault="007C1A5C" w:rsidP="007C1A5C">
      <w:pPr>
        <w:pStyle w:val="Prosttext"/>
        <w:tabs>
          <w:tab w:val="left" w:pos="426"/>
        </w:tabs>
        <w:ind w:left="420" w:hanging="420"/>
        <w:jc w:val="both"/>
        <w:rPr>
          <w:rFonts w:ascii="Arial" w:hAnsi="Arial" w:cs="Arial"/>
          <w:color w:val="000000"/>
          <w:lang w:val="en-GB"/>
        </w:rPr>
      </w:pPr>
      <w:r w:rsidRPr="0012472E">
        <w:rPr>
          <w:rFonts w:ascii="Arial" w:hAnsi="Arial" w:cs="Arial"/>
          <w:color w:val="000000"/>
          <w:lang w:val="en-GB"/>
        </w:rPr>
        <w:t>2.</w:t>
      </w:r>
      <w:r w:rsidRPr="0012472E">
        <w:rPr>
          <w:rFonts w:ascii="Arial" w:hAnsi="Arial" w:cs="Arial"/>
          <w:color w:val="000000"/>
          <w:lang w:val="en-GB"/>
        </w:rPr>
        <w:tab/>
      </w:r>
      <w:r w:rsidR="0012472E">
        <w:rPr>
          <w:rFonts w:ascii="Arial" w:hAnsi="Arial" w:cs="Arial"/>
          <w:color w:val="000000"/>
          <w:lang w:val="en-GB"/>
        </w:rPr>
        <w:t>The Carrier shall take full responsibility in the case of loss, damage or destruction of the Exhibits after their takeover by the Carrier in the Collection Location and, after the Exhibition end, in the Destination, until their due handover in the Destination and finally, after the Exhibition end, in the Collection Location to their respective owners. The Carrier shall also take full responsibility for any potential failure to meet the delivery deadlines.</w:t>
      </w:r>
    </w:p>
    <w:p w14:paraId="6BD76DE3" w14:textId="77777777" w:rsidR="007C1A5C" w:rsidRPr="0012472E" w:rsidRDefault="007C1A5C" w:rsidP="007C1A5C">
      <w:pPr>
        <w:spacing w:line="0" w:lineRule="atLeast"/>
        <w:jc w:val="both"/>
        <w:rPr>
          <w:rFonts w:ascii="Arial" w:eastAsia="MS Mincho" w:hAnsi="Arial" w:cs="Arial"/>
          <w:color w:val="000000"/>
          <w:sz w:val="20"/>
          <w:lang w:val="en-GB"/>
        </w:rPr>
      </w:pPr>
    </w:p>
    <w:p w14:paraId="6BD76DE4" w14:textId="77777777" w:rsidR="007C1A5C" w:rsidRPr="0012472E" w:rsidRDefault="007C1A5C" w:rsidP="007C1A5C">
      <w:pPr>
        <w:spacing w:line="0" w:lineRule="atLeast"/>
        <w:ind w:left="426" w:hanging="426"/>
        <w:jc w:val="both"/>
        <w:rPr>
          <w:rFonts w:ascii="Arial" w:eastAsia="MS Mincho" w:hAnsi="Arial" w:cs="Arial"/>
          <w:color w:val="000000"/>
          <w:sz w:val="20"/>
          <w:lang w:val="en-GB"/>
        </w:rPr>
      </w:pPr>
      <w:r w:rsidRPr="0012472E">
        <w:rPr>
          <w:rFonts w:ascii="Arial" w:eastAsia="MS Mincho" w:hAnsi="Arial" w:cs="Arial"/>
          <w:color w:val="000000"/>
          <w:sz w:val="20"/>
          <w:lang w:val="en-GB"/>
        </w:rPr>
        <w:t>3.</w:t>
      </w:r>
      <w:r w:rsidRPr="0012472E">
        <w:rPr>
          <w:rFonts w:ascii="Arial" w:eastAsia="MS Mincho" w:hAnsi="Arial" w:cs="Arial"/>
          <w:color w:val="000000"/>
          <w:sz w:val="20"/>
          <w:lang w:val="en-GB"/>
        </w:rPr>
        <w:tab/>
      </w:r>
      <w:r w:rsidR="0012472E">
        <w:rPr>
          <w:rFonts w:ascii="Arial" w:eastAsia="MS Mincho" w:hAnsi="Arial" w:cs="Arial"/>
          <w:color w:val="000000"/>
          <w:sz w:val="20"/>
          <w:lang w:val="en-GB"/>
        </w:rPr>
        <w:t xml:space="preserve">In the case of any damage to the Exhibits, the Carrier shall exercise due professional care to minimise the damage. </w:t>
      </w:r>
    </w:p>
    <w:p w14:paraId="6BD76DE5" w14:textId="77777777" w:rsidR="007C1A5C" w:rsidRPr="0012472E" w:rsidRDefault="007C1A5C" w:rsidP="007C1A5C">
      <w:pPr>
        <w:spacing w:line="0" w:lineRule="atLeast"/>
        <w:jc w:val="both"/>
        <w:rPr>
          <w:rFonts w:ascii="Arial" w:eastAsia="MS Mincho" w:hAnsi="Arial" w:cs="Arial"/>
          <w:color w:val="000000"/>
          <w:sz w:val="20"/>
          <w:lang w:val="en-GB"/>
        </w:rPr>
      </w:pPr>
    </w:p>
    <w:p w14:paraId="6BD76DE6" w14:textId="77777777" w:rsidR="007C1A5C" w:rsidRPr="0012472E" w:rsidRDefault="007C1A5C" w:rsidP="007C1A5C">
      <w:pPr>
        <w:spacing w:line="0" w:lineRule="atLeast"/>
        <w:ind w:left="426" w:hanging="426"/>
        <w:jc w:val="both"/>
        <w:rPr>
          <w:rFonts w:ascii="Arial" w:eastAsia="MS Mincho" w:hAnsi="Arial" w:cs="Arial"/>
          <w:color w:val="000000"/>
          <w:sz w:val="20"/>
          <w:lang w:val="en-GB"/>
        </w:rPr>
      </w:pPr>
      <w:r w:rsidRPr="0012472E">
        <w:rPr>
          <w:rFonts w:ascii="Arial" w:eastAsia="MS Mincho" w:hAnsi="Arial" w:cs="Arial"/>
          <w:color w:val="000000"/>
          <w:sz w:val="20"/>
          <w:lang w:val="en-GB"/>
        </w:rPr>
        <w:t>4.</w:t>
      </w:r>
      <w:r w:rsidRPr="0012472E">
        <w:rPr>
          <w:rFonts w:ascii="Arial" w:eastAsia="MS Mincho" w:hAnsi="Arial" w:cs="Arial"/>
          <w:color w:val="000000"/>
          <w:sz w:val="20"/>
          <w:lang w:val="en-GB"/>
        </w:rPr>
        <w:tab/>
      </w:r>
      <w:r w:rsidR="0012472E">
        <w:rPr>
          <w:rFonts w:ascii="Arial" w:eastAsia="MS Mincho" w:hAnsi="Arial" w:cs="Arial"/>
          <w:color w:val="000000"/>
          <w:sz w:val="20"/>
          <w:lang w:val="en-GB"/>
        </w:rPr>
        <w:t xml:space="preserve">The Carrier shall inform the Contracting Authority in writing without undue delay about any damage to the Exhibits. The Carrier shall be responsible for any damage caused to the Contracting Authority by non-compliance with this information liability. </w:t>
      </w:r>
    </w:p>
    <w:p w14:paraId="6BD76DE7" w14:textId="77777777" w:rsidR="007C1A5C" w:rsidRPr="0012472E" w:rsidRDefault="007C1A5C" w:rsidP="007C1A5C">
      <w:pPr>
        <w:spacing w:line="0" w:lineRule="atLeast"/>
        <w:jc w:val="both"/>
        <w:rPr>
          <w:rFonts w:ascii="Arial" w:eastAsia="MS Mincho" w:hAnsi="Arial" w:cs="Arial"/>
          <w:color w:val="000000"/>
          <w:sz w:val="20"/>
          <w:lang w:val="en-GB"/>
        </w:rPr>
      </w:pPr>
    </w:p>
    <w:p w14:paraId="6BD76DE8" w14:textId="77777777" w:rsidR="007C1A5C" w:rsidRPr="0012472E" w:rsidRDefault="007C1A5C" w:rsidP="007C1A5C">
      <w:pPr>
        <w:spacing w:line="0" w:lineRule="atLeast"/>
        <w:ind w:left="426" w:hanging="426"/>
        <w:jc w:val="both"/>
        <w:rPr>
          <w:rFonts w:ascii="Arial" w:eastAsia="MS Mincho" w:hAnsi="Arial" w:cs="Arial"/>
          <w:color w:val="000000"/>
          <w:sz w:val="20"/>
          <w:lang w:val="en-GB"/>
        </w:rPr>
      </w:pPr>
      <w:r w:rsidRPr="0012472E">
        <w:rPr>
          <w:rFonts w:ascii="Arial" w:eastAsia="MS Mincho" w:hAnsi="Arial" w:cs="Arial"/>
          <w:color w:val="000000"/>
          <w:sz w:val="20"/>
          <w:lang w:val="en-GB"/>
        </w:rPr>
        <w:t>5.</w:t>
      </w:r>
      <w:r w:rsidRPr="0012472E">
        <w:rPr>
          <w:rFonts w:ascii="Arial" w:eastAsia="MS Mincho" w:hAnsi="Arial" w:cs="Arial"/>
          <w:color w:val="000000"/>
          <w:sz w:val="20"/>
          <w:lang w:val="en-GB"/>
        </w:rPr>
        <w:tab/>
      </w:r>
      <w:r w:rsidR="0012472E">
        <w:rPr>
          <w:rFonts w:ascii="Arial" w:eastAsia="MS Mincho" w:hAnsi="Arial" w:cs="Arial"/>
          <w:color w:val="000000"/>
          <w:sz w:val="20"/>
          <w:lang w:val="en-GB"/>
        </w:rPr>
        <w:t xml:space="preserve">The Carrier shall by no means be authorised to sell, or apply any retention or pledge right in relation to the Exhibits, not even in the case of threatening immediate substantial damage to the Exhibits. In the case of violation of any of these obligations, the Carrier shall take full responsibility vis a vis the Contracting Authority. </w:t>
      </w:r>
    </w:p>
    <w:p w14:paraId="6BD76DE9" w14:textId="77777777" w:rsidR="007C1A5C" w:rsidRPr="0012472E" w:rsidRDefault="007C1A5C" w:rsidP="007C1A5C">
      <w:pPr>
        <w:spacing w:line="0" w:lineRule="atLeast"/>
        <w:jc w:val="both"/>
        <w:rPr>
          <w:rFonts w:ascii="Arial" w:eastAsia="MS Mincho" w:hAnsi="Arial" w:cs="Arial"/>
          <w:color w:val="000000"/>
          <w:sz w:val="20"/>
          <w:lang w:val="en-GB"/>
        </w:rPr>
      </w:pPr>
    </w:p>
    <w:p w14:paraId="6BD76DEA" w14:textId="77777777" w:rsidR="007C1A5C" w:rsidRPr="0012472E" w:rsidRDefault="007C1A5C" w:rsidP="007C1A5C">
      <w:pPr>
        <w:spacing w:line="0" w:lineRule="atLeast"/>
        <w:ind w:left="426" w:hanging="426"/>
        <w:jc w:val="both"/>
        <w:rPr>
          <w:rFonts w:ascii="Arial" w:eastAsia="MS Mincho" w:hAnsi="Arial" w:cs="Arial"/>
          <w:color w:val="000000"/>
          <w:sz w:val="20"/>
          <w:lang w:val="en-GB"/>
        </w:rPr>
      </w:pPr>
      <w:r w:rsidRPr="0012472E">
        <w:rPr>
          <w:rFonts w:ascii="Arial" w:eastAsia="MS Mincho" w:hAnsi="Arial" w:cs="Arial"/>
          <w:color w:val="000000"/>
          <w:sz w:val="20"/>
          <w:lang w:val="en-GB"/>
        </w:rPr>
        <w:t>6.</w:t>
      </w:r>
      <w:r w:rsidRPr="0012472E">
        <w:rPr>
          <w:rFonts w:ascii="Arial" w:eastAsia="MS Mincho" w:hAnsi="Arial" w:cs="Arial"/>
          <w:color w:val="000000"/>
          <w:sz w:val="20"/>
          <w:lang w:val="en-GB"/>
        </w:rPr>
        <w:tab/>
      </w:r>
      <w:r w:rsidR="0012472E">
        <w:rPr>
          <w:rFonts w:ascii="Arial" w:eastAsia="MS Mincho" w:hAnsi="Arial" w:cs="Arial"/>
          <w:color w:val="000000"/>
          <w:sz w:val="20"/>
          <w:lang w:val="en-GB"/>
        </w:rPr>
        <w:t>The Carrier shall not be responsible for damage to the transported Exhibits demonstrably caused by use of an unsuitable transport box provided by the Contracting Authority, on condition that the Carrier notified the Contracting Authority in advance, in a documented manner, about the unsuitability of the transport box on the Exhibit takeover by the Carrier. The Carrier shall only be permitted to fulfil their contractual liability</w:t>
      </w:r>
      <w:r w:rsidRPr="0012472E">
        <w:rPr>
          <w:rFonts w:ascii="Arial" w:eastAsia="MS Mincho" w:hAnsi="Arial" w:cs="Arial"/>
          <w:color w:val="000000"/>
          <w:sz w:val="20"/>
          <w:lang w:val="en-GB"/>
        </w:rPr>
        <w:t xml:space="preserve"> </w:t>
      </w:r>
      <w:r w:rsidR="0012472E">
        <w:rPr>
          <w:rFonts w:ascii="Arial" w:eastAsia="MS Mincho" w:hAnsi="Arial" w:cs="Arial"/>
          <w:color w:val="000000"/>
          <w:sz w:val="20"/>
          <w:lang w:val="en-GB"/>
        </w:rPr>
        <w:t xml:space="preserve">with the help of another carrier with prior written content of the Contracting Authority. The Carrier shall be liable to keep, for use by the Contracting Authority, any transport documents and submit them to the Contracting Authority upon request of the latter. </w:t>
      </w:r>
    </w:p>
    <w:p w14:paraId="6BD76DEB" w14:textId="77777777" w:rsidR="007C1A5C" w:rsidRPr="0012472E" w:rsidRDefault="007C1A5C" w:rsidP="007C1A5C">
      <w:pPr>
        <w:spacing w:line="0" w:lineRule="atLeast"/>
        <w:jc w:val="both"/>
        <w:rPr>
          <w:rFonts w:ascii="Arial" w:eastAsia="MS Mincho" w:hAnsi="Arial" w:cs="Arial"/>
          <w:color w:val="000000"/>
          <w:sz w:val="20"/>
          <w:lang w:val="en-GB"/>
        </w:rPr>
      </w:pPr>
    </w:p>
    <w:p w14:paraId="6BD76DEC" w14:textId="77777777" w:rsidR="007C1A5C" w:rsidRPr="0012472E" w:rsidRDefault="0012472E" w:rsidP="007C1A5C">
      <w:pPr>
        <w:numPr>
          <w:ilvl w:val="0"/>
          <w:numId w:val="1"/>
        </w:numPr>
        <w:tabs>
          <w:tab w:val="clear" w:pos="1080"/>
          <w:tab w:val="num" w:pos="-3402"/>
        </w:tabs>
        <w:spacing w:line="0" w:lineRule="atLeast"/>
        <w:ind w:left="426" w:hanging="426"/>
        <w:jc w:val="center"/>
        <w:rPr>
          <w:rFonts w:ascii="Arial" w:hAnsi="Arial" w:cs="Arial"/>
          <w:b/>
          <w:color w:val="000000"/>
          <w:sz w:val="20"/>
          <w:lang w:val="en-GB"/>
        </w:rPr>
      </w:pPr>
      <w:r>
        <w:rPr>
          <w:rFonts w:ascii="Arial" w:hAnsi="Arial" w:cs="Arial"/>
          <w:b/>
          <w:color w:val="000000"/>
          <w:sz w:val="20"/>
          <w:lang w:val="en-GB"/>
        </w:rPr>
        <w:t>Price</w:t>
      </w:r>
    </w:p>
    <w:p w14:paraId="6BD76DED" w14:textId="77777777" w:rsidR="007C1A5C" w:rsidRPr="0012472E" w:rsidRDefault="007C1A5C" w:rsidP="007C1A5C">
      <w:pPr>
        <w:pStyle w:val="Prosttext"/>
        <w:jc w:val="both"/>
        <w:rPr>
          <w:rFonts w:ascii="Arial" w:eastAsia="MS Mincho" w:hAnsi="Arial" w:cs="Arial"/>
          <w:color w:val="000000"/>
          <w:lang w:val="en-GB"/>
        </w:rPr>
      </w:pPr>
    </w:p>
    <w:p w14:paraId="6BD76DEE" w14:textId="0CF16511" w:rsidR="007C1A5C" w:rsidRPr="0012472E" w:rsidRDefault="0012472E" w:rsidP="007C1A5C">
      <w:pPr>
        <w:pStyle w:val="Prosttext"/>
        <w:numPr>
          <w:ilvl w:val="1"/>
          <w:numId w:val="1"/>
        </w:numPr>
        <w:tabs>
          <w:tab w:val="clear" w:pos="786"/>
          <w:tab w:val="num" w:pos="-3402"/>
          <w:tab w:val="num" w:pos="540"/>
        </w:tabs>
        <w:ind w:left="426" w:hanging="426"/>
        <w:jc w:val="both"/>
        <w:rPr>
          <w:rFonts w:ascii="Arial" w:eastAsia="MS Mincho" w:hAnsi="Arial" w:cs="Arial"/>
          <w:color w:val="000000"/>
          <w:lang w:val="en-GB"/>
        </w:rPr>
      </w:pPr>
      <w:r w:rsidRPr="0012472E">
        <w:rPr>
          <w:rFonts w:ascii="Arial" w:eastAsia="MS Mincho" w:hAnsi="Arial" w:cs="Arial"/>
          <w:color w:val="000000"/>
          <w:u w:val="single"/>
          <w:lang w:val="en-GB"/>
        </w:rPr>
        <w:t>Price for the Exhibit transport</w:t>
      </w:r>
      <w:r>
        <w:rPr>
          <w:rFonts w:ascii="Arial" w:eastAsia="MS Mincho" w:hAnsi="Arial" w:cs="Arial"/>
          <w:color w:val="000000"/>
          <w:lang w:val="en-GB"/>
        </w:rPr>
        <w:t>.</w:t>
      </w:r>
      <w:r w:rsidR="007C1A5C" w:rsidRPr="0012472E">
        <w:rPr>
          <w:rFonts w:ascii="Arial" w:eastAsia="MS Mincho" w:hAnsi="Arial" w:cs="Arial"/>
          <w:color w:val="000000"/>
          <w:lang w:val="en-GB"/>
        </w:rPr>
        <w:t xml:space="preserve"> </w:t>
      </w:r>
      <w:r>
        <w:rPr>
          <w:rFonts w:ascii="Arial" w:eastAsia="MS Mincho" w:hAnsi="Arial" w:cs="Arial"/>
          <w:color w:val="000000"/>
          <w:lang w:val="en-GB"/>
        </w:rPr>
        <w:t xml:space="preserve">The price for the provision of transport services in relation to the Exhibits pursuant hereto shall be in the amount of </w:t>
      </w:r>
      <w:r w:rsidRPr="00E546C0">
        <w:rPr>
          <w:rFonts w:ascii="Arial" w:eastAsia="MS Mincho" w:hAnsi="Arial" w:cs="Arial"/>
          <w:b/>
          <w:bCs/>
          <w:color w:val="000000"/>
          <w:lang w:val="en-GB"/>
        </w:rPr>
        <w:t xml:space="preserve">EUR </w:t>
      </w:r>
      <w:r w:rsidR="00E546C0" w:rsidRPr="00E546C0">
        <w:rPr>
          <w:rFonts w:ascii="Arial" w:eastAsia="MS Mincho" w:hAnsi="Arial" w:cs="Arial"/>
          <w:b/>
          <w:bCs/>
          <w:color w:val="000000"/>
          <w:lang w:val="en-GB"/>
        </w:rPr>
        <w:t>21 479,16</w:t>
      </w:r>
      <w:r w:rsidR="007C1A5C" w:rsidRPr="0012472E">
        <w:rPr>
          <w:rFonts w:ascii="Arial" w:eastAsia="MS Mincho" w:hAnsi="Arial" w:cs="Arial"/>
          <w:b/>
          <w:bCs/>
          <w:color w:val="000000"/>
          <w:lang w:val="en-GB"/>
        </w:rPr>
        <w:t xml:space="preserve"> </w:t>
      </w:r>
      <w:r w:rsidR="00E546C0" w:rsidRPr="00E546C0">
        <w:rPr>
          <w:rFonts w:ascii="Arial" w:eastAsia="MS Mincho" w:hAnsi="Arial" w:cs="Arial"/>
          <w:color w:val="000000"/>
          <w:lang w:val="en-GB"/>
        </w:rPr>
        <w:t xml:space="preserve">(twentyonethousandfourhundredseventynine </w:t>
      </w:r>
      <w:r w:rsidR="00231FEB" w:rsidRPr="00E546C0">
        <w:rPr>
          <w:rFonts w:ascii="Arial" w:eastAsia="MS Mincho" w:hAnsi="Arial" w:cs="Arial"/>
          <w:color w:val="000000"/>
          <w:lang w:val="en-GB"/>
        </w:rPr>
        <w:t>Euro</w:t>
      </w:r>
      <w:r w:rsidR="00E546C0">
        <w:rPr>
          <w:rFonts w:ascii="Arial" w:eastAsia="MS Mincho" w:hAnsi="Arial" w:cs="Arial"/>
          <w:color w:val="000000"/>
          <w:lang w:val="en-GB"/>
        </w:rPr>
        <w:t xml:space="preserve"> sixteen cents</w:t>
      </w:r>
      <w:r w:rsidR="007C1A5C" w:rsidRPr="00E546C0">
        <w:rPr>
          <w:rFonts w:ascii="Arial" w:eastAsia="MS Mincho" w:hAnsi="Arial" w:cs="Arial"/>
          <w:color w:val="000000"/>
          <w:lang w:val="en-GB"/>
        </w:rPr>
        <w:t>)</w:t>
      </w:r>
      <w:r w:rsidRPr="00E546C0">
        <w:rPr>
          <w:rFonts w:ascii="Arial" w:eastAsia="MS Mincho" w:hAnsi="Arial" w:cs="Arial"/>
          <w:color w:val="000000"/>
          <w:lang w:val="en-GB"/>
        </w:rPr>
        <w:t>,</w:t>
      </w:r>
      <w:r>
        <w:rPr>
          <w:rFonts w:ascii="Arial" w:eastAsia="MS Mincho" w:hAnsi="Arial" w:cs="Arial"/>
          <w:b/>
          <w:bCs/>
          <w:color w:val="000000"/>
          <w:lang w:val="en-GB"/>
        </w:rPr>
        <w:t xml:space="preserve"> VAT exclusive</w:t>
      </w:r>
      <w:r w:rsidR="007C1A5C" w:rsidRPr="0012472E">
        <w:rPr>
          <w:rFonts w:ascii="Arial" w:eastAsia="MS Mincho" w:hAnsi="Arial" w:cs="Arial"/>
          <w:b/>
          <w:bCs/>
          <w:color w:val="000000"/>
          <w:lang w:val="en-GB"/>
        </w:rPr>
        <w:t xml:space="preserve">. </w:t>
      </w:r>
      <w:r w:rsidR="007C1A5C" w:rsidRPr="0012472E">
        <w:rPr>
          <w:rFonts w:ascii="Arial" w:eastAsia="MS Mincho" w:hAnsi="Arial" w:cs="Arial"/>
          <w:bCs/>
          <w:color w:val="000000"/>
          <w:lang w:val="en-GB"/>
        </w:rPr>
        <w:t>T</w:t>
      </w:r>
      <w:r>
        <w:rPr>
          <w:rFonts w:ascii="Arial" w:eastAsia="MS Mincho" w:hAnsi="Arial" w:cs="Arial"/>
          <w:bCs/>
          <w:color w:val="000000"/>
          <w:lang w:val="en-GB"/>
        </w:rPr>
        <w:t xml:space="preserve">his price has been agreed fixed and final and cannot be increased in any way without written agreement between the parties hereto. The price does not include fees paid to third parties </w:t>
      </w:r>
      <w:r w:rsidR="007C1A5C" w:rsidRPr="0012472E">
        <w:rPr>
          <w:rFonts w:ascii="Arial" w:eastAsia="MS Mincho" w:hAnsi="Arial" w:cs="Arial"/>
          <w:bCs/>
          <w:color w:val="000000"/>
          <w:lang w:val="en-GB"/>
        </w:rPr>
        <w:t>(</w:t>
      </w:r>
      <w:r>
        <w:rPr>
          <w:rFonts w:ascii="Arial" w:eastAsia="MS Mincho" w:hAnsi="Arial" w:cs="Arial"/>
          <w:bCs/>
          <w:color w:val="000000"/>
          <w:lang w:val="en-GB"/>
        </w:rPr>
        <w:t>such as customs duties, fees for handling in the storage areas of the Lenders etc.), the payment of which may be necessary in the context of the Carrier´s contractual liability fulfilment</w:t>
      </w:r>
      <w:r w:rsidR="007C1A5C" w:rsidRPr="0012472E">
        <w:rPr>
          <w:rFonts w:ascii="Arial" w:eastAsia="MS Mincho" w:hAnsi="Arial" w:cs="Arial"/>
          <w:bCs/>
          <w:color w:val="000000"/>
          <w:lang w:val="en-GB"/>
        </w:rPr>
        <w:t>.</w:t>
      </w:r>
    </w:p>
    <w:p w14:paraId="6BD76DEF" w14:textId="77777777" w:rsidR="007C1A5C" w:rsidRPr="0012472E" w:rsidRDefault="007C1A5C" w:rsidP="007C1A5C">
      <w:pPr>
        <w:pStyle w:val="Prosttext"/>
        <w:tabs>
          <w:tab w:val="num" w:pos="786"/>
        </w:tabs>
        <w:jc w:val="both"/>
        <w:rPr>
          <w:rFonts w:ascii="Arial" w:eastAsia="MS Mincho" w:hAnsi="Arial" w:cs="Arial"/>
          <w:color w:val="000000"/>
          <w:lang w:val="en-GB"/>
        </w:rPr>
      </w:pPr>
    </w:p>
    <w:p w14:paraId="6BD76DF0" w14:textId="77777777" w:rsidR="007C1A5C" w:rsidRPr="0012472E" w:rsidRDefault="0012472E" w:rsidP="007C1A5C">
      <w:pPr>
        <w:pStyle w:val="Prosttext"/>
        <w:numPr>
          <w:ilvl w:val="1"/>
          <w:numId w:val="1"/>
        </w:numPr>
        <w:tabs>
          <w:tab w:val="num" w:pos="-3402"/>
        </w:tabs>
        <w:ind w:left="426" w:hanging="426"/>
        <w:jc w:val="both"/>
        <w:rPr>
          <w:rFonts w:ascii="Arial" w:eastAsia="MS Mincho" w:hAnsi="Arial" w:cs="Arial"/>
          <w:color w:val="000000"/>
          <w:lang w:val="en-GB"/>
        </w:rPr>
      </w:pPr>
      <w:r>
        <w:rPr>
          <w:rFonts w:ascii="Arial" w:eastAsia="MS Mincho" w:hAnsi="Arial" w:cs="Arial"/>
          <w:color w:val="000000"/>
          <w:lang w:val="en-GB"/>
        </w:rPr>
        <w:t>The Contracting Authority hereby agrees to pay the price within fourteen days from issue and delivery of the respective invoices</w:t>
      </w:r>
      <w:r w:rsidR="007C1A5C" w:rsidRPr="0012472E">
        <w:rPr>
          <w:rFonts w:ascii="Arial" w:eastAsia="MS Mincho" w:hAnsi="Arial" w:cs="Arial"/>
          <w:color w:val="000000"/>
          <w:lang w:val="en-GB"/>
        </w:rPr>
        <w:t xml:space="preserve">, </w:t>
      </w:r>
      <w:r>
        <w:rPr>
          <w:rFonts w:ascii="Arial" w:eastAsia="MS Mincho" w:hAnsi="Arial" w:cs="Arial"/>
          <w:color w:val="000000"/>
          <w:lang w:val="en-GB"/>
        </w:rPr>
        <w:t>rightly issued by the Carrier, to the Contracting Authority</w:t>
      </w:r>
      <w:r w:rsidR="007C1A5C" w:rsidRPr="0012472E">
        <w:rPr>
          <w:rFonts w:ascii="Arial" w:eastAsia="MS Mincho" w:hAnsi="Arial" w:cs="Arial"/>
          <w:color w:val="000000"/>
          <w:lang w:val="en-GB"/>
        </w:rPr>
        <w:t xml:space="preserve">. </w:t>
      </w:r>
      <w:r>
        <w:rPr>
          <w:rFonts w:ascii="Arial" w:eastAsia="MS Mincho" w:hAnsi="Arial" w:cs="Arial"/>
          <w:color w:val="000000"/>
          <w:lang w:val="en-GB"/>
        </w:rPr>
        <w:t>The Carrier shall only be entitled to issue the invoices after documented handover of the Exhibits at the Destination, and, after the Exhibition end, at the Collection Location. The invoices shall include all appurtenances of a tax document as defined by the generally binding applicable legislation</w:t>
      </w:r>
      <w:r w:rsidR="007C1A5C" w:rsidRPr="0012472E">
        <w:rPr>
          <w:rFonts w:ascii="Arial" w:eastAsia="MS Mincho" w:hAnsi="Arial" w:cs="Arial"/>
          <w:color w:val="000000"/>
          <w:lang w:val="en-GB"/>
        </w:rPr>
        <w:t xml:space="preserve">. </w:t>
      </w:r>
    </w:p>
    <w:p w14:paraId="6BD76DF1" w14:textId="77777777" w:rsidR="00231FEB" w:rsidRPr="0012472E" w:rsidRDefault="00231FEB" w:rsidP="007C1A5C">
      <w:pPr>
        <w:pStyle w:val="Prosttext"/>
        <w:tabs>
          <w:tab w:val="num" w:pos="786"/>
        </w:tabs>
        <w:jc w:val="both"/>
        <w:rPr>
          <w:rFonts w:ascii="Arial" w:eastAsia="MS Mincho" w:hAnsi="Arial" w:cs="Arial"/>
          <w:color w:val="000000"/>
          <w:lang w:val="en-GB"/>
        </w:rPr>
      </w:pPr>
    </w:p>
    <w:p w14:paraId="6BD76DF2" w14:textId="77777777" w:rsidR="007C1A5C" w:rsidRPr="0012472E" w:rsidRDefault="0012472E" w:rsidP="007C1A5C">
      <w:pPr>
        <w:numPr>
          <w:ilvl w:val="0"/>
          <w:numId w:val="1"/>
        </w:numPr>
        <w:tabs>
          <w:tab w:val="clear" w:pos="1080"/>
          <w:tab w:val="num" w:pos="-3402"/>
        </w:tabs>
        <w:spacing w:line="0" w:lineRule="atLeast"/>
        <w:ind w:left="426" w:hanging="426"/>
        <w:jc w:val="center"/>
        <w:rPr>
          <w:rFonts w:ascii="Arial" w:hAnsi="Arial" w:cs="Arial"/>
          <w:b/>
          <w:color w:val="000000"/>
          <w:sz w:val="20"/>
          <w:lang w:val="en-GB"/>
        </w:rPr>
      </w:pPr>
      <w:r>
        <w:rPr>
          <w:rFonts w:ascii="Arial" w:hAnsi="Arial" w:cs="Arial"/>
          <w:b/>
          <w:color w:val="000000"/>
          <w:sz w:val="20"/>
          <w:lang w:val="en-GB"/>
        </w:rPr>
        <w:t>Penalty Clause</w:t>
      </w:r>
    </w:p>
    <w:p w14:paraId="6BD76DF3" w14:textId="77777777" w:rsidR="00025225" w:rsidRPr="0012472E" w:rsidRDefault="00025225" w:rsidP="00025225">
      <w:pPr>
        <w:spacing w:line="0" w:lineRule="atLeast"/>
        <w:ind w:left="426"/>
        <w:rPr>
          <w:rFonts w:ascii="Arial" w:hAnsi="Arial" w:cs="Arial"/>
          <w:b/>
          <w:color w:val="000000"/>
          <w:sz w:val="20"/>
          <w:lang w:val="en-GB"/>
        </w:rPr>
      </w:pPr>
    </w:p>
    <w:p w14:paraId="6BD76DF4" w14:textId="77777777" w:rsidR="007C1A5C" w:rsidRPr="0012472E" w:rsidRDefault="0012472E" w:rsidP="009646E6">
      <w:pPr>
        <w:pStyle w:val="Odstavecseseznamem"/>
        <w:numPr>
          <w:ilvl w:val="1"/>
          <w:numId w:val="1"/>
        </w:numPr>
        <w:tabs>
          <w:tab w:val="clear" w:pos="786"/>
        </w:tabs>
        <w:spacing w:line="0" w:lineRule="atLeast"/>
        <w:ind w:left="426"/>
        <w:jc w:val="both"/>
        <w:rPr>
          <w:rFonts w:ascii="Arial" w:eastAsia="MS Mincho" w:hAnsi="Arial" w:cs="Arial"/>
          <w:color w:val="000000"/>
          <w:sz w:val="20"/>
          <w:lang w:val="en-GB"/>
        </w:rPr>
      </w:pPr>
      <w:r>
        <w:rPr>
          <w:rFonts w:ascii="Arial" w:eastAsia="MS Mincho" w:hAnsi="Arial" w:cs="Arial"/>
          <w:color w:val="000000"/>
          <w:sz w:val="20"/>
          <w:lang w:val="en-GB"/>
        </w:rPr>
        <w:t xml:space="preserve">In the case of a Carrier caused delay in the Exhibit delivery to the Destination, the Carrier hereby agrees to pay to the Contracting Authority a contractual penalty in the amount of CZK </w:t>
      </w:r>
      <w:r w:rsidR="007C1A5C" w:rsidRPr="0012472E">
        <w:rPr>
          <w:rFonts w:ascii="Arial" w:eastAsia="MS Mincho" w:hAnsi="Arial" w:cs="Arial"/>
          <w:color w:val="000000"/>
          <w:sz w:val="20"/>
          <w:lang w:val="en-GB"/>
        </w:rPr>
        <w:t>1000</w:t>
      </w:r>
      <w:r>
        <w:rPr>
          <w:rFonts w:ascii="Arial" w:eastAsia="MS Mincho" w:hAnsi="Arial" w:cs="Arial"/>
          <w:color w:val="000000"/>
          <w:sz w:val="20"/>
          <w:lang w:val="en-GB"/>
        </w:rPr>
        <w:t xml:space="preserve"> for each day of the delay. This is without prejudice to the right to damage compensation, including damage exceeding the amount of the contractual penalty. </w:t>
      </w:r>
    </w:p>
    <w:p w14:paraId="6BD76DF5" w14:textId="77777777" w:rsidR="007C1A5C" w:rsidRPr="0012472E" w:rsidRDefault="007C1A5C" w:rsidP="00025225">
      <w:pPr>
        <w:spacing w:line="0" w:lineRule="atLeast"/>
        <w:ind w:left="426"/>
        <w:jc w:val="both"/>
        <w:rPr>
          <w:rFonts w:ascii="Arial" w:eastAsia="MS Mincho" w:hAnsi="Arial" w:cs="Arial"/>
          <w:color w:val="000000"/>
          <w:sz w:val="20"/>
          <w:lang w:val="en-GB"/>
        </w:rPr>
      </w:pPr>
    </w:p>
    <w:p w14:paraId="6BD76DF6" w14:textId="77777777" w:rsidR="007C1A5C" w:rsidRPr="0012472E" w:rsidRDefault="0012472E" w:rsidP="009646E6">
      <w:pPr>
        <w:pStyle w:val="Odstavecseseznamem"/>
        <w:numPr>
          <w:ilvl w:val="1"/>
          <w:numId w:val="1"/>
        </w:numPr>
        <w:tabs>
          <w:tab w:val="clear" w:pos="786"/>
        </w:tabs>
        <w:spacing w:line="0" w:lineRule="atLeast"/>
        <w:ind w:left="426"/>
        <w:jc w:val="both"/>
        <w:rPr>
          <w:rFonts w:ascii="Arial" w:eastAsia="MS Mincho" w:hAnsi="Arial" w:cs="Arial"/>
          <w:color w:val="000000"/>
          <w:sz w:val="20"/>
          <w:lang w:val="en-GB"/>
        </w:rPr>
      </w:pPr>
      <w:r>
        <w:rPr>
          <w:rFonts w:ascii="Arial" w:eastAsia="MS Mincho" w:hAnsi="Arial" w:cs="Arial"/>
          <w:color w:val="000000"/>
          <w:sz w:val="20"/>
          <w:lang w:val="en-GB"/>
        </w:rPr>
        <w:t xml:space="preserve">In the case of the Contracting Authority´s delay in payment of any of the duly and timely billed charges, the Contracting Authority shall be liable to pay to the Carrier a contractual delay interest in the amount of </w:t>
      </w:r>
      <w:r w:rsidR="007C1A5C" w:rsidRPr="0012472E">
        <w:rPr>
          <w:rFonts w:ascii="Arial" w:eastAsia="MS Mincho" w:hAnsi="Arial" w:cs="Arial"/>
          <w:color w:val="000000"/>
          <w:sz w:val="20"/>
          <w:lang w:val="en-GB"/>
        </w:rPr>
        <w:t>0</w:t>
      </w:r>
      <w:r>
        <w:rPr>
          <w:rFonts w:ascii="Arial" w:eastAsia="MS Mincho" w:hAnsi="Arial" w:cs="Arial"/>
          <w:color w:val="000000"/>
          <w:sz w:val="20"/>
          <w:lang w:val="en-GB"/>
        </w:rPr>
        <w:t>.</w:t>
      </w:r>
      <w:r w:rsidR="007C1A5C" w:rsidRPr="0012472E">
        <w:rPr>
          <w:rFonts w:ascii="Arial" w:eastAsia="MS Mincho" w:hAnsi="Arial" w:cs="Arial"/>
          <w:color w:val="000000"/>
          <w:sz w:val="20"/>
          <w:lang w:val="en-GB"/>
        </w:rPr>
        <w:t xml:space="preserve">05 % </w:t>
      </w:r>
      <w:r>
        <w:rPr>
          <w:rFonts w:ascii="Arial" w:eastAsia="MS Mincho" w:hAnsi="Arial" w:cs="Arial"/>
          <w:color w:val="000000"/>
          <w:sz w:val="20"/>
          <w:lang w:val="en-GB"/>
        </w:rPr>
        <w:t xml:space="preserve">of the amount due to each day of the delay. </w:t>
      </w:r>
    </w:p>
    <w:p w14:paraId="6BD76DF7" w14:textId="77777777" w:rsidR="007C1A5C" w:rsidRPr="0012472E" w:rsidRDefault="007C1A5C" w:rsidP="007C1A5C">
      <w:pPr>
        <w:tabs>
          <w:tab w:val="num" w:pos="709"/>
        </w:tabs>
        <w:spacing w:line="0" w:lineRule="atLeast"/>
        <w:ind w:left="426" w:hanging="426"/>
        <w:jc w:val="both"/>
        <w:rPr>
          <w:rFonts w:ascii="Arial" w:eastAsia="MS Mincho" w:hAnsi="Arial" w:cs="Arial"/>
          <w:color w:val="000000"/>
          <w:sz w:val="20"/>
          <w:lang w:val="en-GB"/>
        </w:rPr>
      </w:pPr>
    </w:p>
    <w:p w14:paraId="6BD76DF8" w14:textId="77777777" w:rsidR="007C1A5C" w:rsidRDefault="007C1A5C" w:rsidP="007C1A5C">
      <w:pPr>
        <w:spacing w:line="0" w:lineRule="atLeast"/>
        <w:jc w:val="both"/>
        <w:rPr>
          <w:rFonts w:ascii="Arial" w:hAnsi="Arial" w:cs="Arial"/>
          <w:color w:val="000000"/>
          <w:sz w:val="20"/>
          <w:u w:val="single"/>
          <w:lang w:val="en-GB"/>
        </w:rPr>
      </w:pPr>
    </w:p>
    <w:p w14:paraId="42273283" w14:textId="77777777" w:rsidR="008D7D17" w:rsidRPr="0012472E" w:rsidRDefault="008D7D17" w:rsidP="007C1A5C">
      <w:pPr>
        <w:spacing w:line="0" w:lineRule="atLeast"/>
        <w:jc w:val="both"/>
        <w:rPr>
          <w:rFonts w:ascii="Arial" w:hAnsi="Arial" w:cs="Arial"/>
          <w:color w:val="000000"/>
          <w:sz w:val="20"/>
          <w:u w:val="single"/>
          <w:lang w:val="en-GB"/>
        </w:rPr>
      </w:pPr>
    </w:p>
    <w:p w14:paraId="6BD76DF9" w14:textId="77777777" w:rsidR="007C1A5C" w:rsidRPr="0012472E" w:rsidRDefault="0012472E" w:rsidP="007C1A5C">
      <w:pPr>
        <w:numPr>
          <w:ilvl w:val="0"/>
          <w:numId w:val="1"/>
        </w:numPr>
        <w:tabs>
          <w:tab w:val="clear" w:pos="1080"/>
          <w:tab w:val="num" w:pos="-3402"/>
        </w:tabs>
        <w:spacing w:line="0" w:lineRule="atLeast"/>
        <w:ind w:left="426" w:hanging="426"/>
        <w:jc w:val="center"/>
        <w:rPr>
          <w:rFonts w:ascii="Arial" w:hAnsi="Arial" w:cs="Arial"/>
          <w:b/>
          <w:color w:val="000000"/>
          <w:sz w:val="20"/>
          <w:lang w:val="en-GB"/>
        </w:rPr>
      </w:pPr>
      <w:r>
        <w:rPr>
          <w:rFonts w:ascii="Arial" w:hAnsi="Arial" w:cs="Arial"/>
          <w:b/>
          <w:color w:val="000000"/>
          <w:sz w:val="20"/>
          <w:lang w:val="en-GB"/>
        </w:rPr>
        <w:lastRenderedPageBreak/>
        <w:t>Final Provisions</w:t>
      </w:r>
    </w:p>
    <w:p w14:paraId="6BD76DFA" w14:textId="77777777" w:rsidR="00646D5C" w:rsidRPr="0012472E" w:rsidRDefault="00646D5C" w:rsidP="00646D5C">
      <w:pPr>
        <w:tabs>
          <w:tab w:val="num" w:pos="-3402"/>
        </w:tabs>
        <w:rPr>
          <w:rFonts w:ascii="Arial" w:hAnsi="Arial" w:cs="Arial"/>
          <w:color w:val="000000"/>
          <w:sz w:val="20"/>
          <w:lang w:val="en-GB"/>
        </w:rPr>
      </w:pPr>
    </w:p>
    <w:p w14:paraId="6BD76DFB" w14:textId="77777777" w:rsidR="00646D5C" w:rsidRPr="0012472E" w:rsidRDefault="0012472E" w:rsidP="009646E6">
      <w:pPr>
        <w:pStyle w:val="Odstavecseseznamem"/>
        <w:numPr>
          <w:ilvl w:val="0"/>
          <w:numId w:val="5"/>
        </w:numPr>
        <w:ind w:left="426"/>
        <w:jc w:val="both"/>
        <w:rPr>
          <w:rFonts w:ascii="Arial" w:hAnsi="Arial" w:cs="Arial"/>
          <w:color w:val="000000"/>
          <w:sz w:val="20"/>
          <w:lang w:val="en-GB"/>
        </w:rPr>
      </w:pPr>
      <w:r>
        <w:rPr>
          <w:rFonts w:ascii="Arial" w:hAnsi="Arial" w:cs="Arial"/>
          <w:color w:val="000000"/>
          <w:sz w:val="20"/>
          <w:lang w:val="en-GB"/>
        </w:rPr>
        <w:t>The Carrier hereby agrees to keep confidential any information disclosed to them in connection herewith or with the work performance, unless the information is part of public domain, and not to disclose the confidential information to any third party without consent of the Contracting Authority. This liability shall survive the work completion.</w:t>
      </w:r>
    </w:p>
    <w:p w14:paraId="6BD76DFC" w14:textId="77777777" w:rsidR="00646D5C" w:rsidRPr="0012472E" w:rsidRDefault="00646D5C" w:rsidP="00646D5C">
      <w:pPr>
        <w:tabs>
          <w:tab w:val="num" w:pos="-3402"/>
        </w:tabs>
        <w:rPr>
          <w:rFonts w:ascii="Arial" w:hAnsi="Arial" w:cs="Arial"/>
          <w:color w:val="000000"/>
          <w:sz w:val="20"/>
          <w:lang w:val="en-GB"/>
        </w:rPr>
      </w:pPr>
    </w:p>
    <w:p w14:paraId="6BD76DFD" w14:textId="77777777" w:rsidR="00646D5C" w:rsidRPr="0012472E" w:rsidRDefault="0012472E" w:rsidP="009646E6">
      <w:pPr>
        <w:pStyle w:val="Odstavecseseznamem"/>
        <w:numPr>
          <w:ilvl w:val="0"/>
          <w:numId w:val="5"/>
        </w:numPr>
        <w:tabs>
          <w:tab w:val="num" w:pos="-3402"/>
        </w:tabs>
        <w:ind w:left="426"/>
        <w:jc w:val="both"/>
        <w:rPr>
          <w:rFonts w:ascii="Arial" w:hAnsi="Arial" w:cs="Arial"/>
          <w:color w:val="000000"/>
          <w:sz w:val="20"/>
          <w:lang w:val="en-GB"/>
        </w:rPr>
      </w:pPr>
      <w:r>
        <w:rPr>
          <w:rFonts w:ascii="Arial" w:hAnsi="Arial" w:cs="Arial"/>
          <w:color w:val="000000"/>
          <w:sz w:val="20"/>
          <w:lang w:val="en-GB"/>
        </w:rPr>
        <w:t>The Contracting Parties have agreed that the liability relationship concerning the Exhibit transport established hereby shall be governed by the law of the Czech Republic</w:t>
      </w:r>
      <w:r w:rsidR="007C1A5C" w:rsidRPr="0012472E">
        <w:rPr>
          <w:rFonts w:ascii="Arial" w:hAnsi="Arial" w:cs="Arial"/>
          <w:color w:val="000000"/>
          <w:sz w:val="20"/>
          <w:lang w:val="en-GB"/>
        </w:rPr>
        <w:t>.</w:t>
      </w:r>
    </w:p>
    <w:p w14:paraId="6BD76DFE" w14:textId="77777777" w:rsidR="007C1A5C" w:rsidRPr="0012472E" w:rsidRDefault="007C1A5C" w:rsidP="009646E6">
      <w:pPr>
        <w:spacing w:line="0" w:lineRule="atLeast"/>
        <w:ind w:left="426"/>
        <w:jc w:val="both"/>
        <w:rPr>
          <w:rFonts w:ascii="Arial" w:hAnsi="Arial" w:cs="Arial"/>
          <w:color w:val="000000"/>
          <w:sz w:val="20"/>
          <w:lang w:val="en-GB"/>
        </w:rPr>
      </w:pPr>
    </w:p>
    <w:p w14:paraId="6BD76DFF" w14:textId="77777777" w:rsidR="007C1A5C" w:rsidRPr="0012472E" w:rsidRDefault="0012472E" w:rsidP="009646E6">
      <w:pPr>
        <w:pStyle w:val="Odstavecseseznamem"/>
        <w:numPr>
          <w:ilvl w:val="0"/>
          <w:numId w:val="5"/>
        </w:numPr>
        <w:tabs>
          <w:tab w:val="num" w:pos="1080"/>
        </w:tabs>
        <w:spacing w:line="0" w:lineRule="atLeast"/>
        <w:ind w:left="426"/>
        <w:jc w:val="both"/>
        <w:rPr>
          <w:rFonts w:ascii="Arial" w:hAnsi="Arial" w:cs="Arial"/>
          <w:color w:val="000000"/>
          <w:sz w:val="20"/>
          <w:lang w:val="en-GB"/>
        </w:rPr>
      </w:pPr>
      <w:r>
        <w:rPr>
          <w:rFonts w:ascii="Arial" w:hAnsi="Arial" w:cs="Arial"/>
          <w:color w:val="000000"/>
          <w:sz w:val="20"/>
          <w:lang w:val="en-GB"/>
        </w:rPr>
        <w:t xml:space="preserve">The Contracting Parties have agreed that resolution of any and all disputes related to this Contract shall be submitted to the jurisdiction of Czech courts. </w:t>
      </w:r>
    </w:p>
    <w:p w14:paraId="6BD76E00" w14:textId="77777777" w:rsidR="007C1A5C" w:rsidRPr="0012472E" w:rsidRDefault="007C1A5C" w:rsidP="009646E6">
      <w:pPr>
        <w:spacing w:line="0" w:lineRule="atLeast"/>
        <w:ind w:left="426"/>
        <w:jc w:val="both"/>
        <w:rPr>
          <w:rFonts w:ascii="Arial" w:hAnsi="Arial" w:cs="Arial"/>
          <w:color w:val="000000"/>
          <w:sz w:val="20"/>
          <w:lang w:val="en-GB"/>
        </w:rPr>
      </w:pPr>
    </w:p>
    <w:p w14:paraId="6BD76E01" w14:textId="77777777" w:rsidR="007C1A5C" w:rsidRPr="0012472E" w:rsidRDefault="0012472E" w:rsidP="009646E6">
      <w:pPr>
        <w:pStyle w:val="Odstavecseseznamem"/>
        <w:numPr>
          <w:ilvl w:val="0"/>
          <w:numId w:val="5"/>
        </w:numPr>
        <w:tabs>
          <w:tab w:val="num" w:pos="1080"/>
        </w:tabs>
        <w:spacing w:line="0" w:lineRule="atLeast"/>
        <w:ind w:left="426"/>
        <w:jc w:val="both"/>
        <w:rPr>
          <w:rFonts w:ascii="Arial" w:hAnsi="Arial" w:cs="Arial"/>
          <w:color w:val="000000"/>
          <w:sz w:val="20"/>
          <w:lang w:val="en-GB"/>
        </w:rPr>
      </w:pPr>
      <w:r>
        <w:rPr>
          <w:rFonts w:ascii="Arial" w:hAnsi="Arial" w:cs="Arial"/>
          <w:color w:val="000000"/>
          <w:sz w:val="20"/>
          <w:lang w:val="en-GB"/>
        </w:rPr>
        <w:t xml:space="preserve">This Contract may only be amended by written agreement between the Contracting Parties in the form of a numbered Addendum. </w:t>
      </w:r>
    </w:p>
    <w:p w14:paraId="6BD76E02" w14:textId="77777777" w:rsidR="007C1A5C" w:rsidRPr="0012472E" w:rsidRDefault="007C1A5C" w:rsidP="009646E6">
      <w:pPr>
        <w:spacing w:line="0" w:lineRule="atLeast"/>
        <w:ind w:left="426"/>
        <w:jc w:val="both"/>
        <w:rPr>
          <w:rFonts w:ascii="Arial" w:hAnsi="Arial" w:cs="Arial"/>
          <w:color w:val="000000"/>
          <w:sz w:val="20"/>
          <w:lang w:val="en-GB"/>
        </w:rPr>
      </w:pPr>
    </w:p>
    <w:p w14:paraId="6BD76E03" w14:textId="77777777" w:rsidR="007C1A5C" w:rsidRPr="0012472E" w:rsidRDefault="007C1A5C" w:rsidP="009646E6">
      <w:pPr>
        <w:pStyle w:val="Odstavecseseznamem"/>
        <w:numPr>
          <w:ilvl w:val="0"/>
          <w:numId w:val="5"/>
        </w:numPr>
        <w:tabs>
          <w:tab w:val="num" w:pos="1080"/>
        </w:tabs>
        <w:spacing w:line="0" w:lineRule="atLeast"/>
        <w:ind w:left="426"/>
        <w:jc w:val="both"/>
        <w:rPr>
          <w:rFonts w:ascii="Arial" w:hAnsi="Arial" w:cs="Arial"/>
          <w:color w:val="000000"/>
          <w:sz w:val="20"/>
          <w:lang w:val="en-GB"/>
        </w:rPr>
      </w:pPr>
      <w:r w:rsidRPr="0012472E">
        <w:rPr>
          <w:rFonts w:ascii="Arial" w:hAnsi="Arial" w:cs="Arial"/>
          <w:color w:val="000000"/>
          <w:sz w:val="20"/>
          <w:lang w:val="en-GB"/>
        </w:rPr>
        <w:t>T</w:t>
      </w:r>
      <w:r w:rsidR="0012472E">
        <w:rPr>
          <w:rFonts w:ascii="Arial" w:hAnsi="Arial" w:cs="Arial"/>
          <w:color w:val="000000"/>
          <w:sz w:val="20"/>
          <w:lang w:val="en-GB"/>
        </w:rPr>
        <w:t>his Contract has been made in two counterparts in the Czech language, one for each Party.</w:t>
      </w:r>
    </w:p>
    <w:p w14:paraId="6BD76E04" w14:textId="77777777" w:rsidR="007C1A5C" w:rsidRPr="0012472E" w:rsidRDefault="007C1A5C" w:rsidP="009646E6">
      <w:pPr>
        <w:spacing w:line="0" w:lineRule="atLeast"/>
        <w:ind w:left="426"/>
        <w:jc w:val="both"/>
        <w:rPr>
          <w:rFonts w:ascii="Arial" w:hAnsi="Arial" w:cs="Arial"/>
          <w:b/>
          <w:bCs/>
          <w:color w:val="000000"/>
          <w:sz w:val="20"/>
          <w:lang w:val="en-GB"/>
        </w:rPr>
      </w:pPr>
    </w:p>
    <w:p w14:paraId="6BD76E05" w14:textId="77777777" w:rsidR="00975404" w:rsidRDefault="0012472E" w:rsidP="00507313">
      <w:pPr>
        <w:pStyle w:val="Odstavecseseznamem"/>
        <w:numPr>
          <w:ilvl w:val="0"/>
          <w:numId w:val="5"/>
        </w:numPr>
        <w:tabs>
          <w:tab w:val="num" w:pos="1080"/>
        </w:tabs>
        <w:spacing w:line="0" w:lineRule="atLeast"/>
        <w:ind w:left="426"/>
        <w:jc w:val="both"/>
        <w:rPr>
          <w:rFonts w:ascii="Arial" w:hAnsi="Arial" w:cs="Arial"/>
          <w:color w:val="000000"/>
          <w:sz w:val="20"/>
          <w:lang w:val="en-GB"/>
        </w:rPr>
      </w:pPr>
      <w:r w:rsidRPr="00975404">
        <w:rPr>
          <w:rFonts w:ascii="Arial" w:hAnsi="Arial" w:cs="Arial"/>
          <w:color w:val="000000"/>
          <w:sz w:val="20"/>
          <w:lang w:val="en-GB"/>
        </w:rPr>
        <w:t xml:space="preserve">In witness of their agreement with the content hereof, the Contracting Parties attach their signatures below. </w:t>
      </w:r>
    </w:p>
    <w:p w14:paraId="6BD76E06" w14:textId="77777777" w:rsidR="00975404" w:rsidRPr="00975404" w:rsidRDefault="00975404" w:rsidP="00975404">
      <w:pPr>
        <w:pStyle w:val="Odstavecseseznamem"/>
        <w:rPr>
          <w:rFonts w:ascii="Arial" w:hAnsi="Arial" w:cs="Arial"/>
          <w:color w:val="000000"/>
          <w:sz w:val="20"/>
          <w:lang w:val="en-GB"/>
        </w:rPr>
      </w:pPr>
    </w:p>
    <w:p w14:paraId="6BD76E07" w14:textId="77777777" w:rsidR="007C1A5C" w:rsidRPr="00975404" w:rsidRDefault="00975404" w:rsidP="00507313">
      <w:pPr>
        <w:pStyle w:val="Odstavecseseznamem"/>
        <w:numPr>
          <w:ilvl w:val="0"/>
          <w:numId w:val="5"/>
        </w:numPr>
        <w:tabs>
          <w:tab w:val="num" w:pos="1080"/>
        </w:tabs>
        <w:spacing w:line="0" w:lineRule="atLeast"/>
        <w:ind w:left="426"/>
        <w:jc w:val="both"/>
        <w:rPr>
          <w:rFonts w:ascii="Arial" w:hAnsi="Arial" w:cs="Arial"/>
          <w:color w:val="000000"/>
          <w:sz w:val="20"/>
          <w:lang w:val="en-GB"/>
        </w:rPr>
      </w:pPr>
      <w:r w:rsidRPr="00975404">
        <w:rPr>
          <w:rFonts w:ascii="Arial" w:hAnsi="Arial" w:cs="Arial"/>
          <w:color w:val="000000"/>
          <w:sz w:val="20"/>
          <w:lang w:val="en-GB"/>
        </w:rPr>
        <w:t>This Contract shall enter into force upon its conclusion and shall become effective upon publication in the Register of Contracts pursuant to Act No. 340/2015 Coll., as amended. Publication of this contract in the Register of Contracts pursuant to Act No. 340/2015 Coll., as amended, shall be ensured by the Contracting Authority. The Parties state that this Contract does not contain provisions that should be excluded from publishing in the Register of Contracts pursuant to Act No. 340/2015 Coll., as amended. The Contracting Party that has provided any personal data in this Contract consents to the inclusion of such data in the text of the Contract published in the Register of Contracts pursuant to Act No. 340/2015 Coll., as amended; if it has provided any personal data relating to a third party, it declares and is responsible for having such consent from the third party concerned, unless the consent of the third party concerned is not required by law.</w:t>
      </w:r>
    </w:p>
    <w:p w14:paraId="6BD76E08" w14:textId="77777777" w:rsidR="007C1A5C" w:rsidRPr="0012472E" w:rsidRDefault="007C1A5C" w:rsidP="007C1A5C">
      <w:pPr>
        <w:spacing w:line="0" w:lineRule="atLeast"/>
        <w:jc w:val="both"/>
        <w:rPr>
          <w:rFonts w:ascii="Arial" w:hAnsi="Arial" w:cs="Arial"/>
          <w:color w:val="000000"/>
          <w:sz w:val="20"/>
          <w:lang w:val="en-GB"/>
        </w:rPr>
      </w:pPr>
    </w:p>
    <w:p w14:paraId="6BD76E09" w14:textId="77777777" w:rsidR="007C1A5C" w:rsidRPr="0012472E" w:rsidRDefault="007C1A5C" w:rsidP="007C1A5C">
      <w:pPr>
        <w:spacing w:line="0" w:lineRule="atLeast"/>
        <w:jc w:val="both"/>
        <w:rPr>
          <w:rFonts w:ascii="Arial" w:hAnsi="Arial" w:cs="Arial"/>
          <w:color w:val="000000"/>
          <w:sz w:val="20"/>
          <w:lang w:val="en-GB"/>
        </w:rPr>
      </w:pPr>
    </w:p>
    <w:p w14:paraId="6BD76E0A" w14:textId="6209301D" w:rsidR="009646E6" w:rsidRPr="0012472E" w:rsidRDefault="00975404" w:rsidP="009646E6">
      <w:pPr>
        <w:spacing w:line="0" w:lineRule="atLeast"/>
        <w:ind w:left="-22"/>
        <w:rPr>
          <w:rFonts w:ascii="Arial" w:hAnsi="Arial" w:cs="Arial"/>
          <w:color w:val="000000"/>
          <w:sz w:val="20"/>
          <w:lang w:val="en-GB"/>
        </w:rPr>
      </w:pPr>
      <w:r>
        <w:rPr>
          <w:rFonts w:ascii="Arial" w:hAnsi="Arial" w:cs="Arial"/>
          <w:color w:val="000000"/>
          <w:sz w:val="20"/>
          <w:lang w:val="en-GB"/>
        </w:rPr>
        <w:t>In Prague, on</w:t>
      </w:r>
      <w:r w:rsidR="00E546C0">
        <w:rPr>
          <w:rFonts w:ascii="Arial" w:hAnsi="Arial" w:cs="Arial"/>
          <w:color w:val="000000"/>
          <w:sz w:val="20"/>
          <w:lang w:val="en-GB"/>
        </w:rPr>
        <w:t xml:space="preserve"> </w:t>
      </w:r>
      <w:r w:rsidR="00E546C0" w:rsidRPr="0012472E">
        <w:rPr>
          <w:rFonts w:ascii="Arial" w:hAnsi="Arial" w:cs="Arial"/>
          <w:color w:val="000000"/>
          <w:sz w:val="20"/>
          <w:lang w:val="en-GB"/>
        </w:rPr>
        <w:t>…</w:t>
      </w:r>
      <w:r w:rsidR="00AA24A7">
        <w:rPr>
          <w:rFonts w:ascii="Arial" w:hAnsi="Arial" w:cs="Arial"/>
          <w:color w:val="000000"/>
          <w:sz w:val="20"/>
          <w:lang w:val="en-GB"/>
        </w:rPr>
        <w:t>19</w:t>
      </w:r>
      <w:r w:rsidR="006F76DB">
        <w:rPr>
          <w:rFonts w:ascii="Arial" w:hAnsi="Arial" w:cs="Arial"/>
          <w:color w:val="000000"/>
          <w:sz w:val="20"/>
          <w:lang w:val="en-GB"/>
        </w:rPr>
        <w:t>. 1. 2024</w:t>
      </w:r>
      <w:r w:rsidR="00E546C0" w:rsidRPr="0012472E">
        <w:rPr>
          <w:rFonts w:ascii="Arial" w:hAnsi="Arial" w:cs="Arial"/>
          <w:color w:val="000000"/>
          <w:sz w:val="20"/>
          <w:lang w:val="en-GB"/>
        </w:rPr>
        <w:t>…….</w:t>
      </w:r>
      <w:r w:rsidR="00E546C0">
        <w:rPr>
          <w:rFonts w:ascii="Arial" w:hAnsi="Arial" w:cs="Arial"/>
          <w:color w:val="000000"/>
          <w:sz w:val="20"/>
          <w:lang w:val="en-GB"/>
        </w:rPr>
        <w:tab/>
      </w:r>
      <w:r w:rsidR="00E546C0">
        <w:rPr>
          <w:rFonts w:ascii="Arial" w:hAnsi="Arial" w:cs="Arial"/>
          <w:color w:val="000000"/>
          <w:sz w:val="20"/>
          <w:lang w:val="en-GB"/>
        </w:rPr>
        <w:tab/>
      </w:r>
      <w:r>
        <w:rPr>
          <w:rFonts w:ascii="Arial" w:hAnsi="Arial" w:cs="Arial"/>
          <w:color w:val="000000"/>
          <w:sz w:val="20"/>
          <w:lang w:val="en-GB"/>
        </w:rPr>
        <w:t>In Prague, on</w:t>
      </w:r>
      <w:r w:rsidR="009646E6" w:rsidRPr="0012472E">
        <w:rPr>
          <w:rFonts w:ascii="Arial" w:hAnsi="Arial" w:cs="Arial"/>
          <w:color w:val="000000"/>
          <w:sz w:val="20"/>
          <w:lang w:val="en-GB"/>
        </w:rPr>
        <w:t xml:space="preserve"> …</w:t>
      </w:r>
      <w:r w:rsidR="00AA24A7">
        <w:rPr>
          <w:rFonts w:ascii="Arial" w:hAnsi="Arial" w:cs="Arial"/>
          <w:color w:val="000000"/>
          <w:sz w:val="20"/>
          <w:lang w:val="en-GB"/>
        </w:rPr>
        <w:t>19</w:t>
      </w:r>
      <w:bookmarkStart w:id="0" w:name="_GoBack"/>
      <w:bookmarkEnd w:id="0"/>
      <w:r w:rsidR="006F76DB">
        <w:rPr>
          <w:rFonts w:ascii="Arial" w:hAnsi="Arial" w:cs="Arial"/>
          <w:color w:val="000000"/>
          <w:sz w:val="20"/>
          <w:lang w:val="en-GB"/>
        </w:rPr>
        <w:t>. 1. 2024</w:t>
      </w:r>
      <w:r w:rsidR="009646E6" w:rsidRPr="0012472E">
        <w:rPr>
          <w:rFonts w:ascii="Arial" w:hAnsi="Arial" w:cs="Arial"/>
          <w:color w:val="000000"/>
          <w:sz w:val="20"/>
          <w:lang w:val="en-GB"/>
        </w:rPr>
        <w:t>…….</w:t>
      </w:r>
    </w:p>
    <w:p w14:paraId="6BD76E0B" w14:textId="77777777" w:rsidR="007C1A5C" w:rsidRPr="0012472E" w:rsidRDefault="007C1A5C" w:rsidP="007C1A5C">
      <w:pPr>
        <w:spacing w:line="0" w:lineRule="atLeast"/>
        <w:ind w:left="-22"/>
        <w:rPr>
          <w:rFonts w:ascii="Arial" w:hAnsi="Arial" w:cs="Arial"/>
          <w:color w:val="000000"/>
          <w:sz w:val="20"/>
          <w:lang w:val="en-GB"/>
        </w:rPr>
      </w:pPr>
    </w:p>
    <w:p w14:paraId="6BD76E0C" w14:textId="77777777" w:rsidR="007C1A5C" w:rsidRPr="0012472E" w:rsidRDefault="007C1A5C" w:rsidP="007C1A5C">
      <w:pPr>
        <w:spacing w:line="0" w:lineRule="atLeast"/>
        <w:ind w:left="-22"/>
        <w:jc w:val="both"/>
        <w:rPr>
          <w:rFonts w:ascii="Arial" w:hAnsi="Arial" w:cs="Arial"/>
          <w:b/>
          <w:color w:val="000000"/>
          <w:sz w:val="20"/>
          <w:lang w:val="en-GB"/>
        </w:rPr>
      </w:pPr>
    </w:p>
    <w:p w14:paraId="6BD76E0D" w14:textId="77777777" w:rsidR="007C1A5C" w:rsidRPr="0012472E" w:rsidRDefault="007C1A5C" w:rsidP="007C1A5C">
      <w:pPr>
        <w:spacing w:line="0" w:lineRule="atLeast"/>
        <w:ind w:left="-22"/>
        <w:jc w:val="both"/>
        <w:rPr>
          <w:rFonts w:ascii="Arial" w:hAnsi="Arial" w:cs="Arial"/>
          <w:b/>
          <w:color w:val="000000"/>
          <w:sz w:val="20"/>
          <w:lang w:val="en-GB"/>
        </w:rPr>
      </w:pPr>
    </w:p>
    <w:p w14:paraId="6BD76E0E" w14:textId="3596B96F" w:rsidR="007C1A5C" w:rsidRPr="0012472E" w:rsidRDefault="00E546C0" w:rsidP="007C1A5C">
      <w:pPr>
        <w:spacing w:line="0" w:lineRule="atLeast"/>
        <w:ind w:left="-22"/>
        <w:jc w:val="both"/>
        <w:rPr>
          <w:rFonts w:ascii="Arial" w:hAnsi="Arial" w:cs="Arial"/>
          <w:b/>
          <w:bCs/>
          <w:color w:val="000000"/>
          <w:sz w:val="20"/>
          <w:lang w:val="en-GB"/>
        </w:rPr>
      </w:pPr>
      <w:r w:rsidRPr="00E546C0">
        <w:rPr>
          <w:rFonts w:ascii="Arial" w:hAnsi="Arial" w:cs="Arial"/>
          <w:b/>
          <w:color w:val="000000"/>
          <w:sz w:val="20"/>
          <w:lang w:val="en-GB"/>
        </w:rPr>
        <w:t>Kunsttrans-Kyiv Ltd</w:t>
      </w:r>
      <w:r w:rsidR="007C1A5C" w:rsidRPr="0012472E">
        <w:rPr>
          <w:rFonts w:ascii="Arial" w:hAnsi="Arial" w:cs="Arial"/>
          <w:b/>
          <w:bCs/>
          <w:color w:val="000000"/>
          <w:sz w:val="20"/>
          <w:lang w:val="en-GB"/>
        </w:rPr>
        <w:tab/>
      </w:r>
      <w:r>
        <w:rPr>
          <w:rFonts w:ascii="Arial" w:hAnsi="Arial" w:cs="Arial"/>
          <w:b/>
          <w:bCs/>
          <w:color w:val="000000"/>
          <w:sz w:val="20"/>
          <w:lang w:val="en-GB"/>
        </w:rPr>
        <w:tab/>
      </w:r>
      <w:r>
        <w:rPr>
          <w:rFonts w:ascii="Arial" w:hAnsi="Arial" w:cs="Arial"/>
          <w:b/>
          <w:bCs/>
          <w:color w:val="000000"/>
          <w:sz w:val="20"/>
          <w:lang w:val="en-GB"/>
        </w:rPr>
        <w:tab/>
      </w:r>
      <w:r w:rsidR="007C1A5C" w:rsidRPr="0012472E">
        <w:rPr>
          <w:rFonts w:ascii="Arial" w:hAnsi="Arial" w:cs="Arial"/>
          <w:b/>
          <w:bCs/>
          <w:color w:val="000000"/>
          <w:sz w:val="20"/>
          <w:lang w:val="en-GB"/>
        </w:rPr>
        <w:tab/>
      </w:r>
      <w:r w:rsidR="007C1A5C" w:rsidRPr="0012472E">
        <w:rPr>
          <w:rFonts w:ascii="Arial" w:hAnsi="Arial" w:cs="Arial"/>
          <w:b/>
          <w:color w:val="000000"/>
          <w:sz w:val="20"/>
          <w:lang w:val="en-GB"/>
        </w:rPr>
        <w:t>RUDOLFINUM</w:t>
      </w:r>
      <w:r w:rsidR="00975404">
        <w:rPr>
          <w:rFonts w:ascii="Arial" w:hAnsi="Arial" w:cs="Arial"/>
          <w:b/>
          <w:color w:val="000000"/>
          <w:sz w:val="20"/>
          <w:lang w:val="en-GB"/>
        </w:rPr>
        <w:t xml:space="preserve"> GALLERY</w:t>
      </w:r>
    </w:p>
    <w:p w14:paraId="6BD76E0F" w14:textId="77777777" w:rsidR="007C1A5C" w:rsidRPr="0012472E" w:rsidRDefault="007C1A5C" w:rsidP="007C1A5C">
      <w:pPr>
        <w:spacing w:line="0" w:lineRule="atLeast"/>
        <w:ind w:left="-22"/>
        <w:jc w:val="both"/>
        <w:rPr>
          <w:rFonts w:ascii="Arial" w:hAnsi="Arial" w:cs="Arial"/>
          <w:color w:val="000000"/>
          <w:sz w:val="20"/>
          <w:lang w:val="en-GB"/>
        </w:rPr>
      </w:pPr>
    </w:p>
    <w:p w14:paraId="6BD76E10" w14:textId="77777777" w:rsidR="007C1A5C" w:rsidRPr="0012472E" w:rsidRDefault="007C1A5C" w:rsidP="007C1A5C">
      <w:pPr>
        <w:spacing w:line="0" w:lineRule="atLeast"/>
        <w:ind w:left="-22"/>
        <w:jc w:val="both"/>
        <w:rPr>
          <w:rFonts w:ascii="Arial" w:hAnsi="Arial" w:cs="Arial"/>
          <w:color w:val="000000"/>
          <w:sz w:val="20"/>
          <w:lang w:val="en-GB"/>
        </w:rPr>
      </w:pPr>
    </w:p>
    <w:p w14:paraId="6BD76E11" w14:textId="77777777" w:rsidR="007C1A5C" w:rsidRPr="0012472E" w:rsidRDefault="007C1A5C" w:rsidP="007C1A5C">
      <w:pPr>
        <w:spacing w:line="0" w:lineRule="atLeast"/>
        <w:jc w:val="both"/>
        <w:rPr>
          <w:rFonts w:ascii="Arial" w:hAnsi="Arial" w:cs="Arial"/>
          <w:color w:val="000000"/>
          <w:sz w:val="20"/>
          <w:lang w:val="en-GB"/>
        </w:rPr>
      </w:pPr>
    </w:p>
    <w:p w14:paraId="6BD76E12" w14:textId="6A9EB025" w:rsidR="007C1A5C" w:rsidRPr="0012472E" w:rsidRDefault="00975404" w:rsidP="007C1A5C">
      <w:pPr>
        <w:spacing w:line="360" w:lineRule="auto"/>
        <w:ind w:left="-22"/>
        <w:jc w:val="both"/>
        <w:rPr>
          <w:rFonts w:ascii="Arial" w:hAnsi="Arial" w:cs="Arial"/>
          <w:color w:val="000000"/>
          <w:sz w:val="20"/>
          <w:lang w:val="en-GB"/>
        </w:rPr>
      </w:pPr>
      <w:r>
        <w:rPr>
          <w:rFonts w:ascii="Arial" w:hAnsi="Arial" w:cs="Arial"/>
          <w:color w:val="000000"/>
          <w:sz w:val="20"/>
          <w:lang w:val="en-GB"/>
        </w:rPr>
        <w:t>Signature</w:t>
      </w:r>
      <w:r w:rsidR="007C1A5C" w:rsidRPr="0012472E">
        <w:rPr>
          <w:rFonts w:ascii="Arial" w:hAnsi="Arial" w:cs="Arial"/>
          <w:color w:val="000000"/>
          <w:sz w:val="20"/>
          <w:lang w:val="en-GB"/>
        </w:rPr>
        <w:t>:</w:t>
      </w:r>
      <w:r w:rsidR="00E546C0">
        <w:rPr>
          <w:rFonts w:ascii="Arial" w:hAnsi="Arial" w:cs="Arial"/>
          <w:color w:val="000000"/>
          <w:sz w:val="20"/>
          <w:lang w:val="en-GB"/>
        </w:rPr>
        <w:t xml:space="preserve"> </w:t>
      </w:r>
      <w:r w:rsidR="00E546C0" w:rsidRPr="0012472E">
        <w:rPr>
          <w:rFonts w:ascii="Arial" w:hAnsi="Arial" w:cs="Arial"/>
          <w:color w:val="000000"/>
          <w:sz w:val="20"/>
          <w:lang w:val="en-GB"/>
        </w:rPr>
        <w:t>__________________</w:t>
      </w:r>
      <w:r w:rsidR="00E546C0">
        <w:rPr>
          <w:rFonts w:ascii="Arial" w:hAnsi="Arial" w:cs="Arial"/>
          <w:color w:val="000000"/>
          <w:sz w:val="20"/>
          <w:lang w:val="en-GB"/>
        </w:rPr>
        <w:tab/>
      </w:r>
      <w:r w:rsidR="007C1A5C" w:rsidRPr="0012472E">
        <w:rPr>
          <w:rFonts w:ascii="Arial" w:hAnsi="Arial" w:cs="Arial"/>
          <w:color w:val="000000"/>
          <w:sz w:val="20"/>
          <w:lang w:val="en-GB"/>
        </w:rPr>
        <w:tab/>
      </w:r>
      <w:r>
        <w:rPr>
          <w:rFonts w:ascii="Arial" w:hAnsi="Arial" w:cs="Arial"/>
          <w:color w:val="000000"/>
          <w:sz w:val="20"/>
          <w:lang w:val="en-GB"/>
        </w:rPr>
        <w:t>Signature</w:t>
      </w:r>
      <w:r w:rsidR="007C1A5C" w:rsidRPr="0012472E">
        <w:rPr>
          <w:rFonts w:ascii="Arial" w:hAnsi="Arial" w:cs="Arial"/>
          <w:color w:val="000000"/>
          <w:sz w:val="20"/>
          <w:lang w:val="en-GB"/>
        </w:rPr>
        <w:t>: __________________</w:t>
      </w:r>
    </w:p>
    <w:p w14:paraId="6BD76E13" w14:textId="6D2AF8F2" w:rsidR="007C1A5C" w:rsidRPr="0012472E" w:rsidRDefault="00975404" w:rsidP="007C1A5C">
      <w:pPr>
        <w:spacing w:line="360" w:lineRule="auto"/>
        <w:ind w:left="-22"/>
        <w:jc w:val="both"/>
        <w:rPr>
          <w:rFonts w:ascii="Arial" w:hAnsi="Arial" w:cs="Arial"/>
          <w:color w:val="000000"/>
          <w:sz w:val="20"/>
          <w:lang w:val="en-GB"/>
        </w:rPr>
      </w:pPr>
      <w:r>
        <w:rPr>
          <w:rFonts w:ascii="Arial" w:hAnsi="Arial" w:cs="Arial"/>
          <w:color w:val="000000"/>
          <w:sz w:val="20"/>
          <w:lang w:val="en-GB"/>
        </w:rPr>
        <w:t>Name</w:t>
      </w:r>
      <w:r w:rsidR="007C1A5C" w:rsidRPr="0012472E">
        <w:rPr>
          <w:rFonts w:ascii="Arial" w:hAnsi="Arial" w:cs="Arial"/>
          <w:color w:val="000000"/>
          <w:sz w:val="20"/>
          <w:lang w:val="en-GB"/>
        </w:rPr>
        <w:t>:</w:t>
      </w:r>
      <w:r w:rsidR="00E546C0">
        <w:rPr>
          <w:rFonts w:ascii="Arial" w:hAnsi="Arial" w:cs="Arial"/>
          <w:color w:val="000000"/>
          <w:sz w:val="20"/>
          <w:lang w:val="en-GB"/>
        </w:rPr>
        <w:t xml:space="preserve"> </w:t>
      </w:r>
      <w:r w:rsidR="007F7A27" w:rsidRPr="007F7A27">
        <w:rPr>
          <w:rFonts w:ascii="Arial" w:hAnsi="Arial" w:cs="Arial"/>
          <w:color w:val="000000"/>
          <w:sz w:val="20"/>
          <w:highlight w:val="black"/>
          <w:lang w:val="en-GB"/>
        </w:rPr>
        <w:t>xxxxxxxxxxxx</w:t>
      </w:r>
      <w:r w:rsidR="007F7A27">
        <w:rPr>
          <w:rFonts w:ascii="Arial" w:hAnsi="Arial" w:cs="Arial"/>
          <w:color w:val="000000"/>
          <w:sz w:val="20"/>
          <w:lang w:val="en-GB"/>
        </w:rPr>
        <w:t xml:space="preserve"> </w:t>
      </w:r>
      <w:r w:rsidR="00E546C0">
        <w:rPr>
          <w:rFonts w:ascii="Arial" w:hAnsi="Arial" w:cs="Arial"/>
          <w:color w:val="000000"/>
          <w:sz w:val="20"/>
          <w:lang w:val="en-GB"/>
        </w:rPr>
        <w:t>- Director</w:t>
      </w:r>
      <w:r w:rsidR="007C1A5C" w:rsidRPr="0012472E">
        <w:rPr>
          <w:rFonts w:ascii="Arial" w:hAnsi="Arial" w:cs="Arial"/>
          <w:color w:val="000000"/>
          <w:sz w:val="20"/>
          <w:lang w:val="en-GB"/>
        </w:rPr>
        <w:tab/>
      </w:r>
      <w:r w:rsidR="007C1A5C" w:rsidRPr="0012472E">
        <w:rPr>
          <w:rFonts w:ascii="Arial" w:hAnsi="Arial" w:cs="Arial"/>
          <w:color w:val="000000"/>
          <w:sz w:val="20"/>
          <w:lang w:val="en-GB"/>
        </w:rPr>
        <w:tab/>
      </w:r>
      <w:r w:rsidR="007F7A27">
        <w:rPr>
          <w:rFonts w:ascii="Arial" w:hAnsi="Arial" w:cs="Arial"/>
          <w:color w:val="000000"/>
          <w:sz w:val="20"/>
          <w:lang w:val="en-GB"/>
        </w:rPr>
        <w:tab/>
      </w:r>
      <w:r>
        <w:rPr>
          <w:rFonts w:ascii="Arial" w:hAnsi="Arial" w:cs="Arial"/>
          <w:color w:val="000000"/>
          <w:sz w:val="20"/>
          <w:lang w:val="en-GB"/>
        </w:rPr>
        <w:t>Name</w:t>
      </w:r>
      <w:r w:rsidR="007C1A5C" w:rsidRPr="0012472E">
        <w:rPr>
          <w:rFonts w:ascii="Arial" w:hAnsi="Arial" w:cs="Arial"/>
          <w:color w:val="000000"/>
          <w:sz w:val="20"/>
          <w:lang w:val="en-GB"/>
        </w:rPr>
        <w:t xml:space="preserve">: </w:t>
      </w:r>
      <w:r w:rsidR="007C1A5C" w:rsidRPr="0012472E">
        <w:rPr>
          <w:rFonts w:ascii="Arial" w:hAnsi="Arial" w:cs="Arial"/>
          <w:color w:val="000000"/>
          <w:sz w:val="20"/>
          <w:lang w:val="en-GB"/>
        </w:rPr>
        <w:tab/>
      </w:r>
      <w:r w:rsidR="007F7A27" w:rsidRPr="007F7A27">
        <w:rPr>
          <w:rFonts w:ascii="Arial" w:hAnsi="Arial" w:cs="Arial"/>
          <w:color w:val="000000"/>
          <w:sz w:val="20"/>
          <w:highlight w:val="black"/>
          <w:lang w:val="en-GB"/>
        </w:rPr>
        <w:t>xxxxxxxxxxxx</w:t>
      </w:r>
      <w:r w:rsidR="007F7A27">
        <w:rPr>
          <w:rFonts w:ascii="Tahoma" w:hAnsi="Tahoma" w:cs="Tahoma"/>
          <w:bCs/>
          <w:sz w:val="20"/>
          <w:lang w:val="en-GB"/>
        </w:rPr>
        <w:t xml:space="preserve"> </w:t>
      </w:r>
      <w:r>
        <w:rPr>
          <w:rFonts w:ascii="Tahoma" w:hAnsi="Tahoma" w:cs="Tahoma"/>
          <w:bCs/>
          <w:sz w:val="20"/>
          <w:lang w:val="en-GB"/>
        </w:rPr>
        <w:t>–</w:t>
      </w:r>
      <w:r w:rsidR="009646E6" w:rsidRPr="0012472E">
        <w:rPr>
          <w:rFonts w:ascii="Tahoma" w:hAnsi="Tahoma" w:cs="Tahoma"/>
          <w:bCs/>
          <w:sz w:val="20"/>
          <w:lang w:val="en-GB"/>
        </w:rPr>
        <w:t xml:space="preserve"> </w:t>
      </w:r>
      <w:r>
        <w:rPr>
          <w:rFonts w:ascii="Tahoma" w:hAnsi="Tahoma" w:cs="Tahoma"/>
          <w:bCs/>
          <w:sz w:val="20"/>
          <w:lang w:val="en-GB"/>
        </w:rPr>
        <w:t xml:space="preserve">Managing Director </w:t>
      </w:r>
    </w:p>
    <w:p w14:paraId="6BD76E16" w14:textId="57206D02" w:rsidR="00BF6D82" w:rsidRPr="0012472E" w:rsidRDefault="00BF6D82" w:rsidP="006F76DB">
      <w:pPr>
        <w:spacing w:line="360" w:lineRule="auto"/>
        <w:jc w:val="both"/>
        <w:rPr>
          <w:lang w:val="en-GB"/>
        </w:rPr>
      </w:pPr>
    </w:p>
    <w:sectPr w:rsidR="00BF6D82" w:rsidRPr="0012472E" w:rsidSect="000F30F3">
      <w:footerReference w:type="default" r:id="rI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213A" w14:textId="77777777" w:rsidR="004D50F1" w:rsidRDefault="004D50F1" w:rsidP="007C1A5C">
      <w:r>
        <w:separator/>
      </w:r>
    </w:p>
  </w:endnote>
  <w:endnote w:type="continuationSeparator" w:id="0">
    <w:p w14:paraId="32BA0362" w14:textId="77777777" w:rsidR="004D50F1" w:rsidRDefault="004D50F1" w:rsidP="007C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47395"/>
      <w:docPartObj>
        <w:docPartGallery w:val="Page Numbers (Bottom of Page)"/>
        <w:docPartUnique/>
      </w:docPartObj>
    </w:sdtPr>
    <w:sdtEndPr/>
    <w:sdtContent>
      <w:p w14:paraId="6BD76E1B" w14:textId="151D7D7D" w:rsidR="007C1A5C" w:rsidRDefault="00BF6D82">
        <w:pPr>
          <w:pStyle w:val="Zpat"/>
          <w:jc w:val="center"/>
        </w:pPr>
        <w:r>
          <w:fldChar w:fldCharType="begin"/>
        </w:r>
        <w:r w:rsidR="007C1A5C">
          <w:instrText>PAGE   \* MERGEFORMAT</w:instrText>
        </w:r>
        <w:r>
          <w:fldChar w:fldCharType="separate"/>
        </w:r>
        <w:r w:rsidR="00AA24A7" w:rsidRPr="00AA24A7">
          <w:rPr>
            <w:noProof/>
            <w:lang w:val="cs-CZ"/>
          </w:rPr>
          <w:t>3</w:t>
        </w:r>
        <w:r>
          <w:fldChar w:fldCharType="end"/>
        </w:r>
      </w:p>
    </w:sdtContent>
  </w:sdt>
  <w:p w14:paraId="6BD76E1C" w14:textId="77777777" w:rsidR="00BF6D82" w:rsidRPr="00EB6976" w:rsidRDefault="00BF6D82">
    <w:pPr>
      <w:pStyle w:val="Zpa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023F6" w14:textId="77777777" w:rsidR="004D50F1" w:rsidRDefault="004D50F1" w:rsidP="007C1A5C">
      <w:r>
        <w:separator/>
      </w:r>
    </w:p>
  </w:footnote>
  <w:footnote w:type="continuationSeparator" w:id="0">
    <w:p w14:paraId="61E320AB" w14:textId="77777777" w:rsidR="004D50F1" w:rsidRDefault="004D50F1" w:rsidP="007C1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E42"/>
    <w:multiLevelType w:val="hybridMultilevel"/>
    <w:tmpl w:val="1F9E50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EE2183"/>
    <w:multiLevelType w:val="hybridMultilevel"/>
    <w:tmpl w:val="C49C52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6B13F3"/>
    <w:multiLevelType w:val="multilevel"/>
    <w:tmpl w:val="F66ADB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5F91863"/>
    <w:multiLevelType w:val="hybridMultilevel"/>
    <w:tmpl w:val="630AD4BA"/>
    <w:lvl w:ilvl="0" w:tplc="FFFFFFFF">
      <w:start w:val="1"/>
      <w:numFmt w:val="upperRoman"/>
      <w:lvlText w:val="%1."/>
      <w:lvlJc w:val="left"/>
      <w:pPr>
        <w:tabs>
          <w:tab w:val="num" w:pos="1080"/>
        </w:tabs>
        <w:ind w:left="1080" w:hanging="720"/>
      </w:pPr>
      <w:rPr>
        <w:rFonts w:hint="default"/>
        <w:u w:val="none"/>
      </w:rPr>
    </w:lvl>
    <w:lvl w:ilvl="1" w:tplc="FFFFFFFF">
      <w:start w:val="1"/>
      <w:numFmt w:val="decimal"/>
      <w:lvlText w:val="%2."/>
      <w:lvlJc w:val="left"/>
      <w:pPr>
        <w:tabs>
          <w:tab w:val="num" w:pos="786"/>
        </w:tabs>
        <w:ind w:left="786" w:hanging="360"/>
      </w:pPr>
      <w:rPr>
        <w:rFonts w:hint="default"/>
      </w:rPr>
    </w:lvl>
    <w:lvl w:ilvl="2" w:tplc="FFFFFFFF">
      <w:start w:val="1"/>
      <w:numFmt w:val="upperLetter"/>
      <w:lvlText w:val="%3)"/>
      <w:lvlJc w:val="left"/>
      <w:pPr>
        <w:tabs>
          <w:tab w:val="num" w:pos="2340"/>
        </w:tabs>
        <w:ind w:left="2340" w:hanging="360"/>
      </w:pPr>
      <w:rPr>
        <w:rFonts w:hint="default"/>
        <w:u w:val="none"/>
      </w:rPr>
    </w:lvl>
    <w:lvl w:ilvl="3" w:tplc="FFFFFFFF">
      <w:start w:val="1"/>
      <w:numFmt w:val="lowerLetter"/>
      <w:lvlText w:val="%4)"/>
      <w:lvlJc w:val="left"/>
      <w:pPr>
        <w:tabs>
          <w:tab w:val="num" w:pos="2880"/>
        </w:tabs>
        <w:ind w:left="2880" w:hanging="360"/>
      </w:pPr>
      <w:rPr>
        <w:rFonts w:hint="default"/>
      </w:rPr>
    </w:lvl>
    <w:lvl w:ilvl="4" w:tplc="FFFFFFFF">
      <w:start w:val="1"/>
      <w:numFmt w:val="lowerRoman"/>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1266201"/>
    <w:multiLevelType w:val="hybridMultilevel"/>
    <w:tmpl w:val="2AC66538"/>
    <w:lvl w:ilvl="0" w:tplc="86980F88">
      <w:start w:val="1"/>
      <w:numFmt w:val="decimal"/>
      <w:lvlText w:val="%1."/>
      <w:lvlJc w:val="left"/>
      <w:pPr>
        <w:tabs>
          <w:tab w:val="num" w:pos="915"/>
        </w:tabs>
        <w:ind w:left="915" w:hanging="5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13"/>
    <w:rsid w:val="00020886"/>
    <w:rsid w:val="00025225"/>
    <w:rsid w:val="00025F87"/>
    <w:rsid w:val="0007109C"/>
    <w:rsid w:val="000F30F3"/>
    <w:rsid w:val="00102597"/>
    <w:rsid w:val="0012472E"/>
    <w:rsid w:val="00164614"/>
    <w:rsid w:val="001B0994"/>
    <w:rsid w:val="001D4DBB"/>
    <w:rsid w:val="00227200"/>
    <w:rsid w:val="00231390"/>
    <w:rsid w:val="00231FEB"/>
    <w:rsid w:val="00245B1A"/>
    <w:rsid w:val="002C0555"/>
    <w:rsid w:val="00314895"/>
    <w:rsid w:val="0032332D"/>
    <w:rsid w:val="00362B9A"/>
    <w:rsid w:val="004324C6"/>
    <w:rsid w:val="004C0F5F"/>
    <w:rsid w:val="004D50F1"/>
    <w:rsid w:val="00516FDB"/>
    <w:rsid w:val="00597121"/>
    <w:rsid w:val="00646255"/>
    <w:rsid w:val="00646D5C"/>
    <w:rsid w:val="0068177D"/>
    <w:rsid w:val="006F68AC"/>
    <w:rsid w:val="006F76DB"/>
    <w:rsid w:val="007309A1"/>
    <w:rsid w:val="0075522F"/>
    <w:rsid w:val="0077631D"/>
    <w:rsid w:val="007A7F17"/>
    <w:rsid w:val="007C1A5C"/>
    <w:rsid w:val="007C4976"/>
    <w:rsid w:val="007F7A27"/>
    <w:rsid w:val="00832B74"/>
    <w:rsid w:val="008D7D17"/>
    <w:rsid w:val="009646E6"/>
    <w:rsid w:val="00966ABA"/>
    <w:rsid w:val="00975404"/>
    <w:rsid w:val="009B400B"/>
    <w:rsid w:val="009C025B"/>
    <w:rsid w:val="009E3C09"/>
    <w:rsid w:val="00A36213"/>
    <w:rsid w:val="00A8392B"/>
    <w:rsid w:val="00AA24A7"/>
    <w:rsid w:val="00BF4B2B"/>
    <w:rsid w:val="00BF6D82"/>
    <w:rsid w:val="00C17714"/>
    <w:rsid w:val="00C538B4"/>
    <w:rsid w:val="00C96361"/>
    <w:rsid w:val="00CE41D8"/>
    <w:rsid w:val="00D9225B"/>
    <w:rsid w:val="00D93540"/>
    <w:rsid w:val="00E202D2"/>
    <w:rsid w:val="00E546C0"/>
    <w:rsid w:val="00EB2A10"/>
    <w:rsid w:val="00F0710E"/>
    <w:rsid w:val="00F07D26"/>
    <w:rsid w:val="00F32ADF"/>
    <w:rsid w:val="00FB3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76DB6"/>
  <w15:docId w15:val="{11AE1352-20D3-4C24-B77C-2C95C45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1A5C"/>
    <w:pPr>
      <w:spacing w:after="0" w:line="240" w:lineRule="auto"/>
    </w:pPr>
    <w:rPr>
      <w:rFonts w:ascii="L Frutiger Light" w:eastAsia="Times" w:hAnsi="L Frutiger Light" w:cs="Times New Roman"/>
      <w:sz w:val="24"/>
      <w:szCs w:val="20"/>
      <w:lang w:val="de-DE" w:eastAsia="de-DE"/>
    </w:rPr>
  </w:style>
  <w:style w:type="paragraph" w:styleId="Nadpis6">
    <w:name w:val="heading 6"/>
    <w:basedOn w:val="Normln"/>
    <w:next w:val="Normln"/>
    <w:link w:val="Nadpis6Char"/>
    <w:qFormat/>
    <w:rsid w:val="007C1A5C"/>
    <w:pPr>
      <w:keepNext/>
      <w:spacing w:line="0" w:lineRule="atLeast"/>
      <w:jc w:val="center"/>
      <w:outlineLvl w:val="5"/>
    </w:pPr>
    <w:rPr>
      <w:rFonts w:ascii="Times New Roman" w:eastAsia="Times New Roman" w:hAnsi="Times New Roman"/>
      <w:u w:val="single"/>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7C1A5C"/>
    <w:rPr>
      <w:rFonts w:ascii="Times New Roman" w:eastAsia="Times New Roman" w:hAnsi="Times New Roman" w:cs="Times New Roman"/>
      <w:sz w:val="24"/>
      <w:szCs w:val="20"/>
      <w:u w:val="single"/>
      <w:lang w:eastAsia="cs-CZ"/>
    </w:rPr>
  </w:style>
  <w:style w:type="paragraph" w:styleId="Zhlav">
    <w:name w:val="header"/>
    <w:basedOn w:val="Normln"/>
    <w:link w:val="ZhlavChar"/>
    <w:uiPriority w:val="99"/>
    <w:rsid w:val="007C1A5C"/>
    <w:pPr>
      <w:tabs>
        <w:tab w:val="center" w:pos="4536"/>
        <w:tab w:val="right" w:pos="9072"/>
      </w:tabs>
    </w:pPr>
  </w:style>
  <w:style w:type="character" w:customStyle="1" w:styleId="ZhlavChar">
    <w:name w:val="Záhlaví Char"/>
    <w:basedOn w:val="Standardnpsmoodstavce"/>
    <w:link w:val="Zhlav"/>
    <w:uiPriority w:val="99"/>
    <w:rsid w:val="007C1A5C"/>
    <w:rPr>
      <w:rFonts w:ascii="L Frutiger Light" w:eastAsia="Times" w:hAnsi="L Frutiger Light" w:cs="Times New Roman"/>
      <w:sz w:val="24"/>
      <w:szCs w:val="20"/>
      <w:lang w:val="de-DE" w:eastAsia="de-DE"/>
    </w:rPr>
  </w:style>
  <w:style w:type="paragraph" w:styleId="Zpat">
    <w:name w:val="footer"/>
    <w:basedOn w:val="Normln"/>
    <w:link w:val="ZpatChar"/>
    <w:uiPriority w:val="99"/>
    <w:rsid w:val="007C1A5C"/>
    <w:pPr>
      <w:tabs>
        <w:tab w:val="center" w:pos="4536"/>
        <w:tab w:val="right" w:pos="9072"/>
      </w:tabs>
    </w:pPr>
  </w:style>
  <w:style w:type="character" w:customStyle="1" w:styleId="ZpatChar">
    <w:name w:val="Zápatí Char"/>
    <w:basedOn w:val="Standardnpsmoodstavce"/>
    <w:link w:val="Zpat"/>
    <w:uiPriority w:val="99"/>
    <w:rsid w:val="007C1A5C"/>
    <w:rPr>
      <w:rFonts w:ascii="L Frutiger Light" w:eastAsia="Times" w:hAnsi="L Frutiger Light" w:cs="Times New Roman"/>
      <w:sz w:val="24"/>
      <w:szCs w:val="20"/>
      <w:lang w:val="de-DE" w:eastAsia="de-DE"/>
    </w:rPr>
  </w:style>
  <w:style w:type="paragraph" w:styleId="Prosttext">
    <w:name w:val="Plain Text"/>
    <w:basedOn w:val="Normln"/>
    <w:link w:val="ProsttextChar"/>
    <w:rsid w:val="007C1A5C"/>
    <w:rPr>
      <w:rFonts w:ascii="Courier New" w:eastAsia="Times New Roman" w:hAnsi="Courier New" w:cs="Courier New"/>
      <w:sz w:val="20"/>
      <w:lang w:val="cs-CZ" w:eastAsia="cs-CZ"/>
    </w:rPr>
  </w:style>
  <w:style w:type="character" w:customStyle="1" w:styleId="ProsttextChar">
    <w:name w:val="Prostý text Char"/>
    <w:basedOn w:val="Standardnpsmoodstavce"/>
    <w:link w:val="Prosttext"/>
    <w:rsid w:val="007C1A5C"/>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7C1A5C"/>
    <w:pPr>
      <w:ind w:left="708"/>
    </w:pPr>
  </w:style>
  <w:style w:type="paragraph" w:styleId="Textbubliny">
    <w:name w:val="Balloon Text"/>
    <w:basedOn w:val="Normln"/>
    <w:link w:val="TextbublinyChar"/>
    <w:uiPriority w:val="99"/>
    <w:semiHidden/>
    <w:unhideWhenUsed/>
    <w:rsid w:val="006F76D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6DB"/>
    <w:rPr>
      <w:rFonts w:ascii="Segoe UI" w:eastAsia="Times"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2287">
      <w:bodyDiv w:val="1"/>
      <w:marLeft w:val="0"/>
      <w:marRight w:val="0"/>
      <w:marTop w:val="0"/>
      <w:marBottom w:val="0"/>
      <w:divBdr>
        <w:top w:val="none" w:sz="0" w:space="0" w:color="auto"/>
        <w:left w:val="none" w:sz="0" w:space="0" w:color="auto"/>
        <w:bottom w:val="none" w:sz="0" w:space="0" w:color="auto"/>
        <w:right w:val="none" w:sz="0" w:space="0" w:color="auto"/>
      </w:divBdr>
    </w:div>
    <w:div w:id="3014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7634</Characters>
  <Application>Microsoft Office Word</Application>
  <DocSecurity>0</DocSecurity>
  <Lines>165</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Korecký David</dc:creator>
  <cp:keywords/>
  <dc:description/>
  <cp:lastModifiedBy>Ondříčková Oxana</cp:lastModifiedBy>
  <cp:revision>2</cp:revision>
  <cp:lastPrinted>2024-01-19T09:41:00Z</cp:lastPrinted>
  <dcterms:created xsi:type="dcterms:W3CDTF">2024-01-19T10:39:00Z</dcterms:created>
  <dcterms:modified xsi:type="dcterms:W3CDTF">2024-01-19T10:39:00Z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40bae618557f358de473b4954f89684a4812a3007ec800a0b282ba8ba07ae704</vt:lpwstr>
  </property>
</Properties>
</file>