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D0" w:rsidRDefault="00827FD0" w:rsidP="00827FD0">
      <w:pPr>
        <w:pStyle w:val="Nadpis1"/>
        <w:tabs>
          <w:tab w:val="left" w:pos="2436"/>
          <w:tab w:val="center" w:pos="4536"/>
        </w:tabs>
        <w:spacing w:before="0" w:line="276" w:lineRule="auto"/>
        <w:rPr>
          <w:rFonts w:ascii="Times New Roman" w:hAnsi="Times New Roman" w:cs="Times New Roman"/>
          <w:color w:val="000000" w:themeColor="text1"/>
          <w:sz w:val="22"/>
        </w:rPr>
      </w:pPr>
    </w:p>
    <w:p w:rsidR="00DA2CA3" w:rsidRPr="00C6128A" w:rsidRDefault="008B67EE" w:rsidP="00827FD0">
      <w:pPr>
        <w:pStyle w:val="Nadpis1"/>
        <w:tabs>
          <w:tab w:val="left" w:pos="2436"/>
          <w:tab w:val="center" w:pos="4536"/>
        </w:tabs>
        <w:spacing w:before="0" w:line="276" w:lineRule="auto"/>
        <w:jc w:val="center"/>
        <w:rPr>
          <w:color w:val="000000" w:themeColor="text1"/>
        </w:rPr>
      </w:pPr>
      <w:r w:rsidRPr="00C6128A">
        <w:rPr>
          <w:rFonts w:ascii="Times New Roman" w:hAnsi="Times New Roman" w:cs="Times New Roman"/>
          <w:color w:val="000000" w:themeColor="text1"/>
          <w:sz w:val="22"/>
        </w:rPr>
        <w:t>SMLOUVA O POSKYTNUTÍ SLUŽEB</w:t>
      </w:r>
    </w:p>
    <w:p w:rsidR="00DA2CA3" w:rsidRPr="00C6128A" w:rsidRDefault="00DA2CA3" w:rsidP="00DA2CA3">
      <w:pPr>
        <w:pBdr>
          <w:top w:val="single" w:sz="4" w:space="1" w:color="auto"/>
        </w:pBdr>
        <w:spacing w:line="276" w:lineRule="auto"/>
        <w:jc w:val="both"/>
        <w:rPr>
          <w:color w:val="000000" w:themeColor="text1"/>
        </w:rPr>
      </w:pPr>
      <w:r w:rsidRPr="00C6128A">
        <w:rPr>
          <w:color w:val="000000" w:themeColor="text1"/>
        </w:rPr>
        <w:t>Po předchozím projednání a dohodě uzavírají smluvní strany:</w:t>
      </w:r>
    </w:p>
    <w:p w:rsidR="00DA2CA3" w:rsidRPr="00C6128A" w:rsidRDefault="00DA2CA3" w:rsidP="00DA2CA3">
      <w:pPr>
        <w:pBdr>
          <w:top w:val="single" w:sz="4" w:space="1" w:color="auto"/>
        </w:pBdr>
        <w:spacing w:line="276" w:lineRule="auto"/>
        <w:jc w:val="both"/>
        <w:rPr>
          <w:color w:val="000000" w:themeColor="text1"/>
        </w:rPr>
      </w:pPr>
    </w:p>
    <w:p w:rsidR="00B77B6D" w:rsidRPr="00C6128A" w:rsidRDefault="00B77B6D" w:rsidP="00DA2CA3">
      <w:pPr>
        <w:pBdr>
          <w:top w:val="single" w:sz="4" w:space="1" w:color="auto"/>
        </w:pBdr>
        <w:spacing w:line="276" w:lineRule="auto"/>
        <w:jc w:val="both"/>
        <w:rPr>
          <w:color w:val="000000" w:themeColor="text1"/>
        </w:rPr>
      </w:pPr>
    </w:p>
    <w:p w:rsidR="00DA2CA3" w:rsidRPr="00C6128A" w:rsidRDefault="00DA2CA3" w:rsidP="00DA2CA3">
      <w:pPr>
        <w:numPr>
          <w:ilvl w:val="0"/>
          <w:numId w:val="9"/>
        </w:numPr>
        <w:tabs>
          <w:tab w:val="clear" w:pos="360"/>
          <w:tab w:val="num" w:pos="426"/>
        </w:tabs>
        <w:autoSpaceDE w:val="0"/>
        <w:autoSpaceDN w:val="0"/>
        <w:adjustRightInd w:val="0"/>
        <w:ind w:left="426" w:hanging="426"/>
        <w:rPr>
          <w:rFonts w:ascii="Times-Roman" w:hAnsi="Times-Roman" w:cs="Times-Roman"/>
          <w:b/>
          <w:color w:val="000000" w:themeColor="text1"/>
          <w:sz w:val="22"/>
          <w:szCs w:val="22"/>
        </w:rPr>
      </w:pPr>
      <w:r w:rsidRPr="00C6128A">
        <w:rPr>
          <w:rFonts w:ascii="Times-Roman" w:hAnsi="Times-Roman" w:cs="Times-Roman"/>
          <w:b/>
          <w:color w:val="000000" w:themeColor="text1"/>
          <w:sz w:val="22"/>
          <w:szCs w:val="22"/>
        </w:rPr>
        <w:t>Č</w:t>
      </w:r>
      <w:r w:rsidR="00A814CD" w:rsidRPr="00C6128A">
        <w:rPr>
          <w:rFonts w:ascii="Times-Roman" w:hAnsi="Times-Roman" w:cs="Times-Roman"/>
          <w:b/>
          <w:color w:val="000000" w:themeColor="text1"/>
          <w:sz w:val="22"/>
          <w:szCs w:val="22"/>
        </w:rPr>
        <w:t>ESKÁ ZEMĚDĚLSKÁ UNIVERZITA V PRAZE</w:t>
      </w:r>
    </w:p>
    <w:p w:rsidR="00DA2CA3" w:rsidRPr="00C6128A" w:rsidRDefault="008B67EE" w:rsidP="00DA2CA3">
      <w:pPr>
        <w:tabs>
          <w:tab w:val="num" w:pos="426"/>
        </w:tabs>
        <w:autoSpaceDE w:val="0"/>
        <w:autoSpaceDN w:val="0"/>
        <w:adjustRightInd w:val="0"/>
        <w:ind w:left="852" w:hanging="426"/>
        <w:rPr>
          <w:rFonts w:ascii="Times-Roman" w:hAnsi="Times-Roman" w:cs="Times-Roman"/>
          <w:color w:val="000000" w:themeColor="text1"/>
          <w:sz w:val="22"/>
          <w:szCs w:val="22"/>
        </w:rPr>
      </w:pPr>
      <w:r w:rsidRPr="00C6128A">
        <w:rPr>
          <w:color w:val="000000" w:themeColor="text1"/>
        </w:rPr>
        <w:t xml:space="preserve">se sídlem: </w:t>
      </w:r>
      <w:r w:rsidR="00A814CD" w:rsidRPr="00C6128A">
        <w:rPr>
          <w:rFonts w:ascii="Times-Roman" w:hAnsi="Times-Roman" w:cs="Times-Roman"/>
          <w:color w:val="000000" w:themeColor="text1"/>
          <w:sz w:val="22"/>
          <w:szCs w:val="22"/>
        </w:rPr>
        <w:t>Kamýcká 129</w:t>
      </w:r>
      <w:r w:rsidRPr="00C6128A">
        <w:rPr>
          <w:rFonts w:ascii="Times-Roman" w:hAnsi="Times-Roman" w:cs="Times-Roman"/>
          <w:color w:val="000000" w:themeColor="text1"/>
          <w:sz w:val="22"/>
          <w:szCs w:val="22"/>
        </w:rPr>
        <w:t>,</w:t>
      </w:r>
      <w:r w:rsidR="008B3B48" w:rsidRPr="00C6128A">
        <w:rPr>
          <w:rFonts w:ascii="Times-Roman" w:hAnsi="Times-Roman" w:cs="Times-Roman"/>
          <w:color w:val="000000" w:themeColor="text1"/>
          <w:sz w:val="22"/>
          <w:szCs w:val="22"/>
        </w:rPr>
        <w:t xml:space="preserve"> 165 00 Praha - Suchdol</w:t>
      </w:r>
    </w:p>
    <w:p w:rsidR="008B67EE" w:rsidRPr="00C6128A" w:rsidRDefault="008B67EE" w:rsidP="00DA2CA3">
      <w:pPr>
        <w:tabs>
          <w:tab w:val="num" w:pos="426"/>
        </w:tabs>
        <w:autoSpaceDE w:val="0"/>
        <w:autoSpaceDN w:val="0"/>
        <w:adjustRightInd w:val="0"/>
        <w:ind w:left="852" w:hanging="426"/>
        <w:rPr>
          <w:rFonts w:ascii="Times-Roman" w:hAnsi="Times-Roman" w:cs="Times-Roman"/>
          <w:color w:val="000000" w:themeColor="text1"/>
          <w:sz w:val="22"/>
          <w:szCs w:val="22"/>
        </w:rPr>
      </w:pPr>
      <w:r w:rsidRPr="00C6128A">
        <w:rPr>
          <w:color w:val="000000" w:themeColor="text1"/>
        </w:rPr>
        <w:t>IČ:</w:t>
      </w:r>
      <w:r w:rsidRPr="00C6128A">
        <w:rPr>
          <w:rFonts w:ascii="Times-Roman" w:hAnsi="Times-Roman" w:cs="Times-Roman"/>
          <w:color w:val="000000" w:themeColor="text1"/>
          <w:sz w:val="22"/>
          <w:szCs w:val="22"/>
        </w:rPr>
        <w:t xml:space="preserve"> </w:t>
      </w:r>
      <w:r w:rsidRPr="00C6128A">
        <w:rPr>
          <w:color w:val="000000" w:themeColor="text1"/>
        </w:rPr>
        <w:t>60460709</w:t>
      </w:r>
    </w:p>
    <w:p w:rsidR="008B67EE" w:rsidRPr="00C6128A" w:rsidRDefault="008B67EE" w:rsidP="008B67EE">
      <w:pPr>
        <w:autoSpaceDE w:val="0"/>
        <w:autoSpaceDN w:val="0"/>
        <w:adjustRightInd w:val="0"/>
        <w:ind w:left="426"/>
        <w:rPr>
          <w:color w:val="000000" w:themeColor="text1"/>
        </w:rPr>
      </w:pPr>
      <w:r w:rsidRPr="00C6128A">
        <w:rPr>
          <w:color w:val="000000" w:themeColor="text1"/>
        </w:rPr>
        <w:t>DIČ: CZ60460709</w:t>
      </w:r>
    </w:p>
    <w:p w:rsidR="008B3B48" w:rsidRPr="00C6128A" w:rsidRDefault="008B67EE" w:rsidP="008B67EE">
      <w:pPr>
        <w:tabs>
          <w:tab w:val="num" w:pos="426"/>
        </w:tabs>
        <w:autoSpaceDE w:val="0"/>
        <w:autoSpaceDN w:val="0"/>
        <w:adjustRightInd w:val="0"/>
        <w:rPr>
          <w:rFonts w:ascii="Times-Roman" w:hAnsi="Times-Roman" w:cs="Times-Roman"/>
          <w:color w:val="000000" w:themeColor="text1"/>
          <w:sz w:val="22"/>
          <w:szCs w:val="22"/>
        </w:rPr>
      </w:pPr>
      <w:r w:rsidRPr="00C6128A">
        <w:rPr>
          <w:rFonts w:ascii="Times-Roman" w:hAnsi="Times-Roman" w:cs="Times-Roman"/>
          <w:color w:val="000000" w:themeColor="text1"/>
          <w:sz w:val="22"/>
          <w:szCs w:val="22"/>
        </w:rPr>
        <w:tab/>
      </w:r>
      <w:r w:rsidR="008B3B48" w:rsidRPr="00C6128A">
        <w:rPr>
          <w:rFonts w:ascii="Times-Roman" w:hAnsi="Times-Roman" w:cs="Times-Roman"/>
          <w:color w:val="000000" w:themeColor="text1"/>
          <w:sz w:val="22"/>
          <w:szCs w:val="22"/>
        </w:rPr>
        <w:t>Zastoupená Ing. Janou Vohralíkovou, kvestorkou</w:t>
      </w:r>
    </w:p>
    <w:p w:rsidR="008B67EE" w:rsidRPr="00C6128A" w:rsidRDefault="008B3B48" w:rsidP="008B67EE">
      <w:pPr>
        <w:tabs>
          <w:tab w:val="num" w:pos="426"/>
        </w:tabs>
        <w:autoSpaceDE w:val="0"/>
        <w:autoSpaceDN w:val="0"/>
        <w:adjustRightInd w:val="0"/>
        <w:rPr>
          <w:rFonts w:ascii="Times-Roman" w:hAnsi="Times-Roman" w:cs="Times-Roman"/>
          <w:color w:val="000000" w:themeColor="text1"/>
          <w:sz w:val="22"/>
          <w:szCs w:val="22"/>
        </w:rPr>
      </w:pPr>
      <w:r w:rsidRPr="00C6128A">
        <w:rPr>
          <w:rFonts w:ascii="Times-Roman" w:hAnsi="Times-Roman" w:cs="Times-Roman"/>
          <w:color w:val="000000" w:themeColor="text1"/>
          <w:sz w:val="22"/>
          <w:szCs w:val="22"/>
        </w:rPr>
        <w:tab/>
      </w:r>
    </w:p>
    <w:p w:rsidR="001C4723" w:rsidRPr="00C6128A" w:rsidRDefault="001C4723" w:rsidP="00DA2CA3">
      <w:pPr>
        <w:tabs>
          <w:tab w:val="num" w:pos="426"/>
        </w:tabs>
        <w:spacing w:line="276" w:lineRule="auto"/>
        <w:ind w:left="852" w:hanging="426"/>
        <w:jc w:val="both"/>
        <w:rPr>
          <w:rFonts w:ascii="Times-Bold" w:hAnsi="Times-Bold" w:cs="Times-Bold"/>
          <w:b/>
          <w:bCs/>
          <w:color w:val="000000" w:themeColor="text1"/>
        </w:rPr>
      </w:pPr>
    </w:p>
    <w:p w:rsidR="00DA2CA3" w:rsidRPr="00C6128A" w:rsidRDefault="008B3B48" w:rsidP="00DA2CA3">
      <w:pPr>
        <w:tabs>
          <w:tab w:val="num" w:pos="426"/>
        </w:tabs>
        <w:spacing w:line="276" w:lineRule="auto"/>
        <w:ind w:left="852" w:hanging="426"/>
        <w:jc w:val="both"/>
        <w:rPr>
          <w:rFonts w:ascii="Times-Roman" w:hAnsi="Times-Roman" w:cs="Times-Roman"/>
          <w:color w:val="000000" w:themeColor="text1"/>
        </w:rPr>
      </w:pPr>
      <w:r w:rsidRPr="00C6128A">
        <w:rPr>
          <w:rFonts w:ascii="Times-Bold" w:hAnsi="Times-Bold" w:cs="Times-Bold"/>
          <w:b/>
          <w:bCs/>
          <w:color w:val="000000" w:themeColor="text1"/>
        </w:rPr>
        <w:t>kontaktní osoba</w:t>
      </w:r>
      <w:r w:rsidR="00DA2CA3" w:rsidRPr="00C6128A">
        <w:rPr>
          <w:rFonts w:ascii="Times-Bold" w:hAnsi="Times-Bold" w:cs="Times-Bold"/>
          <w:b/>
          <w:bCs/>
          <w:color w:val="000000" w:themeColor="text1"/>
        </w:rPr>
        <w:t>:</w:t>
      </w:r>
      <w:r w:rsidR="00DA2CA3" w:rsidRPr="00C6128A">
        <w:rPr>
          <w:rFonts w:ascii="Times-Roman" w:hAnsi="Times-Roman" w:cs="Times-Roman"/>
          <w:color w:val="000000" w:themeColor="text1"/>
        </w:rPr>
        <w:t xml:space="preserve"> </w:t>
      </w:r>
      <w:r w:rsidR="00A814CD" w:rsidRPr="00C6128A">
        <w:rPr>
          <w:rFonts w:ascii="Times-Roman" w:hAnsi="Times-Roman" w:cs="Times-Roman"/>
          <w:color w:val="000000" w:themeColor="text1"/>
        </w:rPr>
        <w:t>prof. RNDr. Dana Komínková, Ph.D, řešitel projektu</w:t>
      </w:r>
    </w:p>
    <w:p w:rsidR="00A814CD" w:rsidRPr="00C6128A" w:rsidRDefault="00A814CD" w:rsidP="00DA2CA3">
      <w:pPr>
        <w:tabs>
          <w:tab w:val="num" w:pos="426"/>
        </w:tabs>
        <w:spacing w:line="276" w:lineRule="auto"/>
        <w:ind w:left="852" w:hanging="426"/>
        <w:jc w:val="both"/>
        <w:rPr>
          <w:rFonts w:ascii="Times-Roman" w:hAnsi="Times-Roman" w:cs="Times-Roman"/>
          <w:color w:val="000000" w:themeColor="text1"/>
        </w:rPr>
      </w:pPr>
      <w:r w:rsidRPr="00C6128A">
        <w:rPr>
          <w:rFonts w:ascii="Times-Bold" w:hAnsi="Times-Bold" w:cs="Times-Bold"/>
          <w:bCs/>
          <w:color w:val="000000" w:themeColor="text1"/>
        </w:rPr>
        <w:t xml:space="preserve">Fakulta životního prostředí, Kamýcká 129, </w:t>
      </w:r>
      <w:r w:rsidR="008B3B48" w:rsidRPr="00C6128A">
        <w:rPr>
          <w:rFonts w:ascii="Times-Bold" w:hAnsi="Times-Bold" w:cs="Times-Bold"/>
          <w:bCs/>
          <w:color w:val="000000" w:themeColor="text1"/>
        </w:rPr>
        <w:t xml:space="preserve">165 00 </w:t>
      </w:r>
      <w:r w:rsidRPr="00C6128A">
        <w:rPr>
          <w:rFonts w:ascii="Times-Bold" w:hAnsi="Times-Bold" w:cs="Times-Bold"/>
          <w:bCs/>
          <w:color w:val="000000" w:themeColor="text1"/>
        </w:rPr>
        <w:t xml:space="preserve">Praha </w:t>
      </w:r>
      <w:r w:rsidR="008B3B48" w:rsidRPr="00C6128A">
        <w:rPr>
          <w:rFonts w:ascii="Times-Bold" w:hAnsi="Times-Bold" w:cs="Times-Bold"/>
          <w:bCs/>
          <w:color w:val="000000" w:themeColor="text1"/>
        </w:rPr>
        <w:t>- Suchdol</w:t>
      </w:r>
    </w:p>
    <w:p w:rsidR="00A814CD" w:rsidRPr="00C6128A" w:rsidRDefault="00A814CD" w:rsidP="00A814CD">
      <w:pPr>
        <w:tabs>
          <w:tab w:val="num" w:pos="426"/>
        </w:tabs>
        <w:autoSpaceDE w:val="0"/>
        <w:autoSpaceDN w:val="0"/>
        <w:adjustRightInd w:val="0"/>
        <w:ind w:left="852" w:hanging="426"/>
        <w:rPr>
          <w:rFonts w:ascii="Times-Roman" w:eastAsia="Calibri" w:hAnsi="Times-Roman" w:cs="Times-Roman"/>
          <w:b/>
          <w:color w:val="000000" w:themeColor="text1"/>
          <w:sz w:val="22"/>
          <w:szCs w:val="22"/>
          <w:lang w:eastAsia="en-US"/>
        </w:rPr>
      </w:pPr>
    </w:p>
    <w:p w:rsidR="008B67EE" w:rsidRPr="00C6128A" w:rsidRDefault="00DA2CA3" w:rsidP="003E4723">
      <w:pPr>
        <w:spacing w:line="276" w:lineRule="auto"/>
        <w:ind w:left="454"/>
        <w:jc w:val="right"/>
        <w:rPr>
          <w:color w:val="000000" w:themeColor="text1"/>
        </w:rPr>
      </w:pPr>
      <w:r w:rsidRPr="00C6128A">
        <w:rPr>
          <w:color w:val="000000" w:themeColor="text1"/>
        </w:rPr>
        <w:t xml:space="preserve"> (dále jen </w:t>
      </w:r>
      <w:r w:rsidR="00C36BA6" w:rsidRPr="00C6128A">
        <w:rPr>
          <w:color w:val="000000" w:themeColor="text1"/>
        </w:rPr>
        <w:t>„</w:t>
      </w:r>
      <w:r w:rsidR="0025500F" w:rsidRPr="00C6128A">
        <w:rPr>
          <w:b/>
          <w:color w:val="000000" w:themeColor="text1"/>
        </w:rPr>
        <w:t>Zadavatel</w:t>
      </w:r>
      <w:r w:rsidR="00C36BA6" w:rsidRPr="00C6128A">
        <w:rPr>
          <w:b/>
          <w:color w:val="000000" w:themeColor="text1"/>
        </w:rPr>
        <w:t>“</w:t>
      </w:r>
      <w:r w:rsidRPr="00C6128A">
        <w:rPr>
          <w:color w:val="000000" w:themeColor="text1"/>
        </w:rPr>
        <w:t>)</w:t>
      </w:r>
    </w:p>
    <w:p w:rsidR="008B67EE" w:rsidRPr="00C6128A" w:rsidRDefault="008B67EE" w:rsidP="008A512E">
      <w:pPr>
        <w:spacing w:line="276" w:lineRule="auto"/>
        <w:ind w:left="454"/>
        <w:jc w:val="right"/>
        <w:rPr>
          <w:color w:val="000000" w:themeColor="text1"/>
        </w:rPr>
      </w:pPr>
    </w:p>
    <w:p w:rsidR="008B67EE" w:rsidRPr="00C6128A" w:rsidRDefault="006F6E35" w:rsidP="008B67EE">
      <w:pPr>
        <w:numPr>
          <w:ilvl w:val="0"/>
          <w:numId w:val="9"/>
        </w:numPr>
        <w:tabs>
          <w:tab w:val="clear" w:pos="360"/>
          <w:tab w:val="num" w:pos="426"/>
        </w:tabs>
        <w:autoSpaceDE w:val="0"/>
        <w:autoSpaceDN w:val="0"/>
        <w:adjustRightInd w:val="0"/>
        <w:ind w:left="426" w:hanging="426"/>
        <w:rPr>
          <w:b/>
          <w:color w:val="000000" w:themeColor="text1"/>
        </w:rPr>
      </w:pPr>
      <w:r>
        <w:rPr>
          <w:b/>
          <w:color w:val="000000" w:themeColor="text1"/>
        </w:rPr>
        <w:t>AQUATEST a.s.</w:t>
      </w:r>
    </w:p>
    <w:p w:rsidR="008B67EE" w:rsidRPr="00C6128A" w:rsidRDefault="008B67EE" w:rsidP="008B67EE">
      <w:pPr>
        <w:autoSpaceDE w:val="0"/>
        <w:autoSpaceDN w:val="0"/>
        <w:adjustRightInd w:val="0"/>
        <w:ind w:left="426"/>
        <w:rPr>
          <w:color w:val="000000" w:themeColor="text1"/>
        </w:rPr>
      </w:pPr>
      <w:r w:rsidRPr="00C6128A">
        <w:rPr>
          <w:color w:val="000000" w:themeColor="text1"/>
        </w:rPr>
        <w:t>se sídlem</w:t>
      </w:r>
      <w:r w:rsidR="006F6E35">
        <w:rPr>
          <w:color w:val="000000" w:themeColor="text1"/>
        </w:rPr>
        <w:t xml:space="preserve"> Geologická 988/4, Hlubočepy, 152 00 Praha 5</w:t>
      </w:r>
    </w:p>
    <w:p w:rsidR="008B67EE" w:rsidRPr="00C6128A" w:rsidRDefault="008B67EE" w:rsidP="008B67EE">
      <w:pPr>
        <w:autoSpaceDE w:val="0"/>
        <w:autoSpaceDN w:val="0"/>
        <w:adjustRightInd w:val="0"/>
        <w:ind w:left="426"/>
        <w:rPr>
          <w:color w:val="000000" w:themeColor="text1"/>
        </w:rPr>
      </w:pPr>
      <w:r w:rsidRPr="00C6128A">
        <w:rPr>
          <w:color w:val="000000" w:themeColor="text1"/>
        </w:rPr>
        <w:t>IČ</w:t>
      </w:r>
      <w:bookmarkStart w:id="0" w:name="_GoBack"/>
      <w:bookmarkEnd w:id="0"/>
      <w:r w:rsidRPr="00C6128A">
        <w:rPr>
          <w:color w:val="000000" w:themeColor="text1"/>
        </w:rPr>
        <w:t xml:space="preserve">: </w:t>
      </w:r>
      <w:r w:rsidR="006F6E35">
        <w:rPr>
          <w:color w:val="000000" w:themeColor="text1"/>
        </w:rPr>
        <w:t>44794843</w:t>
      </w:r>
    </w:p>
    <w:p w:rsidR="008B67EE" w:rsidRPr="00C6128A" w:rsidRDefault="008B67EE" w:rsidP="008B67EE">
      <w:pPr>
        <w:autoSpaceDE w:val="0"/>
        <w:autoSpaceDN w:val="0"/>
        <w:adjustRightInd w:val="0"/>
        <w:ind w:left="426"/>
        <w:rPr>
          <w:color w:val="000000" w:themeColor="text1"/>
        </w:rPr>
      </w:pPr>
      <w:r w:rsidRPr="00C6128A">
        <w:rPr>
          <w:color w:val="000000" w:themeColor="text1"/>
        </w:rPr>
        <w:t xml:space="preserve">DIČ: </w:t>
      </w:r>
      <w:r w:rsidR="006F6E35">
        <w:rPr>
          <w:color w:val="000000" w:themeColor="text1"/>
        </w:rPr>
        <w:t>CZ44794843</w:t>
      </w:r>
    </w:p>
    <w:p w:rsidR="008B67EE" w:rsidRPr="00C6128A" w:rsidRDefault="008B67EE" w:rsidP="008B67EE">
      <w:pPr>
        <w:autoSpaceDE w:val="0"/>
        <w:autoSpaceDN w:val="0"/>
        <w:adjustRightInd w:val="0"/>
        <w:ind w:left="426"/>
        <w:rPr>
          <w:color w:val="000000" w:themeColor="text1"/>
        </w:rPr>
      </w:pPr>
      <w:r w:rsidRPr="00C6128A">
        <w:rPr>
          <w:color w:val="000000" w:themeColor="text1"/>
        </w:rPr>
        <w:t xml:space="preserve">Bank. spojení: </w:t>
      </w:r>
      <w:r w:rsidR="006F6E35">
        <w:rPr>
          <w:color w:val="000000" w:themeColor="text1"/>
        </w:rPr>
        <w:t>Komerční banka, a.s., č.ú.: 6900931/0100</w:t>
      </w:r>
    </w:p>
    <w:p w:rsidR="008B67EE" w:rsidRPr="00C6128A" w:rsidRDefault="008B67EE" w:rsidP="008B67EE">
      <w:pPr>
        <w:autoSpaceDE w:val="0"/>
        <w:autoSpaceDN w:val="0"/>
        <w:adjustRightInd w:val="0"/>
        <w:ind w:left="426"/>
        <w:rPr>
          <w:color w:val="000000" w:themeColor="text1"/>
        </w:rPr>
      </w:pPr>
    </w:p>
    <w:p w:rsidR="008B67EE" w:rsidRPr="00C6128A" w:rsidRDefault="008B3B48" w:rsidP="008B67EE">
      <w:pPr>
        <w:autoSpaceDE w:val="0"/>
        <w:autoSpaceDN w:val="0"/>
        <w:adjustRightInd w:val="0"/>
        <w:ind w:left="426"/>
        <w:rPr>
          <w:color w:val="000000" w:themeColor="text1"/>
        </w:rPr>
      </w:pPr>
      <w:r w:rsidRPr="00C6128A">
        <w:rPr>
          <w:color w:val="000000" w:themeColor="text1"/>
        </w:rPr>
        <w:t>zastoupený:</w:t>
      </w:r>
      <w:r w:rsidR="008B67EE" w:rsidRPr="00C6128A">
        <w:rPr>
          <w:color w:val="000000" w:themeColor="text1"/>
        </w:rPr>
        <w:t xml:space="preserve"> </w:t>
      </w:r>
      <w:r w:rsidR="006F6E35">
        <w:rPr>
          <w:color w:val="000000" w:themeColor="text1"/>
        </w:rPr>
        <w:t>Daniel</w:t>
      </w:r>
      <w:r w:rsidR="004F60AB">
        <w:rPr>
          <w:color w:val="000000" w:themeColor="text1"/>
        </w:rPr>
        <w:t>em</w:t>
      </w:r>
      <w:r w:rsidR="006F6E35">
        <w:rPr>
          <w:color w:val="000000" w:themeColor="text1"/>
        </w:rPr>
        <w:t xml:space="preserve"> Kraft</w:t>
      </w:r>
      <w:r w:rsidR="004F60AB">
        <w:rPr>
          <w:color w:val="000000" w:themeColor="text1"/>
        </w:rPr>
        <w:t>em</w:t>
      </w:r>
      <w:r w:rsidR="006F6E35">
        <w:rPr>
          <w:color w:val="000000" w:themeColor="text1"/>
        </w:rPr>
        <w:t>, předsed</w:t>
      </w:r>
      <w:r w:rsidR="004F60AB">
        <w:rPr>
          <w:color w:val="000000" w:themeColor="text1"/>
        </w:rPr>
        <w:t>ou</w:t>
      </w:r>
      <w:r w:rsidR="006F6E35">
        <w:rPr>
          <w:color w:val="000000" w:themeColor="text1"/>
        </w:rPr>
        <w:t xml:space="preserve"> představenstva</w:t>
      </w:r>
    </w:p>
    <w:p w:rsidR="008B67EE" w:rsidRPr="00E53317" w:rsidRDefault="008B67EE" w:rsidP="008B67EE">
      <w:pPr>
        <w:autoSpaceDE w:val="0"/>
        <w:autoSpaceDN w:val="0"/>
        <w:adjustRightInd w:val="0"/>
        <w:ind w:left="426"/>
        <w:rPr>
          <w:color w:val="000000" w:themeColor="text1"/>
        </w:rPr>
      </w:pPr>
      <w:r w:rsidRPr="00E53317">
        <w:rPr>
          <w:color w:val="000000" w:themeColor="text1"/>
        </w:rPr>
        <w:t>kontaktní osoba:</w:t>
      </w:r>
      <w:r w:rsidRPr="00E53317">
        <w:rPr>
          <w:color w:val="000000" w:themeColor="text1"/>
        </w:rPr>
        <w:tab/>
      </w:r>
      <w:r w:rsidR="00E53317" w:rsidRPr="00E53317">
        <w:rPr>
          <w:color w:val="000000" w:themeColor="text1"/>
        </w:rPr>
        <w:t>Ing. Radana Mráčková Dvořáková</w:t>
      </w:r>
    </w:p>
    <w:p w:rsidR="008B67EE" w:rsidRPr="00C6128A" w:rsidRDefault="008B67EE" w:rsidP="008B67EE">
      <w:pPr>
        <w:autoSpaceDE w:val="0"/>
        <w:autoSpaceDN w:val="0"/>
        <w:adjustRightInd w:val="0"/>
        <w:ind w:left="426"/>
        <w:rPr>
          <w:color w:val="000000" w:themeColor="text1"/>
        </w:rPr>
      </w:pPr>
      <w:r w:rsidRPr="00E53317">
        <w:rPr>
          <w:color w:val="000000" w:themeColor="text1"/>
        </w:rPr>
        <w:t>tel., email:</w:t>
      </w:r>
      <w:r w:rsidRPr="00E53317">
        <w:rPr>
          <w:color w:val="000000" w:themeColor="text1"/>
        </w:rPr>
        <w:tab/>
      </w:r>
      <w:r w:rsidR="00E53317" w:rsidRPr="00E53317">
        <w:rPr>
          <w:color w:val="000000" w:themeColor="text1"/>
        </w:rPr>
        <w:t>603 432 681, mrackova@aquatest.cz</w:t>
      </w:r>
    </w:p>
    <w:p w:rsidR="008B3B48" w:rsidRPr="00C6128A" w:rsidRDefault="008B3B48" w:rsidP="008B67EE">
      <w:pPr>
        <w:autoSpaceDE w:val="0"/>
        <w:autoSpaceDN w:val="0"/>
        <w:adjustRightInd w:val="0"/>
        <w:ind w:left="426"/>
        <w:rPr>
          <w:color w:val="000000" w:themeColor="text1"/>
        </w:rPr>
      </w:pPr>
      <w:r w:rsidRPr="00C6128A">
        <w:rPr>
          <w:color w:val="000000" w:themeColor="text1"/>
        </w:rPr>
        <w:t xml:space="preserve">zapsaný v OR vedeným </w:t>
      </w:r>
      <w:r w:rsidR="006F6E35">
        <w:rPr>
          <w:color w:val="000000" w:themeColor="text1"/>
        </w:rPr>
        <w:t>Městským soudem v Praze, oddíl B, vložka 1189</w:t>
      </w:r>
    </w:p>
    <w:p w:rsidR="008B3B48" w:rsidRPr="00C6128A" w:rsidRDefault="008B3B48" w:rsidP="008B67EE">
      <w:pPr>
        <w:autoSpaceDE w:val="0"/>
        <w:autoSpaceDN w:val="0"/>
        <w:adjustRightInd w:val="0"/>
        <w:ind w:left="426"/>
        <w:rPr>
          <w:color w:val="000000" w:themeColor="text1"/>
        </w:rPr>
      </w:pPr>
    </w:p>
    <w:p w:rsidR="008B67EE" w:rsidRPr="00C6128A" w:rsidRDefault="008B67EE" w:rsidP="008B67EE">
      <w:pPr>
        <w:autoSpaceDE w:val="0"/>
        <w:autoSpaceDN w:val="0"/>
        <w:adjustRightInd w:val="0"/>
        <w:ind w:left="426"/>
        <w:jc w:val="right"/>
        <w:rPr>
          <w:color w:val="000000" w:themeColor="text1"/>
        </w:rPr>
      </w:pPr>
      <w:r w:rsidRPr="00C6128A">
        <w:rPr>
          <w:color w:val="000000" w:themeColor="text1"/>
        </w:rPr>
        <w:t>(dále jen „</w:t>
      </w:r>
      <w:r w:rsidR="0025500F" w:rsidRPr="00C6128A">
        <w:rPr>
          <w:b/>
          <w:color w:val="000000" w:themeColor="text1"/>
        </w:rPr>
        <w:t>Dodavatel</w:t>
      </w:r>
      <w:r w:rsidRPr="00C6128A">
        <w:rPr>
          <w:color w:val="000000" w:themeColor="text1"/>
        </w:rPr>
        <w:t>“)</w:t>
      </w:r>
    </w:p>
    <w:p w:rsidR="009502CE" w:rsidRPr="00C6128A" w:rsidRDefault="009502CE" w:rsidP="008B67EE">
      <w:pPr>
        <w:autoSpaceDE w:val="0"/>
        <w:autoSpaceDN w:val="0"/>
        <w:adjustRightInd w:val="0"/>
        <w:ind w:left="426"/>
        <w:jc w:val="right"/>
        <w:rPr>
          <w:color w:val="000000" w:themeColor="text1"/>
        </w:rPr>
      </w:pPr>
    </w:p>
    <w:p w:rsidR="009502CE" w:rsidRPr="00C6128A" w:rsidRDefault="009502CE" w:rsidP="00C41815">
      <w:pPr>
        <w:autoSpaceDE w:val="0"/>
        <w:autoSpaceDN w:val="0"/>
        <w:adjustRightInd w:val="0"/>
        <w:ind w:left="426"/>
        <w:rPr>
          <w:b/>
          <w:color w:val="000000" w:themeColor="text1"/>
        </w:rPr>
      </w:pPr>
    </w:p>
    <w:p w:rsidR="009502CE" w:rsidRPr="00C6128A" w:rsidRDefault="009502CE" w:rsidP="00C41815">
      <w:pPr>
        <w:autoSpaceDE w:val="0"/>
        <w:autoSpaceDN w:val="0"/>
        <w:adjustRightInd w:val="0"/>
        <w:ind w:left="426"/>
        <w:rPr>
          <w:color w:val="000000" w:themeColor="text1"/>
        </w:rPr>
      </w:pPr>
      <w:r w:rsidRPr="00C6128A">
        <w:rPr>
          <w:color w:val="000000" w:themeColor="text1"/>
        </w:rPr>
        <w:t>(společně dále také jako „</w:t>
      </w:r>
      <w:r w:rsidRPr="00C6128A">
        <w:rPr>
          <w:b/>
          <w:color w:val="000000" w:themeColor="text1"/>
        </w:rPr>
        <w:t>Smluvní strany</w:t>
      </w:r>
      <w:r w:rsidRPr="00C6128A">
        <w:rPr>
          <w:color w:val="000000" w:themeColor="text1"/>
        </w:rPr>
        <w:t>“)</w:t>
      </w:r>
    </w:p>
    <w:p w:rsidR="008B67EE" w:rsidRPr="00C6128A" w:rsidRDefault="008B67EE" w:rsidP="008B67EE">
      <w:pPr>
        <w:pStyle w:val="Odstavecseseznamem"/>
        <w:spacing w:after="120" w:line="288" w:lineRule="auto"/>
        <w:ind w:left="360"/>
        <w:rPr>
          <w:i/>
          <w:color w:val="000000" w:themeColor="text1"/>
        </w:rPr>
      </w:pPr>
    </w:p>
    <w:p w:rsidR="009E7C48" w:rsidRPr="00C6128A" w:rsidRDefault="009E7C48" w:rsidP="00E53317">
      <w:pPr>
        <w:spacing w:line="276" w:lineRule="auto"/>
        <w:ind w:left="454"/>
        <w:jc w:val="center"/>
        <w:rPr>
          <w:color w:val="000000" w:themeColor="text1"/>
        </w:rPr>
      </w:pPr>
    </w:p>
    <w:p w:rsidR="009E7C48" w:rsidRPr="00C6128A" w:rsidRDefault="009E7C48" w:rsidP="0018592C">
      <w:pPr>
        <w:spacing w:line="276" w:lineRule="auto"/>
        <w:jc w:val="both"/>
        <w:rPr>
          <w:color w:val="000000" w:themeColor="text1"/>
        </w:rPr>
      </w:pPr>
      <w:r w:rsidRPr="00C6128A">
        <w:rPr>
          <w:color w:val="000000" w:themeColor="text1"/>
        </w:rPr>
        <w:t>níže uvedeného dne, měsíce a roku v souladu s právními předpisy platnými a účinnými na území České Republiky podle §</w:t>
      </w:r>
      <w:r w:rsidR="008B3B48" w:rsidRPr="00C6128A">
        <w:rPr>
          <w:color w:val="000000" w:themeColor="text1"/>
        </w:rPr>
        <w:t xml:space="preserve"> </w:t>
      </w:r>
      <w:r w:rsidRPr="00C6128A">
        <w:rPr>
          <w:color w:val="000000" w:themeColor="text1"/>
        </w:rPr>
        <w:t>2586 a násl. zákona č. 89/2012</w:t>
      </w:r>
      <w:r w:rsidR="003A545C" w:rsidRPr="00C6128A">
        <w:rPr>
          <w:color w:val="000000" w:themeColor="text1"/>
        </w:rPr>
        <w:t xml:space="preserve"> </w:t>
      </w:r>
      <w:r w:rsidRPr="00C6128A">
        <w:rPr>
          <w:color w:val="000000" w:themeColor="text1"/>
        </w:rPr>
        <w:t>Sb., občanský zákoník</w:t>
      </w:r>
      <w:r w:rsidR="008B3B48" w:rsidRPr="00C6128A">
        <w:rPr>
          <w:color w:val="000000" w:themeColor="text1"/>
        </w:rPr>
        <w:t>, v</w:t>
      </w:r>
      <w:r w:rsidR="004F60AB">
        <w:rPr>
          <w:color w:val="000000" w:themeColor="text1"/>
        </w:rPr>
        <w:t>e</w:t>
      </w:r>
      <w:r w:rsidR="008B3B48" w:rsidRPr="00C6128A">
        <w:rPr>
          <w:color w:val="000000" w:themeColor="text1"/>
        </w:rPr>
        <w:t xml:space="preserve">  znění </w:t>
      </w:r>
      <w:r w:rsidR="004F60AB">
        <w:rPr>
          <w:color w:val="000000" w:themeColor="text1"/>
        </w:rPr>
        <w:t xml:space="preserve">pozdějších předpisů </w:t>
      </w:r>
      <w:r w:rsidR="008B3B48" w:rsidRPr="00C6128A">
        <w:rPr>
          <w:color w:val="000000" w:themeColor="text1"/>
        </w:rPr>
        <w:t>(dále také jen „občanský zákoník“)</w:t>
      </w:r>
      <w:r w:rsidR="008B67EE" w:rsidRPr="00C6128A">
        <w:rPr>
          <w:color w:val="000000" w:themeColor="text1"/>
        </w:rPr>
        <w:t xml:space="preserve"> tuto smlouvu o poskytnutí služeb</w:t>
      </w:r>
      <w:r w:rsidR="003A545C" w:rsidRPr="00C6128A">
        <w:rPr>
          <w:color w:val="000000" w:themeColor="text1"/>
        </w:rPr>
        <w:t xml:space="preserve"> (dále jen „</w:t>
      </w:r>
      <w:r w:rsidR="007464EF" w:rsidRPr="00C6128A">
        <w:rPr>
          <w:color w:val="000000" w:themeColor="text1"/>
        </w:rPr>
        <w:t>S</w:t>
      </w:r>
      <w:r w:rsidR="003A545C" w:rsidRPr="00C6128A">
        <w:rPr>
          <w:color w:val="000000" w:themeColor="text1"/>
        </w:rPr>
        <w:t>mlouva“)</w:t>
      </w:r>
      <w:r w:rsidRPr="00C6128A">
        <w:rPr>
          <w:color w:val="000000" w:themeColor="text1"/>
        </w:rPr>
        <w:t xml:space="preserve">. </w:t>
      </w:r>
      <w:r w:rsidR="00A545BE" w:rsidRPr="00C6128A">
        <w:rPr>
          <w:color w:val="000000" w:themeColor="text1"/>
        </w:rPr>
        <w:t>Zadav</w:t>
      </w:r>
      <w:r w:rsidR="00B05A52" w:rsidRPr="00C6128A">
        <w:rPr>
          <w:color w:val="000000" w:themeColor="text1"/>
        </w:rPr>
        <w:t>atel</w:t>
      </w:r>
      <w:r w:rsidRPr="00C6128A">
        <w:rPr>
          <w:color w:val="000000" w:themeColor="text1"/>
        </w:rPr>
        <w:t xml:space="preserve"> </w:t>
      </w:r>
      <w:r w:rsidR="00E7353C">
        <w:rPr>
          <w:color w:val="000000" w:themeColor="text1"/>
        </w:rPr>
        <w:t>i Dodavatel j</w:t>
      </w:r>
      <w:r w:rsidR="004F60AB">
        <w:rPr>
          <w:color w:val="000000" w:themeColor="text1"/>
        </w:rPr>
        <w:t>sou</w:t>
      </w:r>
      <w:r w:rsidR="00E7353C">
        <w:rPr>
          <w:color w:val="000000" w:themeColor="text1"/>
        </w:rPr>
        <w:t xml:space="preserve"> plátc</w:t>
      </w:r>
      <w:r w:rsidR="004F60AB">
        <w:rPr>
          <w:color w:val="000000" w:themeColor="text1"/>
        </w:rPr>
        <w:t>i</w:t>
      </w:r>
      <w:r w:rsidR="00E7353C">
        <w:rPr>
          <w:color w:val="000000" w:themeColor="text1"/>
        </w:rPr>
        <w:t xml:space="preserve"> DPH a mají</w:t>
      </w:r>
      <w:r w:rsidRPr="00C6128A">
        <w:rPr>
          <w:color w:val="000000" w:themeColor="text1"/>
        </w:rPr>
        <w:t xml:space="preserve"> nárok na odpočet</w:t>
      </w:r>
      <w:r w:rsidRPr="00450F97">
        <w:t xml:space="preserve"> DPH.</w:t>
      </w:r>
      <w:r w:rsidR="006E644C" w:rsidRPr="00450F97">
        <w:t xml:space="preserve"> </w:t>
      </w:r>
    </w:p>
    <w:p w:rsidR="009502CE" w:rsidRPr="00C6128A" w:rsidRDefault="009502CE" w:rsidP="00541724">
      <w:pPr>
        <w:spacing w:before="600" w:line="276" w:lineRule="auto"/>
        <w:jc w:val="center"/>
        <w:rPr>
          <w:b/>
          <w:color w:val="000000" w:themeColor="text1"/>
        </w:rPr>
      </w:pPr>
    </w:p>
    <w:p w:rsidR="008E507A" w:rsidRDefault="008E507A" w:rsidP="00541724">
      <w:pPr>
        <w:spacing w:before="600" w:line="276" w:lineRule="auto"/>
        <w:jc w:val="center"/>
        <w:rPr>
          <w:b/>
          <w:color w:val="000000" w:themeColor="text1"/>
        </w:rPr>
      </w:pPr>
    </w:p>
    <w:p w:rsidR="009E7C48" w:rsidRPr="00C6128A" w:rsidRDefault="009E7C48" w:rsidP="00541724">
      <w:pPr>
        <w:spacing w:before="600" w:line="276" w:lineRule="auto"/>
        <w:jc w:val="center"/>
        <w:rPr>
          <w:b/>
          <w:color w:val="000000" w:themeColor="text1"/>
        </w:rPr>
      </w:pPr>
      <w:r w:rsidRPr="00C6128A">
        <w:rPr>
          <w:b/>
          <w:color w:val="000000" w:themeColor="text1"/>
        </w:rPr>
        <w:lastRenderedPageBreak/>
        <w:t>I.</w:t>
      </w:r>
    </w:p>
    <w:p w:rsidR="0018592C" w:rsidRPr="00C6128A" w:rsidRDefault="009E7C48" w:rsidP="00C66353">
      <w:pPr>
        <w:spacing w:after="200" w:line="276" w:lineRule="auto"/>
        <w:jc w:val="center"/>
        <w:rPr>
          <w:b/>
          <w:color w:val="000000" w:themeColor="text1"/>
          <w:u w:val="single"/>
        </w:rPr>
      </w:pPr>
      <w:r w:rsidRPr="00C6128A">
        <w:rPr>
          <w:b/>
          <w:color w:val="000000" w:themeColor="text1"/>
          <w:u w:val="single"/>
        </w:rPr>
        <w:t>Úvodní ustanovení a definice</w:t>
      </w:r>
    </w:p>
    <w:p w:rsidR="00FA25D4" w:rsidRPr="00C6128A" w:rsidRDefault="00A545BE" w:rsidP="00C66353">
      <w:pPr>
        <w:pStyle w:val="Odstavecseseznamem"/>
        <w:numPr>
          <w:ilvl w:val="0"/>
          <w:numId w:val="11"/>
        </w:numPr>
        <w:spacing w:after="200" w:line="276" w:lineRule="auto"/>
        <w:ind w:hanging="357"/>
        <w:contextualSpacing w:val="0"/>
        <w:jc w:val="both"/>
        <w:rPr>
          <w:color w:val="000000" w:themeColor="text1"/>
        </w:rPr>
      </w:pPr>
      <w:r w:rsidRPr="00C6128A">
        <w:rPr>
          <w:color w:val="000000" w:themeColor="text1"/>
        </w:rPr>
        <w:t>Zadav</w:t>
      </w:r>
      <w:r w:rsidR="00B05A52" w:rsidRPr="00C6128A">
        <w:rPr>
          <w:color w:val="000000" w:themeColor="text1"/>
        </w:rPr>
        <w:t>atel</w:t>
      </w:r>
      <w:r w:rsidR="009E7C48" w:rsidRPr="00C6128A">
        <w:rPr>
          <w:color w:val="000000" w:themeColor="text1"/>
        </w:rPr>
        <w:t xml:space="preserve"> je realizátorem projektu </w:t>
      </w:r>
      <w:r w:rsidR="00953789" w:rsidRPr="00C6128A">
        <w:rPr>
          <w:color w:val="000000" w:themeColor="text1"/>
        </w:rPr>
        <w:t>Prameny spojují krajiny a státy - environmentální vzdělávání a kooperace v regionu Liberec-Zittau reg. č.</w:t>
      </w:r>
      <w:r w:rsidR="008B3B48" w:rsidRPr="00C6128A">
        <w:rPr>
          <w:color w:val="000000" w:themeColor="text1"/>
        </w:rPr>
        <w:t xml:space="preserve"> </w:t>
      </w:r>
      <w:r w:rsidR="00953789" w:rsidRPr="00C6128A">
        <w:rPr>
          <w:color w:val="000000" w:themeColor="text1"/>
        </w:rPr>
        <w:t xml:space="preserve">100249739, který byl podpořen z prostředků Evropské unie, v rámci Programu spolupráce na podporu přeshraniční spolupráce mezi Českou republikou a Svobodným státem Sasko 2014 – 2020. </w:t>
      </w:r>
    </w:p>
    <w:p w:rsidR="008E507A" w:rsidRDefault="00954DA3" w:rsidP="00672E9A">
      <w:pPr>
        <w:pStyle w:val="Odstavecseseznamem"/>
        <w:numPr>
          <w:ilvl w:val="0"/>
          <w:numId w:val="11"/>
        </w:numPr>
        <w:spacing w:after="200" w:line="276" w:lineRule="auto"/>
        <w:ind w:hanging="357"/>
        <w:contextualSpacing w:val="0"/>
        <w:jc w:val="both"/>
        <w:rPr>
          <w:b/>
          <w:color w:val="000000" w:themeColor="text1"/>
        </w:rPr>
      </w:pPr>
      <w:r w:rsidRPr="00C6128A">
        <w:rPr>
          <w:color w:val="000000" w:themeColor="text1"/>
        </w:rPr>
        <w:t xml:space="preserve">Tato </w:t>
      </w:r>
      <w:r w:rsidR="00B010B8">
        <w:rPr>
          <w:color w:val="000000" w:themeColor="text1"/>
        </w:rPr>
        <w:t>S</w:t>
      </w:r>
      <w:r w:rsidRPr="00C6128A">
        <w:rPr>
          <w:color w:val="000000" w:themeColor="text1"/>
        </w:rPr>
        <w:t>mlouva je uzavírána na základě výsledků</w:t>
      </w:r>
      <w:r w:rsidR="00156BAA">
        <w:rPr>
          <w:color w:val="000000" w:themeColor="text1"/>
        </w:rPr>
        <w:t xml:space="preserve"> </w:t>
      </w:r>
      <w:r w:rsidR="00156BAA" w:rsidRPr="000F3F8E">
        <w:rPr>
          <w:color w:val="000000" w:themeColor="text1"/>
        </w:rPr>
        <w:t xml:space="preserve">výběrového </w:t>
      </w:r>
      <w:r w:rsidRPr="000F3F8E">
        <w:rPr>
          <w:color w:val="000000" w:themeColor="text1"/>
        </w:rPr>
        <w:t xml:space="preserve">řízení </w:t>
      </w:r>
      <w:r w:rsidRPr="00C6128A">
        <w:rPr>
          <w:color w:val="000000" w:themeColor="text1"/>
        </w:rPr>
        <w:t xml:space="preserve">na realizaci zakázky </w:t>
      </w:r>
      <w:r w:rsidRPr="000F3F8E">
        <w:rPr>
          <w:color w:val="000000" w:themeColor="text1"/>
        </w:rPr>
        <w:t>malé</w:t>
      </w:r>
      <w:r w:rsidR="004F60AB">
        <w:rPr>
          <w:color w:val="000000" w:themeColor="text1"/>
        </w:rPr>
        <w:t>ho</w:t>
      </w:r>
      <w:r w:rsidR="00156BAA" w:rsidRPr="000F3F8E">
        <w:rPr>
          <w:color w:val="000000" w:themeColor="text1"/>
        </w:rPr>
        <w:t xml:space="preserve"> </w:t>
      </w:r>
      <w:r w:rsidR="004F60AB">
        <w:rPr>
          <w:color w:val="000000" w:themeColor="text1"/>
        </w:rPr>
        <w:t>rozsahu</w:t>
      </w:r>
      <w:r w:rsidR="00156BAA" w:rsidRPr="000F3F8E">
        <w:rPr>
          <w:b/>
          <w:color w:val="000000" w:themeColor="text1"/>
        </w:rPr>
        <w:t xml:space="preserve"> </w:t>
      </w:r>
      <w:r w:rsidRPr="00C6128A">
        <w:rPr>
          <w:color w:val="000000" w:themeColor="text1"/>
        </w:rPr>
        <w:t>s názvem</w:t>
      </w:r>
      <w:r w:rsidR="00C36BA6" w:rsidRPr="00C6128A">
        <w:rPr>
          <w:color w:val="000000" w:themeColor="text1"/>
        </w:rPr>
        <w:t xml:space="preserve"> „</w:t>
      </w:r>
      <w:r w:rsidR="00A814CD" w:rsidRPr="00C6128A">
        <w:rPr>
          <w:b/>
          <w:color w:val="000000" w:themeColor="text1"/>
        </w:rPr>
        <w:t>Stanovení stabilních izotopů ve vodě, obsahu prvků ve výluzích sedimentů a organizmů a stanovení obsahu TOC ve vzorcích sedimentů</w:t>
      </w:r>
      <w:r w:rsidR="00C36BA6" w:rsidRPr="00C6128A">
        <w:rPr>
          <w:b/>
          <w:color w:val="000000" w:themeColor="text1"/>
        </w:rPr>
        <w:t>“</w:t>
      </w:r>
    </w:p>
    <w:p w:rsidR="009E7C48" w:rsidRPr="00C6128A" w:rsidRDefault="0018592C" w:rsidP="00B77B6D">
      <w:pPr>
        <w:spacing w:before="600"/>
        <w:jc w:val="center"/>
        <w:rPr>
          <w:b/>
          <w:color w:val="000000" w:themeColor="text1"/>
        </w:rPr>
      </w:pPr>
      <w:r w:rsidRPr="00C6128A">
        <w:rPr>
          <w:b/>
          <w:color w:val="000000" w:themeColor="text1"/>
        </w:rPr>
        <w:t>II.</w:t>
      </w:r>
    </w:p>
    <w:p w:rsidR="0018592C" w:rsidRPr="00C6128A" w:rsidRDefault="0018592C" w:rsidP="00C66353">
      <w:pPr>
        <w:spacing w:after="200" w:line="276" w:lineRule="auto"/>
        <w:jc w:val="center"/>
        <w:rPr>
          <w:b/>
          <w:color w:val="000000" w:themeColor="text1"/>
          <w:u w:val="single"/>
        </w:rPr>
      </w:pPr>
      <w:r w:rsidRPr="00C6128A">
        <w:rPr>
          <w:b/>
          <w:color w:val="000000" w:themeColor="text1"/>
          <w:u w:val="single"/>
        </w:rPr>
        <w:t xml:space="preserve">Předmět </w:t>
      </w:r>
      <w:r w:rsidR="00260EFB">
        <w:rPr>
          <w:b/>
          <w:color w:val="000000" w:themeColor="text1"/>
          <w:u w:val="single"/>
        </w:rPr>
        <w:t>S</w:t>
      </w:r>
      <w:r w:rsidRPr="00C6128A">
        <w:rPr>
          <w:b/>
          <w:color w:val="000000" w:themeColor="text1"/>
          <w:u w:val="single"/>
        </w:rPr>
        <w:t>mlouvy</w:t>
      </w:r>
    </w:p>
    <w:p w:rsidR="00A814CD" w:rsidRPr="00C6128A" w:rsidRDefault="0018592C" w:rsidP="00672E9A">
      <w:pPr>
        <w:jc w:val="both"/>
        <w:rPr>
          <w:b/>
          <w:color w:val="000000" w:themeColor="text1"/>
        </w:rPr>
      </w:pPr>
      <w:r w:rsidRPr="00C6128A">
        <w:rPr>
          <w:color w:val="000000" w:themeColor="text1"/>
        </w:rPr>
        <w:t>Předmětem</w:t>
      </w:r>
      <w:r w:rsidR="00016845" w:rsidRPr="00C6128A">
        <w:rPr>
          <w:color w:val="000000" w:themeColor="text1"/>
        </w:rPr>
        <w:t xml:space="preserve"> této</w:t>
      </w:r>
      <w:r w:rsidRPr="00C6128A">
        <w:rPr>
          <w:color w:val="000000" w:themeColor="text1"/>
        </w:rPr>
        <w:t xml:space="preserve"> </w:t>
      </w:r>
      <w:r w:rsidR="00B010B8">
        <w:rPr>
          <w:color w:val="000000" w:themeColor="text1"/>
        </w:rPr>
        <w:t>S</w:t>
      </w:r>
      <w:r w:rsidRPr="00C6128A">
        <w:rPr>
          <w:color w:val="000000" w:themeColor="text1"/>
        </w:rPr>
        <w:t>mlouvy je</w:t>
      </w:r>
      <w:r w:rsidR="00E53317">
        <w:rPr>
          <w:color w:val="000000" w:themeColor="text1"/>
        </w:rPr>
        <w:t xml:space="preserve"> část A a </w:t>
      </w:r>
      <w:r w:rsidR="00016845" w:rsidRPr="00C6128A">
        <w:rPr>
          <w:color w:val="000000" w:themeColor="text1"/>
        </w:rPr>
        <w:t xml:space="preserve">C </w:t>
      </w:r>
      <w:r w:rsidR="004F60AB">
        <w:rPr>
          <w:color w:val="000000" w:themeColor="text1"/>
        </w:rPr>
        <w:t>výše uvedené veřejné zakázky malého rozsahu</w:t>
      </w:r>
      <w:r w:rsidR="00B010B8">
        <w:rPr>
          <w:color w:val="000000" w:themeColor="text1"/>
        </w:rPr>
        <w:t xml:space="preserve"> </w:t>
      </w:r>
      <w:r w:rsidR="00B010B8">
        <w:rPr>
          <w:color w:val="000000" w:themeColor="text1"/>
        </w:rPr>
        <w:br/>
        <w:t xml:space="preserve">- </w:t>
      </w:r>
      <w:r w:rsidR="004F60AB">
        <w:rPr>
          <w:color w:val="000000" w:themeColor="text1"/>
        </w:rPr>
        <w:t xml:space="preserve"> </w:t>
      </w:r>
      <w:r w:rsidR="00A814CD" w:rsidRPr="00C6128A">
        <w:rPr>
          <w:b/>
          <w:color w:val="000000" w:themeColor="text1"/>
        </w:rPr>
        <w:t>stanovení obsahu prvků v kyselinových výluzích (specifikováno níže)</w:t>
      </w:r>
      <w:r w:rsidR="00E53317">
        <w:rPr>
          <w:b/>
          <w:color w:val="000000" w:themeColor="text1"/>
        </w:rPr>
        <w:t xml:space="preserve"> a </w:t>
      </w:r>
      <w:r w:rsidR="00A814CD" w:rsidRPr="00C6128A">
        <w:rPr>
          <w:b/>
          <w:color w:val="000000" w:themeColor="text1"/>
        </w:rPr>
        <w:t>stanovení obsahu TOC ve vzorcích sedimentu</w:t>
      </w:r>
      <w:r w:rsidR="00016845" w:rsidRPr="00C6128A">
        <w:rPr>
          <w:b/>
          <w:color w:val="000000" w:themeColor="text1"/>
        </w:rPr>
        <w:t>.</w:t>
      </w:r>
    </w:p>
    <w:p w:rsidR="00A814CD" w:rsidRPr="00C6128A" w:rsidRDefault="00A814CD" w:rsidP="00A814CD">
      <w:pPr>
        <w:rPr>
          <w:b/>
          <w:color w:val="000000" w:themeColor="text1"/>
        </w:rPr>
      </w:pPr>
    </w:p>
    <w:p w:rsidR="00DD341E" w:rsidRPr="00C6128A" w:rsidRDefault="00DD341E" w:rsidP="00672E9A">
      <w:pPr>
        <w:pStyle w:val="Odstavecseseznamem"/>
        <w:numPr>
          <w:ilvl w:val="0"/>
          <w:numId w:val="26"/>
        </w:numPr>
        <w:ind w:left="284" w:hanging="284"/>
        <w:jc w:val="both"/>
        <w:rPr>
          <w:b/>
          <w:color w:val="000000" w:themeColor="text1"/>
        </w:rPr>
      </w:pPr>
      <w:r w:rsidRPr="00C6128A">
        <w:rPr>
          <w:color w:val="000000" w:themeColor="text1"/>
        </w:rPr>
        <w:t>A</w:t>
      </w:r>
      <w:r w:rsidR="000B5489" w:rsidRPr="00C6128A">
        <w:rPr>
          <w:color w:val="000000" w:themeColor="text1"/>
        </w:rPr>
        <w:t>nalýzy</w:t>
      </w:r>
      <w:r w:rsidRPr="00C6128A">
        <w:rPr>
          <w:color w:val="000000" w:themeColor="text1"/>
        </w:rPr>
        <w:t xml:space="preserve"> vzorků předaných </w:t>
      </w:r>
      <w:r w:rsidR="00A545BE" w:rsidRPr="00C6128A">
        <w:rPr>
          <w:color w:val="000000" w:themeColor="text1"/>
        </w:rPr>
        <w:t>Zadav</w:t>
      </w:r>
      <w:r w:rsidRPr="00C6128A">
        <w:rPr>
          <w:color w:val="000000" w:themeColor="text1"/>
        </w:rPr>
        <w:t>atelem dle specifikace ve znění Výzvy k podání nabíd</w:t>
      </w:r>
      <w:r w:rsidR="00B861C4">
        <w:rPr>
          <w:color w:val="000000" w:themeColor="text1"/>
        </w:rPr>
        <w:t>ek</w:t>
      </w:r>
      <w:r w:rsidR="00DB0398">
        <w:rPr>
          <w:color w:val="000000" w:themeColor="text1"/>
        </w:rPr>
        <w:t>, tohoto zadávacího řízení</w:t>
      </w:r>
      <w:r w:rsidR="000B5489" w:rsidRPr="00C6128A">
        <w:rPr>
          <w:color w:val="000000" w:themeColor="text1"/>
        </w:rPr>
        <w:t xml:space="preserve">. Předání výsledků těchto analýz osobě určené </w:t>
      </w:r>
      <w:r w:rsidR="00A545BE" w:rsidRPr="00C6128A">
        <w:rPr>
          <w:color w:val="000000" w:themeColor="text1"/>
        </w:rPr>
        <w:t>Zadav</w:t>
      </w:r>
      <w:r w:rsidR="000B5489" w:rsidRPr="00C6128A">
        <w:rPr>
          <w:color w:val="000000" w:themeColor="text1"/>
        </w:rPr>
        <w:t>atelem. Navrácení zbytků vzorků neb</w:t>
      </w:r>
      <w:r w:rsidR="00E347F6" w:rsidRPr="00C6128A">
        <w:rPr>
          <w:color w:val="000000" w:themeColor="text1"/>
        </w:rPr>
        <w:t xml:space="preserve">o prázdného obalového materiálu osobě určené </w:t>
      </w:r>
      <w:r w:rsidR="00B010B8">
        <w:rPr>
          <w:color w:val="000000" w:themeColor="text1"/>
        </w:rPr>
        <w:t>Z</w:t>
      </w:r>
      <w:r w:rsidR="00E347F6" w:rsidRPr="00C6128A">
        <w:rPr>
          <w:color w:val="000000" w:themeColor="text1"/>
        </w:rPr>
        <w:t>adavatelem.</w:t>
      </w:r>
    </w:p>
    <w:p w:rsidR="00DD341E" w:rsidRPr="00C6128A" w:rsidRDefault="00DD341E" w:rsidP="00DD341E">
      <w:pPr>
        <w:pStyle w:val="Odstavecseseznamem"/>
        <w:rPr>
          <w:b/>
          <w:color w:val="000000" w:themeColor="text1"/>
        </w:rPr>
      </w:pPr>
    </w:p>
    <w:p w:rsidR="00DD341E" w:rsidRPr="00B861C4" w:rsidRDefault="00DD341E" w:rsidP="00672E9A">
      <w:pPr>
        <w:pStyle w:val="Odstavecseseznamem"/>
        <w:numPr>
          <w:ilvl w:val="0"/>
          <w:numId w:val="26"/>
        </w:numPr>
        <w:ind w:left="284" w:hanging="284"/>
        <w:jc w:val="both"/>
        <w:rPr>
          <w:color w:val="000000" w:themeColor="text1"/>
        </w:rPr>
      </w:pPr>
      <w:r w:rsidRPr="00B861C4">
        <w:rPr>
          <w:color w:val="000000" w:themeColor="text1"/>
        </w:rPr>
        <w:t xml:space="preserve">Analýzy, které jsou předmětem této </w:t>
      </w:r>
      <w:r w:rsidR="00B010B8">
        <w:rPr>
          <w:color w:val="000000" w:themeColor="text1"/>
        </w:rPr>
        <w:t>S</w:t>
      </w:r>
      <w:r w:rsidRPr="00B861C4">
        <w:rPr>
          <w:color w:val="000000" w:themeColor="text1"/>
        </w:rPr>
        <w:t>mlouvy</w:t>
      </w:r>
      <w:r w:rsidR="00E347F6" w:rsidRPr="00B861C4">
        <w:rPr>
          <w:color w:val="000000" w:themeColor="text1"/>
        </w:rPr>
        <w:t>,</w:t>
      </w:r>
      <w:r w:rsidRPr="00B861C4">
        <w:rPr>
          <w:color w:val="000000" w:themeColor="text1"/>
        </w:rPr>
        <w:t xml:space="preserve"> jsou následující</w:t>
      </w:r>
      <w:r w:rsidR="00016845" w:rsidRPr="00B861C4">
        <w:rPr>
          <w:color w:val="000000" w:themeColor="text1"/>
        </w:rPr>
        <w:t xml:space="preserve"> </w:t>
      </w:r>
      <w:r w:rsidR="00B861C4" w:rsidRPr="00B861C4">
        <w:rPr>
          <w:color w:val="000000" w:themeColor="text1"/>
        </w:rPr>
        <w:t xml:space="preserve">bližší specifikace ve znění </w:t>
      </w:r>
      <w:r w:rsidR="00B861C4" w:rsidRPr="00C6128A">
        <w:rPr>
          <w:color w:val="000000" w:themeColor="text1"/>
        </w:rPr>
        <w:t>Výzvy k podání nabíd</w:t>
      </w:r>
      <w:r w:rsidR="00DB0398">
        <w:rPr>
          <w:color w:val="000000" w:themeColor="text1"/>
        </w:rPr>
        <w:t>ek, tohoto zadávacího řízení</w:t>
      </w:r>
      <w:r w:rsidR="00B861C4">
        <w:rPr>
          <w:color w:val="000000" w:themeColor="text1"/>
        </w:rPr>
        <w:t>.</w:t>
      </w:r>
    </w:p>
    <w:p w:rsidR="00DD341E" w:rsidRPr="00C6128A" w:rsidRDefault="00DD341E" w:rsidP="00DD341E">
      <w:pPr>
        <w:pStyle w:val="Odstavecseseznamem"/>
        <w:rPr>
          <w:rFonts w:ascii="Calibri" w:hAnsi="Calibri"/>
          <w:b/>
          <w:color w:val="000000" w:themeColor="text1"/>
        </w:rPr>
      </w:pPr>
    </w:p>
    <w:p w:rsidR="00016845" w:rsidRPr="00C6128A" w:rsidRDefault="00273EA8" w:rsidP="00672E9A">
      <w:pPr>
        <w:pStyle w:val="Odstavecseseznamem"/>
        <w:jc w:val="both"/>
        <w:rPr>
          <w:b/>
          <w:color w:val="000000" w:themeColor="text1"/>
        </w:rPr>
      </w:pPr>
      <w:r w:rsidRPr="00C6128A">
        <w:rPr>
          <w:b/>
          <w:color w:val="000000" w:themeColor="text1"/>
        </w:rPr>
        <w:t xml:space="preserve">ČÁST A: </w:t>
      </w:r>
      <w:r w:rsidR="00016845" w:rsidRPr="00C6128A">
        <w:rPr>
          <w:b/>
          <w:color w:val="000000" w:themeColor="text1"/>
        </w:rPr>
        <w:t xml:space="preserve">Stanovení obsahu prvků v kyselinových výluzích (specifikováno níže) </w:t>
      </w:r>
    </w:p>
    <w:p w:rsidR="00016845" w:rsidRPr="00C6128A" w:rsidRDefault="00016845" w:rsidP="00E53317">
      <w:pPr>
        <w:ind w:left="708"/>
        <w:rPr>
          <w:color w:val="000000" w:themeColor="text1"/>
        </w:rPr>
      </w:pPr>
      <w:r w:rsidRPr="006A23A0">
        <w:rPr>
          <w:color w:val="000000" w:themeColor="text1"/>
        </w:rPr>
        <w:t>PRVKY ANALÝZY: Mn, Co, Ni, Cu, Zn, Cr, As, Rb, Sr, Mo, Ag, Cd, Ba, Pb, U, Sb, Al, Fe, Li, B, V</w:t>
      </w:r>
    </w:p>
    <w:p w:rsidR="000B5489" w:rsidRPr="00B8455C" w:rsidRDefault="000B5489" w:rsidP="00DD341E">
      <w:pPr>
        <w:ind w:firstLine="708"/>
        <w:rPr>
          <w:color w:val="000000" w:themeColor="text1"/>
        </w:rPr>
      </w:pPr>
    </w:p>
    <w:p w:rsidR="00016845" w:rsidRPr="00B8455C" w:rsidRDefault="00273EA8" w:rsidP="00DD341E">
      <w:pPr>
        <w:ind w:firstLine="708"/>
        <w:rPr>
          <w:color w:val="000000" w:themeColor="text1"/>
        </w:rPr>
      </w:pPr>
      <w:r w:rsidRPr="00B8455C">
        <w:rPr>
          <w:b/>
          <w:color w:val="000000" w:themeColor="text1"/>
        </w:rPr>
        <w:t xml:space="preserve">ČÁST C: </w:t>
      </w:r>
      <w:r w:rsidR="00016845" w:rsidRPr="00B8455C">
        <w:rPr>
          <w:b/>
          <w:color w:val="000000" w:themeColor="text1"/>
        </w:rPr>
        <w:t>Stanovení o</w:t>
      </w:r>
      <w:r w:rsidR="00DD341E" w:rsidRPr="00B8455C">
        <w:rPr>
          <w:b/>
          <w:color w:val="000000" w:themeColor="text1"/>
        </w:rPr>
        <w:t>bsahu TOC ve vzorcích sedimentu</w:t>
      </w:r>
    </w:p>
    <w:p w:rsidR="00B44512" w:rsidRPr="00B8455C" w:rsidRDefault="00B44512" w:rsidP="00672E9A">
      <w:pPr>
        <w:jc w:val="both"/>
        <w:rPr>
          <w:i/>
          <w:color w:val="000000" w:themeColor="text1"/>
        </w:rPr>
      </w:pPr>
    </w:p>
    <w:p w:rsidR="00B44512" w:rsidRPr="00B8455C" w:rsidRDefault="00B44512" w:rsidP="00672E9A">
      <w:pPr>
        <w:pStyle w:val="Odstavecseseznamem"/>
        <w:numPr>
          <w:ilvl w:val="0"/>
          <w:numId w:val="26"/>
        </w:numPr>
        <w:ind w:left="284" w:hanging="284"/>
        <w:jc w:val="both"/>
        <w:rPr>
          <w:color w:val="000000" w:themeColor="text1"/>
        </w:rPr>
      </w:pPr>
      <w:r w:rsidRPr="00B8455C">
        <w:rPr>
          <w:color w:val="000000" w:themeColor="text1"/>
        </w:rPr>
        <w:t xml:space="preserve">Celkový </w:t>
      </w:r>
      <w:r w:rsidR="00917026" w:rsidRPr="00450F97">
        <w:t>předpokládaný</w:t>
      </w:r>
      <w:r w:rsidR="00C30141" w:rsidRPr="00450F97">
        <w:t xml:space="preserve"> a zároveň maximální</w:t>
      </w:r>
      <w:r w:rsidR="006E644C" w:rsidRPr="00450F97">
        <w:t xml:space="preserve"> </w:t>
      </w:r>
      <w:r w:rsidRPr="00B8455C">
        <w:rPr>
          <w:color w:val="000000" w:themeColor="text1"/>
        </w:rPr>
        <w:t>počet vzorků pro jednotlivé části plnění</w:t>
      </w:r>
    </w:p>
    <w:p w:rsidR="00B44512" w:rsidRPr="00B8455C" w:rsidRDefault="00B44512" w:rsidP="00672E9A">
      <w:pPr>
        <w:pStyle w:val="Odstavecseseznamem"/>
        <w:jc w:val="both"/>
        <w:rPr>
          <w:b/>
          <w:color w:val="000000" w:themeColor="text1"/>
        </w:rPr>
      </w:pPr>
    </w:p>
    <w:p w:rsidR="006A23A0" w:rsidRDefault="00B44512" w:rsidP="00672E9A">
      <w:pPr>
        <w:pStyle w:val="Odstavecseseznamem"/>
        <w:jc w:val="both"/>
        <w:rPr>
          <w:color w:val="000000" w:themeColor="text1"/>
        </w:rPr>
      </w:pPr>
      <w:r w:rsidRPr="00B8455C">
        <w:rPr>
          <w:b/>
          <w:color w:val="000000" w:themeColor="text1"/>
        </w:rPr>
        <w:t>ČÁST A:</w:t>
      </w:r>
      <w:r w:rsidR="006A23A0">
        <w:rPr>
          <w:b/>
          <w:color w:val="000000" w:themeColor="text1"/>
        </w:rPr>
        <w:t xml:space="preserve"> </w:t>
      </w:r>
      <w:r w:rsidR="006A23A0" w:rsidRPr="006A23A0">
        <w:rPr>
          <w:b/>
          <w:color w:val="000000" w:themeColor="text1"/>
        </w:rPr>
        <w:t>C</w:t>
      </w:r>
      <w:r w:rsidR="006A23A0" w:rsidRPr="006A23A0">
        <w:rPr>
          <w:b/>
          <w:color w:val="000000" w:themeColor="text1"/>
          <w:sz w:val="22"/>
        </w:rPr>
        <w:t>elkový počet vzorků pro stanovení</w:t>
      </w:r>
      <w:r w:rsidR="006A23A0">
        <w:rPr>
          <w:b/>
          <w:color w:val="000000" w:themeColor="text1"/>
          <w:sz w:val="22"/>
        </w:rPr>
        <w:t xml:space="preserve"> v kyselinových výluzích       </w:t>
      </w:r>
      <w:r w:rsidR="00E7353C">
        <w:rPr>
          <w:b/>
          <w:color w:val="000000" w:themeColor="text1"/>
          <w:sz w:val="22"/>
        </w:rPr>
        <w:t xml:space="preserve">      </w:t>
      </w:r>
      <w:r w:rsidR="00917026">
        <w:rPr>
          <w:color w:val="000000" w:themeColor="text1"/>
        </w:rPr>
        <w:t>1800 ks</w:t>
      </w:r>
    </w:p>
    <w:p w:rsidR="00B44512" w:rsidRDefault="00B44512" w:rsidP="00B010B8">
      <w:pPr>
        <w:pStyle w:val="Odstavecseseznamem"/>
        <w:jc w:val="both"/>
        <w:rPr>
          <w:color w:val="000000" w:themeColor="text1"/>
        </w:rPr>
      </w:pPr>
      <w:r w:rsidRPr="00B8455C">
        <w:rPr>
          <w:b/>
          <w:color w:val="000000" w:themeColor="text1"/>
        </w:rPr>
        <w:t>ČÁST C:</w:t>
      </w:r>
      <w:r w:rsidR="006A23A0">
        <w:rPr>
          <w:b/>
          <w:color w:val="000000" w:themeColor="text1"/>
        </w:rPr>
        <w:t xml:space="preserve"> </w:t>
      </w:r>
      <w:r w:rsidR="006A23A0" w:rsidRPr="006A23A0">
        <w:rPr>
          <w:b/>
          <w:color w:val="000000" w:themeColor="text1"/>
          <w:sz w:val="22"/>
        </w:rPr>
        <w:t xml:space="preserve">Celkový počet vzorků pro stanovení </w:t>
      </w:r>
      <w:r w:rsidR="000D26EC">
        <w:rPr>
          <w:b/>
          <w:color w:val="000000" w:themeColor="text1"/>
          <w:sz w:val="22"/>
        </w:rPr>
        <w:t xml:space="preserve">TOC </w:t>
      </w:r>
      <w:r w:rsidR="006A23A0" w:rsidRPr="006A23A0">
        <w:rPr>
          <w:b/>
          <w:color w:val="000000" w:themeColor="text1"/>
          <w:sz w:val="22"/>
        </w:rPr>
        <w:t xml:space="preserve">ve vzorcích </w:t>
      </w:r>
      <w:r w:rsidR="00E7353C">
        <w:rPr>
          <w:b/>
          <w:color w:val="000000" w:themeColor="text1"/>
          <w:sz w:val="22"/>
        </w:rPr>
        <w:t xml:space="preserve">sedimentu  </w:t>
      </w:r>
      <w:r w:rsidRPr="00B8455C">
        <w:rPr>
          <w:color w:val="000000" w:themeColor="text1"/>
        </w:rPr>
        <w:t xml:space="preserve">  </w:t>
      </w:r>
      <w:r w:rsidR="00B010B8">
        <w:rPr>
          <w:color w:val="000000" w:themeColor="text1"/>
        </w:rPr>
        <w:t xml:space="preserve">    </w:t>
      </w:r>
      <w:r w:rsidR="00917026">
        <w:rPr>
          <w:color w:val="000000" w:themeColor="text1"/>
        </w:rPr>
        <w:t>340 ks</w:t>
      </w:r>
    </w:p>
    <w:p w:rsidR="00361BF0" w:rsidRPr="00B8455C" w:rsidRDefault="00361BF0" w:rsidP="00B010B8">
      <w:pPr>
        <w:pStyle w:val="Odstavecseseznamem"/>
        <w:jc w:val="both"/>
        <w:rPr>
          <w:color w:val="000000" w:themeColor="text1"/>
        </w:rPr>
      </w:pPr>
    </w:p>
    <w:p w:rsidR="0018592C" w:rsidRPr="00B8455C" w:rsidRDefault="0018592C" w:rsidP="00B77B6D">
      <w:pPr>
        <w:keepNext/>
        <w:spacing w:before="600" w:line="276" w:lineRule="auto"/>
        <w:ind w:left="357"/>
        <w:jc w:val="center"/>
        <w:rPr>
          <w:b/>
          <w:color w:val="000000" w:themeColor="text1"/>
        </w:rPr>
      </w:pPr>
      <w:r w:rsidRPr="00B8455C">
        <w:rPr>
          <w:b/>
          <w:color w:val="000000" w:themeColor="text1"/>
        </w:rPr>
        <w:t>III.</w:t>
      </w:r>
    </w:p>
    <w:p w:rsidR="0018592C" w:rsidRPr="00C6128A" w:rsidRDefault="0018592C" w:rsidP="00B77B6D">
      <w:pPr>
        <w:keepNext/>
        <w:spacing w:after="200" w:line="276" w:lineRule="auto"/>
        <w:ind w:left="357"/>
        <w:jc w:val="center"/>
        <w:rPr>
          <w:b/>
          <w:color w:val="000000" w:themeColor="text1"/>
          <w:u w:val="single"/>
        </w:rPr>
      </w:pPr>
      <w:r w:rsidRPr="00C6128A">
        <w:rPr>
          <w:b/>
          <w:color w:val="000000" w:themeColor="text1"/>
          <w:u w:val="single"/>
        </w:rPr>
        <w:t>Termíny a místo plnění</w:t>
      </w:r>
    </w:p>
    <w:p w:rsidR="00450F97" w:rsidRDefault="0018592C" w:rsidP="00450F97">
      <w:pPr>
        <w:pStyle w:val="Odstavecseseznamem"/>
        <w:numPr>
          <w:ilvl w:val="0"/>
          <w:numId w:val="12"/>
        </w:numPr>
        <w:spacing w:after="200" w:line="276" w:lineRule="auto"/>
        <w:contextualSpacing w:val="0"/>
        <w:jc w:val="both"/>
        <w:rPr>
          <w:color w:val="000000" w:themeColor="text1"/>
        </w:rPr>
      </w:pPr>
      <w:r w:rsidRPr="00C6128A">
        <w:rPr>
          <w:color w:val="000000" w:themeColor="text1"/>
        </w:rPr>
        <w:t xml:space="preserve">Plnění </w:t>
      </w:r>
      <w:r w:rsidRPr="0069218B">
        <w:rPr>
          <w:color w:val="000000" w:themeColor="text1"/>
        </w:rPr>
        <w:t xml:space="preserve">proběhne </w:t>
      </w:r>
      <w:r w:rsidR="000C7EE7" w:rsidRPr="0069218B">
        <w:rPr>
          <w:color w:val="000000" w:themeColor="text1"/>
        </w:rPr>
        <w:t xml:space="preserve">vždy </w:t>
      </w:r>
      <w:r w:rsidRPr="0069218B">
        <w:rPr>
          <w:color w:val="000000" w:themeColor="text1"/>
        </w:rPr>
        <w:t>do 1</w:t>
      </w:r>
      <w:r w:rsidR="004B5148" w:rsidRPr="0069218B">
        <w:rPr>
          <w:color w:val="000000" w:themeColor="text1"/>
        </w:rPr>
        <w:t xml:space="preserve"> měsíce od převzetí</w:t>
      </w:r>
      <w:r w:rsidR="000C7EE7" w:rsidRPr="0069218B">
        <w:rPr>
          <w:color w:val="000000" w:themeColor="text1"/>
        </w:rPr>
        <w:t xml:space="preserve"> vzorků</w:t>
      </w:r>
      <w:r w:rsidR="0069218B">
        <w:rPr>
          <w:color w:val="000000" w:themeColor="text1"/>
        </w:rPr>
        <w:t xml:space="preserve">, </w:t>
      </w:r>
      <w:r w:rsidR="0069218B" w:rsidRPr="00C6128A">
        <w:rPr>
          <w:color w:val="000000" w:themeColor="text1"/>
        </w:rPr>
        <w:t>potřebných pro plnění předmětu této Smlouvy Dodavatelem</w:t>
      </w:r>
      <w:r w:rsidR="0069218B">
        <w:rPr>
          <w:color w:val="000000" w:themeColor="text1"/>
        </w:rPr>
        <w:t>, toto převzetí bude zaneseno do předávacího protokolu (který byl přílohou</w:t>
      </w:r>
      <w:r w:rsidR="00DB0398">
        <w:rPr>
          <w:color w:val="000000" w:themeColor="text1"/>
        </w:rPr>
        <w:t xml:space="preserve"> č.</w:t>
      </w:r>
      <w:r w:rsidR="00B010B8">
        <w:rPr>
          <w:color w:val="000000" w:themeColor="text1"/>
        </w:rPr>
        <w:t xml:space="preserve"> </w:t>
      </w:r>
      <w:r w:rsidR="00DB0398">
        <w:rPr>
          <w:color w:val="000000" w:themeColor="text1"/>
        </w:rPr>
        <w:t>4</w:t>
      </w:r>
      <w:r w:rsidR="0069218B">
        <w:rPr>
          <w:color w:val="000000" w:themeColor="text1"/>
        </w:rPr>
        <w:t xml:space="preserve"> </w:t>
      </w:r>
      <w:r w:rsidR="00DB0398">
        <w:rPr>
          <w:color w:val="000000" w:themeColor="text1"/>
        </w:rPr>
        <w:t>- V</w:t>
      </w:r>
      <w:r w:rsidR="0069218B">
        <w:rPr>
          <w:color w:val="000000" w:themeColor="text1"/>
        </w:rPr>
        <w:t>ýzvy k</w:t>
      </w:r>
      <w:r w:rsidR="00DB0398">
        <w:rPr>
          <w:color w:val="000000" w:themeColor="text1"/>
        </w:rPr>
        <w:t> </w:t>
      </w:r>
      <w:r w:rsidR="0069218B">
        <w:rPr>
          <w:color w:val="000000" w:themeColor="text1"/>
        </w:rPr>
        <w:t>podání</w:t>
      </w:r>
      <w:r w:rsidR="00DB0398">
        <w:rPr>
          <w:color w:val="000000" w:themeColor="text1"/>
        </w:rPr>
        <w:t>)</w:t>
      </w:r>
      <w:r w:rsidR="00F940AC">
        <w:rPr>
          <w:color w:val="000000" w:themeColor="text1"/>
        </w:rPr>
        <w:t>. Do předávacího protokolu potvrdí Zadavatel i D</w:t>
      </w:r>
      <w:r w:rsidR="0069218B">
        <w:rPr>
          <w:color w:val="000000" w:themeColor="text1"/>
        </w:rPr>
        <w:t xml:space="preserve">odavatel </w:t>
      </w:r>
      <w:r w:rsidR="0069218B">
        <w:rPr>
          <w:color w:val="000000" w:themeColor="text1"/>
        </w:rPr>
        <w:lastRenderedPageBreak/>
        <w:t>nejprve převzetí vzorků Dodavatelem a po ukončení analýz potvrdí i vrácení vzorků nebo prázdných obalů, tedy převzetí na zpět Zadavatelem</w:t>
      </w:r>
      <w:r w:rsidR="004B5148" w:rsidRPr="00C6128A">
        <w:rPr>
          <w:color w:val="000000" w:themeColor="text1"/>
        </w:rPr>
        <w:t>.</w:t>
      </w:r>
      <w:r w:rsidR="00006F38" w:rsidRPr="00C6128A">
        <w:rPr>
          <w:color w:val="000000" w:themeColor="text1"/>
        </w:rPr>
        <w:t xml:space="preserve"> </w:t>
      </w:r>
      <w:r w:rsidR="004B5148" w:rsidRPr="00C6128A">
        <w:rPr>
          <w:color w:val="000000" w:themeColor="text1"/>
        </w:rPr>
        <w:t>P</w:t>
      </w:r>
      <w:r w:rsidR="00273EA8" w:rsidRPr="00C6128A">
        <w:rPr>
          <w:color w:val="000000" w:themeColor="text1"/>
        </w:rPr>
        <w:t xml:space="preserve">ředání </w:t>
      </w:r>
      <w:r w:rsidR="004B5148" w:rsidRPr="00C6128A">
        <w:rPr>
          <w:color w:val="000000" w:themeColor="text1"/>
        </w:rPr>
        <w:t xml:space="preserve">plnění </w:t>
      </w:r>
      <w:r w:rsidR="00273EA8" w:rsidRPr="00C6128A">
        <w:rPr>
          <w:color w:val="000000" w:themeColor="text1"/>
        </w:rPr>
        <w:t xml:space="preserve">bude probíhat </w:t>
      </w:r>
      <w:r w:rsidR="00006F38" w:rsidRPr="00C6128A">
        <w:rPr>
          <w:color w:val="000000" w:themeColor="text1"/>
        </w:rPr>
        <w:t>tak</w:t>
      </w:r>
      <w:r w:rsidR="00273EA8" w:rsidRPr="00C6128A">
        <w:rPr>
          <w:color w:val="000000" w:themeColor="text1"/>
        </w:rPr>
        <w:t>,</w:t>
      </w:r>
      <w:r w:rsidR="00006F38" w:rsidRPr="00C6128A">
        <w:rPr>
          <w:color w:val="000000" w:themeColor="text1"/>
        </w:rPr>
        <w:t xml:space="preserve"> jak je uvedeno</w:t>
      </w:r>
      <w:r w:rsidR="00450F97">
        <w:rPr>
          <w:color w:val="000000" w:themeColor="text1"/>
        </w:rPr>
        <w:t xml:space="preserve"> ve </w:t>
      </w:r>
      <w:r w:rsidR="00DB0398">
        <w:rPr>
          <w:color w:val="000000" w:themeColor="text1"/>
        </w:rPr>
        <w:t>V</w:t>
      </w:r>
      <w:r w:rsidR="00450F97">
        <w:rPr>
          <w:color w:val="000000" w:themeColor="text1"/>
        </w:rPr>
        <w:t xml:space="preserve">ýzvě k podání nabídek, tedy v </w:t>
      </w:r>
      <w:r w:rsidR="00450F97" w:rsidRPr="00450F97">
        <w:rPr>
          <w:color w:val="000000" w:themeColor="text1"/>
        </w:rPr>
        <w:t>zadávací</w:t>
      </w:r>
      <w:r w:rsidR="00450F97">
        <w:rPr>
          <w:color w:val="000000" w:themeColor="text1"/>
        </w:rPr>
        <w:t>ch podmínkách</w:t>
      </w:r>
      <w:r w:rsidR="00DB0398">
        <w:rPr>
          <w:color w:val="000000" w:themeColor="text1"/>
        </w:rPr>
        <w:t xml:space="preserve"> tohoto zadávacího řízení</w:t>
      </w:r>
      <w:r w:rsidR="00450F97">
        <w:rPr>
          <w:color w:val="000000" w:themeColor="text1"/>
        </w:rPr>
        <w:t>.</w:t>
      </w:r>
      <w:r w:rsidR="00C30141" w:rsidRPr="00C30141">
        <w:rPr>
          <w:color w:val="FF0000"/>
        </w:rPr>
        <w:t xml:space="preserve"> </w:t>
      </w:r>
      <w:r w:rsidR="0025500F" w:rsidRPr="00C6128A">
        <w:rPr>
          <w:color w:val="000000" w:themeColor="text1"/>
        </w:rPr>
        <w:t>Doda</w:t>
      </w:r>
      <w:r w:rsidR="00B05A52" w:rsidRPr="00C6128A">
        <w:rPr>
          <w:color w:val="000000" w:themeColor="text1"/>
        </w:rPr>
        <w:t>vatel</w:t>
      </w:r>
      <w:r w:rsidRPr="00C6128A">
        <w:rPr>
          <w:color w:val="000000" w:themeColor="text1"/>
        </w:rPr>
        <w:t xml:space="preserve"> </w:t>
      </w:r>
      <w:r w:rsidR="000C7EE7" w:rsidRPr="00C6128A">
        <w:rPr>
          <w:color w:val="000000" w:themeColor="text1"/>
        </w:rPr>
        <w:t xml:space="preserve">při předání plnění navrátí </w:t>
      </w:r>
      <w:r w:rsidR="00A545BE" w:rsidRPr="00C6128A">
        <w:rPr>
          <w:color w:val="000000" w:themeColor="text1"/>
        </w:rPr>
        <w:t>Zadav</w:t>
      </w:r>
      <w:r w:rsidR="001C4723" w:rsidRPr="00C6128A">
        <w:rPr>
          <w:color w:val="000000" w:themeColor="text1"/>
        </w:rPr>
        <w:t>ateli</w:t>
      </w:r>
      <w:r w:rsidR="00006F38" w:rsidRPr="00C6128A">
        <w:rPr>
          <w:color w:val="000000" w:themeColor="text1"/>
        </w:rPr>
        <w:t xml:space="preserve"> zbytky vzorků, </w:t>
      </w:r>
      <w:r w:rsidR="001C4723" w:rsidRPr="00C6128A">
        <w:rPr>
          <w:color w:val="000000" w:themeColor="text1"/>
        </w:rPr>
        <w:t>případně</w:t>
      </w:r>
      <w:r w:rsidR="00006F38" w:rsidRPr="00C6128A">
        <w:rPr>
          <w:color w:val="000000" w:themeColor="text1"/>
        </w:rPr>
        <w:t xml:space="preserve"> jejich</w:t>
      </w:r>
      <w:r w:rsidR="001C4723" w:rsidRPr="00C6128A">
        <w:rPr>
          <w:color w:val="000000" w:themeColor="text1"/>
        </w:rPr>
        <w:t xml:space="preserve"> prázdné obaly. </w:t>
      </w:r>
    </w:p>
    <w:p w:rsidR="00450F97" w:rsidRPr="00450F97" w:rsidRDefault="00450F97" w:rsidP="00450F97">
      <w:pPr>
        <w:pStyle w:val="Odstavecseseznamem"/>
        <w:numPr>
          <w:ilvl w:val="0"/>
          <w:numId w:val="12"/>
        </w:numPr>
        <w:spacing w:after="200" w:line="276" w:lineRule="auto"/>
        <w:contextualSpacing w:val="0"/>
        <w:jc w:val="both"/>
        <w:rPr>
          <w:color w:val="000000" w:themeColor="text1"/>
        </w:rPr>
      </w:pPr>
      <w:r w:rsidRPr="00450F97">
        <w:rPr>
          <w:color w:val="000000" w:themeColor="text1"/>
        </w:rPr>
        <w:t>Harmonogram předávání vzorků pro jednotlivé analýzy</w:t>
      </w:r>
      <w:r w:rsidR="00DB0398">
        <w:rPr>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1637"/>
        <w:gridCol w:w="1637"/>
        <w:gridCol w:w="2001"/>
        <w:gridCol w:w="1787"/>
      </w:tblGrid>
      <w:tr w:rsidR="00670FC2" w:rsidRPr="00880089" w:rsidTr="00670FC2">
        <w:tc>
          <w:tcPr>
            <w:tcW w:w="1104" w:type="pct"/>
            <w:shd w:val="clear" w:color="auto" w:fill="auto"/>
          </w:tcPr>
          <w:p w:rsidR="00670FC2" w:rsidRPr="00880089" w:rsidRDefault="00670FC2" w:rsidP="00FB4CDA">
            <w:pPr>
              <w:jc w:val="both"/>
              <w:rPr>
                <w:rFonts w:ascii="Calibri" w:hAnsi="Calibri"/>
                <w:color w:val="000000"/>
              </w:rPr>
            </w:pPr>
          </w:p>
        </w:tc>
        <w:tc>
          <w:tcPr>
            <w:tcW w:w="903"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Jaro 2017</w:t>
            </w:r>
          </w:p>
        </w:tc>
        <w:tc>
          <w:tcPr>
            <w:tcW w:w="903"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Léto 2017</w:t>
            </w:r>
          </w:p>
        </w:tc>
        <w:tc>
          <w:tcPr>
            <w:tcW w:w="1104"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Podzim 2017</w:t>
            </w:r>
          </w:p>
        </w:tc>
        <w:tc>
          <w:tcPr>
            <w:tcW w:w="986"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Jaro 2018</w:t>
            </w:r>
          </w:p>
        </w:tc>
      </w:tr>
      <w:tr w:rsidR="00670FC2" w:rsidRPr="00880089" w:rsidTr="00670FC2">
        <w:tc>
          <w:tcPr>
            <w:tcW w:w="1104"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ČÁST A – počet vzorků</w:t>
            </w:r>
          </w:p>
        </w:tc>
        <w:tc>
          <w:tcPr>
            <w:tcW w:w="903"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500</w:t>
            </w:r>
          </w:p>
        </w:tc>
        <w:tc>
          <w:tcPr>
            <w:tcW w:w="903" w:type="pct"/>
            <w:shd w:val="clear" w:color="auto" w:fill="auto"/>
          </w:tcPr>
          <w:p w:rsidR="00670FC2" w:rsidRPr="00880089" w:rsidRDefault="00670FC2" w:rsidP="00670FC2">
            <w:pPr>
              <w:jc w:val="both"/>
              <w:rPr>
                <w:rFonts w:ascii="Calibri" w:hAnsi="Calibri"/>
                <w:color w:val="000000"/>
              </w:rPr>
            </w:pPr>
            <w:r>
              <w:rPr>
                <w:rFonts w:ascii="Calibri" w:hAnsi="Calibri"/>
                <w:color w:val="000000"/>
              </w:rPr>
              <w:t>400</w:t>
            </w:r>
          </w:p>
        </w:tc>
        <w:tc>
          <w:tcPr>
            <w:tcW w:w="1104" w:type="pct"/>
            <w:shd w:val="clear" w:color="auto" w:fill="auto"/>
          </w:tcPr>
          <w:p w:rsidR="00670FC2" w:rsidRPr="00880089" w:rsidRDefault="00670FC2" w:rsidP="00FB4CDA">
            <w:pPr>
              <w:jc w:val="both"/>
              <w:rPr>
                <w:rFonts w:ascii="Calibri" w:hAnsi="Calibri"/>
                <w:color w:val="000000"/>
              </w:rPr>
            </w:pPr>
            <w:r>
              <w:rPr>
                <w:rFonts w:ascii="Calibri" w:hAnsi="Calibri"/>
                <w:color w:val="000000"/>
              </w:rPr>
              <w:t>400</w:t>
            </w:r>
          </w:p>
        </w:tc>
        <w:tc>
          <w:tcPr>
            <w:tcW w:w="986" w:type="pct"/>
            <w:shd w:val="clear" w:color="auto" w:fill="auto"/>
          </w:tcPr>
          <w:p w:rsidR="00670FC2" w:rsidRPr="00880089" w:rsidRDefault="00670FC2" w:rsidP="00FB4CDA">
            <w:pPr>
              <w:jc w:val="both"/>
              <w:rPr>
                <w:rFonts w:ascii="Calibri" w:hAnsi="Calibri"/>
                <w:color w:val="000000"/>
              </w:rPr>
            </w:pPr>
            <w:r>
              <w:rPr>
                <w:rFonts w:ascii="Calibri" w:hAnsi="Calibri"/>
                <w:color w:val="000000"/>
              </w:rPr>
              <w:t>500</w:t>
            </w:r>
          </w:p>
        </w:tc>
      </w:tr>
      <w:tr w:rsidR="00670FC2" w:rsidRPr="00880089" w:rsidTr="00670FC2">
        <w:tc>
          <w:tcPr>
            <w:tcW w:w="1104"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ČÁST</w:t>
            </w:r>
            <w:r w:rsidR="00B010B8">
              <w:rPr>
                <w:rFonts w:ascii="Calibri" w:hAnsi="Calibri"/>
                <w:color w:val="000000"/>
              </w:rPr>
              <w:t xml:space="preserve"> </w:t>
            </w:r>
            <w:r w:rsidRPr="00880089">
              <w:rPr>
                <w:rFonts w:ascii="Calibri" w:hAnsi="Calibri"/>
                <w:color w:val="000000"/>
              </w:rPr>
              <w:t xml:space="preserve">C – </w:t>
            </w:r>
          </w:p>
          <w:p w:rsidR="00670FC2" w:rsidRPr="00880089" w:rsidRDefault="00670FC2" w:rsidP="00FB4CDA">
            <w:pPr>
              <w:jc w:val="both"/>
              <w:rPr>
                <w:rFonts w:ascii="Calibri" w:hAnsi="Calibri"/>
                <w:color w:val="000000"/>
              </w:rPr>
            </w:pPr>
            <w:r w:rsidRPr="00880089">
              <w:rPr>
                <w:rFonts w:ascii="Calibri" w:hAnsi="Calibri"/>
                <w:color w:val="000000"/>
              </w:rPr>
              <w:t>počet vzorků</w:t>
            </w:r>
          </w:p>
        </w:tc>
        <w:tc>
          <w:tcPr>
            <w:tcW w:w="903" w:type="pct"/>
            <w:shd w:val="clear" w:color="auto" w:fill="auto"/>
          </w:tcPr>
          <w:p w:rsidR="00670FC2" w:rsidRPr="00880089" w:rsidRDefault="00670FC2" w:rsidP="00FB4CDA">
            <w:pPr>
              <w:jc w:val="both"/>
              <w:rPr>
                <w:rFonts w:ascii="Calibri" w:hAnsi="Calibri"/>
                <w:color w:val="000000"/>
              </w:rPr>
            </w:pPr>
            <w:r>
              <w:rPr>
                <w:rFonts w:ascii="Calibri" w:hAnsi="Calibri"/>
                <w:color w:val="000000"/>
              </w:rPr>
              <w:t>80</w:t>
            </w:r>
          </w:p>
        </w:tc>
        <w:tc>
          <w:tcPr>
            <w:tcW w:w="903" w:type="pct"/>
            <w:shd w:val="clear" w:color="auto" w:fill="auto"/>
          </w:tcPr>
          <w:p w:rsidR="00670FC2" w:rsidRPr="00880089" w:rsidRDefault="00670FC2" w:rsidP="00FB4CDA">
            <w:pPr>
              <w:jc w:val="both"/>
              <w:rPr>
                <w:rFonts w:ascii="Calibri" w:hAnsi="Calibri"/>
                <w:color w:val="000000"/>
              </w:rPr>
            </w:pPr>
            <w:r>
              <w:rPr>
                <w:rFonts w:ascii="Calibri" w:hAnsi="Calibri"/>
                <w:color w:val="000000"/>
              </w:rPr>
              <w:t>100</w:t>
            </w:r>
          </w:p>
        </w:tc>
        <w:tc>
          <w:tcPr>
            <w:tcW w:w="1104"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80</w:t>
            </w:r>
          </w:p>
        </w:tc>
        <w:tc>
          <w:tcPr>
            <w:tcW w:w="986" w:type="pct"/>
            <w:shd w:val="clear" w:color="auto" w:fill="auto"/>
          </w:tcPr>
          <w:p w:rsidR="00670FC2" w:rsidRPr="00880089" w:rsidRDefault="00670FC2" w:rsidP="00FB4CDA">
            <w:pPr>
              <w:jc w:val="both"/>
              <w:rPr>
                <w:rFonts w:ascii="Calibri" w:hAnsi="Calibri"/>
                <w:color w:val="000000"/>
              </w:rPr>
            </w:pPr>
            <w:r w:rsidRPr="00880089">
              <w:rPr>
                <w:rFonts w:ascii="Calibri" w:hAnsi="Calibri"/>
                <w:color w:val="000000"/>
              </w:rPr>
              <w:t>80</w:t>
            </w:r>
          </w:p>
        </w:tc>
      </w:tr>
    </w:tbl>
    <w:p w:rsidR="00450F97" w:rsidRDefault="00450F97" w:rsidP="00450F97">
      <w:pPr>
        <w:jc w:val="both"/>
        <w:rPr>
          <w:rFonts w:ascii="Calibri" w:hAnsi="Calibri"/>
          <w:color w:val="000000"/>
        </w:rPr>
      </w:pPr>
    </w:p>
    <w:p w:rsidR="00450F97" w:rsidRDefault="00450F97" w:rsidP="00B77B6D">
      <w:pPr>
        <w:pStyle w:val="Odstavecseseznamem"/>
        <w:numPr>
          <w:ilvl w:val="0"/>
          <w:numId w:val="12"/>
        </w:numPr>
        <w:spacing w:after="200" w:line="276" w:lineRule="auto"/>
        <w:contextualSpacing w:val="0"/>
        <w:jc w:val="both"/>
        <w:rPr>
          <w:color w:val="000000" w:themeColor="text1"/>
        </w:rPr>
      </w:pPr>
      <w:r>
        <w:rPr>
          <w:color w:val="000000" w:themeColor="text1"/>
        </w:rPr>
        <w:t>Zadavatel po naplnění plánované kapacity vzorků pro dané období (viz bod III.</w:t>
      </w:r>
      <w:r w:rsidR="00B010B8">
        <w:rPr>
          <w:color w:val="000000" w:themeColor="text1"/>
        </w:rPr>
        <w:t xml:space="preserve"> </w:t>
      </w:r>
      <w:r>
        <w:rPr>
          <w:color w:val="000000" w:themeColor="text1"/>
        </w:rPr>
        <w:t xml:space="preserve">2 – harmonogram předávání vzorků), kontaktuje </w:t>
      </w:r>
      <w:r w:rsidR="00147100">
        <w:rPr>
          <w:color w:val="000000" w:themeColor="text1"/>
        </w:rPr>
        <w:t>D</w:t>
      </w:r>
      <w:r>
        <w:rPr>
          <w:color w:val="000000" w:themeColor="text1"/>
        </w:rPr>
        <w:t>odavatele o možnosti jejich převzetí. Předání vzorků proběhne nejpozději 10 kalendářních dní od předání informace o možnosti pře</w:t>
      </w:r>
      <w:r w:rsidR="00DB0398">
        <w:rPr>
          <w:color w:val="000000" w:themeColor="text1"/>
        </w:rPr>
        <w:t>vzetí.</w:t>
      </w:r>
    </w:p>
    <w:p w:rsidR="00B77B6D" w:rsidRPr="00C6128A" w:rsidRDefault="00F730B1" w:rsidP="00B77B6D">
      <w:pPr>
        <w:pStyle w:val="Odstavecseseznamem"/>
        <w:numPr>
          <w:ilvl w:val="0"/>
          <w:numId w:val="12"/>
        </w:numPr>
        <w:spacing w:after="200" w:line="276" w:lineRule="auto"/>
        <w:contextualSpacing w:val="0"/>
        <w:jc w:val="both"/>
        <w:rPr>
          <w:color w:val="000000" w:themeColor="text1"/>
        </w:rPr>
      </w:pPr>
      <w:r w:rsidRPr="00C6128A">
        <w:rPr>
          <w:color w:val="000000" w:themeColor="text1"/>
        </w:rPr>
        <w:t xml:space="preserve">Místem </w:t>
      </w:r>
      <w:r w:rsidR="000C7EE7" w:rsidRPr="00C6128A">
        <w:rPr>
          <w:color w:val="000000" w:themeColor="text1"/>
        </w:rPr>
        <w:t xml:space="preserve">předání </w:t>
      </w:r>
      <w:r w:rsidRPr="00C6128A">
        <w:rPr>
          <w:color w:val="000000" w:themeColor="text1"/>
        </w:rPr>
        <w:t xml:space="preserve">plnění </w:t>
      </w:r>
      <w:r w:rsidR="0030530D" w:rsidRPr="00C6128A">
        <w:rPr>
          <w:color w:val="000000" w:themeColor="text1"/>
        </w:rPr>
        <w:t xml:space="preserve">je </w:t>
      </w:r>
      <w:r w:rsidR="0030530D" w:rsidRPr="00C92832">
        <w:rPr>
          <w:color w:val="000000" w:themeColor="text1"/>
        </w:rPr>
        <w:t xml:space="preserve">sídlo </w:t>
      </w:r>
      <w:r w:rsidR="00A545BE" w:rsidRPr="00C92832">
        <w:rPr>
          <w:color w:val="000000" w:themeColor="text1"/>
        </w:rPr>
        <w:t>Zadav</w:t>
      </w:r>
      <w:r w:rsidR="001C4723" w:rsidRPr="00C92832">
        <w:rPr>
          <w:color w:val="000000" w:themeColor="text1"/>
        </w:rPr>
        <w:t>atele</w:t>
      </w:r>
      <w:r w:rsidR="00B77B6D" w:rsidRPr="00C92832">
        <w:rPr>
          <w:color w:val="000000" w:themeColor="text1"/>
        </w:rPr>
        <w:t>.</w:t>
      </w:r>
    </w:p>
    <w:p w:rsidR="004B5148" w:rsidRPr="00C6128A" w:rsidRDefault="004B5148" w:rsidP="00B77B6D">
      <w:pPr>
        <w:pStyle w:val="Odstavecseseznamem"/>
        <w:numPr>
          <w:ilvl w:val="0"/>
          <w:numId w:val="12"/>
        </w:numPr>
        <w:spacing w:after="200" w:line="276" w:lineRule="auto"/>
        <w:contextualSpacing w:val="0"/>
        <w:jc w:val="both"/>
        <w:rPr>
          <w:color w:val="000000" w:themeColor="text1"/>
        </w:rPr>
      </w:pPr>
      <w:r w:rsidRPr="00C6128A">
        <w:rPr>
          <w:color w:val="000000" w:themeColor="text1"/>
        </w:rPr>
        <w:t>Pro předání plnění stanovil Zadavatel jako kontaktní osobu: Ing. Lucii Součkovou, která je oprávněná podepsat převzetí plnění od Dodavatele.</w:t>
      </w:r>
    </w:p>
    <w:p w:rsidR="008A512E" w:rsidRPr="00C6128A" w:rsidRDefault="008A512E" w:rsidP="00273EA8">
      <w:pPr>
        <w:keepNext/>
        <w:spacing w:before="600" w:line="276" w:lineRule="auto"/>
        <w:ind w:left="357"/>
        <w:jc w:val="center"/>
        <w:rPr>
          <w:b/>
          <w:color w:val="000000" w:themeColor="text1"/>
        </w:rPr>
      </w:pPr>
      <w:r w:rsidRPr="00C6128A">
        <w:rPr>
          <w:b/>
          <w:color w:val="000000" w:themeColor="text1"/>
        </w:rPr>
        <w:t>IV.</w:t>
      </w:r>
    </w:p>
    <w:p w:rsidR="008A512E" w:rsidRPr="00C6128A" w:rsidRDefault="008A512E" w:rsidP="00273EA8">
      <w:pPr>
        <w:keepNext/>
        <w:spacing w:after="200" w:line="276" w:lineRule="auto"/>
        <w:ind w:left="357"/>
        <w:jc w:val="center"/>
        <w:rPr>
          <w:b/>
          <w:color w:val="000000" w:themeColor="text1"/>
          <w:u w:val="single"/>
        </w:rPr>
      </w:pPr>
      <w:r w:rsidRPr="00C6128A">
        <w:rPr>
          <w:b/>
          <w:color w:val="000000" w:themeColor="text1"/>
          <w:u w:val="single"/>
        </w:rPr>
        <w:t>Práva a povinnosti smluvních stran</w:t>
      </w:r>
    </w:p>
    <w:p w:rsidR="00500B22" w:rsidRPr="00C6128A" w:rsidRDefault="0025500F" w:rsidP="00006F38">
      <w:pPr>
        <w:pStyle w:val="Odstavecseseznamem"/>
        <w:numPr>
          <w:ilvl w:val="0"/>
          <w:numId w:val="24"/>
        </w:numPr>
        <w:spacing w:after="200" w:line="276" w:lineRule="auto"/>
        <w:contextualSpacing w:val="0"/>
        <w:jc w:val="both"/>
        <w:rPr>
          <w:color w:val="000000" w:themeColor="text1"/>
        </w:rPr>
      </w:pPr>
      <w:r w:rsidRPr="00C6128A">
        <w:rPr>
          <w:color w:val="000000" w:themeColor="text1"/>
        </w:rPr>
        <w:t>Doda</w:t>
      </w:r>
      <w:r w:rsidR="00006F38" w:rsidRPr="00C6128A">
        <w:rPr>
          <w:color w:val="000000" w:themeColor="text1"/>
        </w:rPr>
        <w:t xml:space="preserve">vatel se zavazuje </w:t>
      </w:r>
      <w:r w:rsidRPr="00C6128A">
        <w:rPr>
          <w:color w:val="000000" w:themeColor="text1"/>
        </w:rPr>
        <w:t>poskyt</w:t>
      </w:r>
      <w:r w:rsidR="00006F38" w:rsidRPr="00C6128A">
        <w:rPr>
          <w:color w:val="000000" w:themeColor="text1"/>
        </w:rPr>
        <w:t xml:space="preserve">ovat služby, které jsou předmětem této </w:t>
      </w:r>
      <w:r w:rsidR="00C44ED4" w:rsidRPr="00C6128A">
        <w:rPr>
          <w:color w:val="000000" w:themeColor="text1"/>
        </w:rPr>
        <w:t>S</w:t>
      </w:r>
      <w:r w:rsidR="00006F38" w:rsidRPr="00C6128A">
        <w:rPr>
          <w:color w:val="000000" w:themeColor="text1"/>
        </w:rPr>
        <w:t xml:space="preserve">mlouvy, způsobem, v rozsahu, kvalitě a termínech uvedených v této </w:t>
      </w:r>
      <w:r w:rsidR="00C44ED4" w:rsidRPr="00C6128A">
        <w:rPr>
          <w:color w:val="000000" w:themeColor="text1"/>
        </w:rPr>
        <w:t>S</w:t>
      </w:r>
      <w:r w:rsidR="00526FC8">
        <w:rPr>
          <w:color w:val="000000" w:themeColor="text1"/>
        </w:rPr>
        <w:t xml:space="preserve">mlouvě včetně </w:t>
      </w:r>
      <w:r w:rsidR="00DB0398">
        <w:rPr>
          <w:color w:val="000000" w:themeColor="text1"/>
        </w:rPr>
        <w:t>specifikace definované Zadavatelem ve Výzvě k podání nabídek</w:t>
      </w:r>
      <w:r w:rsidR="00006F38" w:rsidRPr="00C6128A">
        <w:rPr>
          <w:color w:val="000000" w:themeColor="text1"/>
        </w:rPr>
        <w:t xml:space="preserve"> a v</w:t>
      </w:r>
      <w:r w:rsidR="00526FC8">
        <w:rPr>
          <w:color w:val="000000" w:themeColor="text1"/>
        </w:rPr>
        <w:t> krycím listu nabídky veřejné zakázky</w:t>
      </w:r>
      <w:r w:rsidR="00006F38" w:rsidRPr="00C6128A">
        <w:rPr>
          <w:color w:val="000000" w:themeColor="text1"/>
        </w:rPr>
        <w:t xml:space="preserve"> podané v rámci zadávacího řízení veřejné zakázky malého rozsahu s názvem „Stanovení stabilních izotopů ve vodě, obsahu prvků ve výluzích sedimentů a organizmů a stanovení obsahu TOC ve vzorcích sedimentů“.</w:t>
      </w:r>
    </w:p>
    <w:p w:rsidR="00C44ED4" w:rsidRPr="00C6128A" w:rsidRDefault="00C44ED4" w:rsidP="00C41815">
      <w:pPr>
        <w:pStyle w:val="Odstavecseseznamem"/>
        <w:numPr>
          <w:ilvl w:val="0"/>
          <w:numId w:val="24"/>
        </w:numPr>
        <w:jc w:val="both"/>
        <w:rPr>
          <w:color w:val="000000" w:themeColor="text1"/>
        </w:rPr>
      </w:pPr>
      <w:r w:rsidRPr="00B861C4">
        <w:rPr>
          <w:color w:val="000000" w:themeColor="text1"/>
        </w:rPr>
        <w:t xml:space="preserve">Dodavatel potvrzuje, že se v plném rozsahu seznámil se zadáním předmětu </w:t>
      </w:r>
      <w:r w:rsidR="00B861C4" w:rsidRPr="00B861C4">
        <w:rPr>
          <w:color w:val="000000" w:themeColor="text1"/>
        </w:rPr>
        <w:t xml:space="preserve">plnění stanoveném v této Smlouvě. </w:t>
      </w:r>
      <w:r w:rsidRPr="00B861C4">
        <w:rPr>
          <w:color w:val="000000" w:themeColor="text1"/>
        </w:rPr>
        <w:t xml:space="preserve">Jsou mu známy technické, kvalitativní a jiné podmínky nezbytné k realizaci předmětu </w:t>
      </w:r>
      <w:r w:rsidR="00B861C4" w:rsidRPr="00B861C4">
        <w:rPr>
          <w:color w:val="000000" w:themeColor="text1"/>
        </w:rPr>
        <w:t xml:space="preserve">plnění </w:t>
      </w:r>
      <w:r w:rsidRPr="00B861C4">
        <w:rPr>
          <w:color w:val="000000" w:themeColor="text1"/>
        </w:rPr>
        <w:t>této Smlouvy a disponuje takovými odbornými znalostmi, zkušenostmi a kapacitami, které jsou k provedení předmětu</w:t>
      </w:r>
      <w:r w:rsidR="00B861C4" w:rsidRPr="00B861C4">
        <w:rPr>
          <w:color w:val="000000" w:themeColor="text1"/>
        </w:rPr>
        <w:t xml:space="preserve"> plnění</w:t>
      </w:r>
      <w:r w:rsidRPr="00B861C4">
        <w:rPr>
          <w:color w:val="000000" w:themeColor="text1"/>
        </w:rPr>
        <w:t xml:space="preserve"> této Smlouvy nezbytné.</w:t>
      </w:r>
      <w:r w:rsidRPr="00C6128A">
        <w:rPr>
          <w:color w:val="000000" w:themeColor="text1"/>
        </w:rPr>
        <w:t xml:space="preserve"> Dodavatel se zavazuje, že předmět </w:t>
      </w:r>
      <w:r w:rsidR="00B861C4">
        <w:rPr>
          <w:color w:val="000000" w:themeColor="text1"/>
        </w:rPr>
        <w:t>plnění</w:t>
      </w:r>
      <w:r w:rsidRPr="00C6128A">
        <w:rPr>
          <w:color w:val="000000" w:themeColor="text1"/>
        </w:rPr>
        <w:t xml:space="preserve"> bude proveden v souladu se Smlouvou, obecně závaznými právními předpisy, technickými normami a že bude mít minimálně vlastnosti a jakost odpovídající obvyklému účelu.</w:t>
      </w:r>
    </w:p>
    <w:p w:rsidR="00C44ED4" w:rsidRPr="00C6128A" w:rsidRDefault="00C44ED4" w:rsidP="00C41815">
      <w:pPr>
        <w:pStyle w:val="Odstavecseseznamem"/>
        <w:ind w:left="357"/>
        <w:jc w:val="both"/>
        <w:rPr>
          <w:color w:val="000000" w:themeColor="text1"/>
        </w:rPr>
      </w:pPr>
    </w:p>
    <w:p w:rsidR="008A512E" w:rsidRPr="00C6128A" w:rsidRDefault="0025500F" w:rsidP="00C66353">
      <w:pPr>
        <w:pStyle w:val="Odstavecseseznamem"/>
        <w:numPr>
          <w:ilvl w:val="0"/>
          <w:numId w:val="24"/>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vatel</w:t>
      </w:r>
      <w:r w:rsidR="008A512E" w:rsidRPr="00C6128A">
        <w:rPr>
          <w:color w:val="000000" w:themeColor="text1"/>
        </w:rPr>
        <w:t xml:space="preserve"> je povinen umožnit všem subjektů, oprávněným k výkonu kontroly projektu přístup k veškerým podkladům n</w:t>
      </w:r>
      <w:r w:rsidR="00257DDA" w:rsidRPr="00C6128A">
        <w:rPr>
          <w:color w:val="000000" w:themeColor="text1"/>
        </w:rPr>
        <w:t>e</w:t>
      </w:r>
      <w:r w:rsidR="008A512E" w:rsidRPr="00C6128A">
        <w:rPr>
          <w:color w:val="000000" w:themeColor="text1"/>
        </w:rPr>
        <w:t>zbytným pro provedení účinné kontroly veřejné zakázky, a to po dobu stanovenou právními předpisy ČR k jejich uchování (zákon č. 563/1991</w:t>
      </w:r>
      <w:r w:rsidR="00BF5EB4" w:rsidRPr="00C6128A">
        <w:rPr>
          <w:color w:val="000000" w:themeColor="text1"/>
        </w:rPr>
        <w:t xml:space="preserve"> Sb., o </w:t>
      </w:r>
      <w:r w:rsidR="00BF5EB4" w:rsidRPr="00C6128A">
        <w:rPr>
          <w:color w:val="000000" w:themeColor="text1"/>
        </w:rPr>
        <w:lastRenderedPageBreak/>
        <w:t>účetnictví</w:t>
      </w:r>
      <w:r w:rsidR="00C44ED4" w:rsidRPr="00C6128A">
        <w:rPr>
          <w:color w:val="000000" w:themeColor="text1"/>
        </w:rPr>
        <w:t>, ve znění pozdějších předpisů</w:t>
      </w:r>
      <w:r w:rsidR="00BF5EB4" w:rsidRPr="00C6128A">
        <w:rPr>
          <w:color w:val="000000" w:themeColor="text1"/>
        </w:rPr>
        <w:t xml:space="preserve"> a zákon č. 235</w:t>
      </w:r>
      <w:r w:rsidR="008A512E" w:rsidRPr="00C6128A">
        <w:rPr>
          <w:color w:val="000000" w:themeColor="text1"/>
        </w:rPr>
        <w:t>/2004 Sb., o dani z přidané hodnoty</w:t>
      </w:r>
      <w:r w:rsidR="00C44ED4" w:rsidRPr="00C6128A">
        <w:rPr>
          <w:color w:val="000000" w:themeColor="text1"/>
        </w:rPr>
        <w:t>, ve znění pozdějších předpisů</w:t>
      </w:r>
      <w:r w:rsidR="008A512E" w:rsidRPr="00C6128A">
        <w:rPr>
          <w:color w:val="000000" w:themeColor="text1"/>
        </w:rPr>
        <w:t>)</w:t>
      </w:r>
      <w:r w:rsidR="00257DDA" w:rsidRPr="00C6128A">
        <w:rPr>
          <w:color w:val="000000" w:themeColor="text1"/>
        </w:rPr>
        <w:t>.</w:t>
      </w:r>
    </w:p>
    <w:p w:rsidR="00257DDA" w:rsidRPr="00C6128A" w:rsidRDefault="0025500F" w:rsidP="00C66353">
      <w:pPr>
        <w:pStyle w:val="Odstavecseseznamem"/>
        <w:numPr>
          <w:ilvl w:val="0"/>
          <w:numId w:val="24"/>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vatel</w:t>
      </w:r>
      <w:r w:rsidR="00257DDA" w:rsidRPr="00C6128A">
        <w:rPr>
          <w:color w:val="000000" w:themeColor="text1"/>
        </w:rPr>
        <w:t xml:space="preserve"> se zavazuje řádně uchovávat originál Smlouvy včetně jejích případných dodatků, včetně příloh, veškeré originály účetních dokladů a originály dalších dokumentů souvisejících s realizací</w:t>
      </w:r>
      <w:r w:rsidR="000C7EE7" w:rsidRPr="00C6128A">
        <w:rPr>
          <w:color w:val="000000" w:themeColor="text1"/>
        </w:rPr>
        <w:t xml:space="preserve"> této Smlouvy </w:t>
      </w:r>
      <w:r w:rsidR="00C44ED4" w:rsidRPr="00C6128A">
        <w:rPr>
          <w:color w:val="000000" w:themeColor="text1"/>
        </w:rPr>
        <w:t xml:space="preserve">nejméně </w:t>
      </w:r>
      <w:r w:rsidR="000C7EE7" w:rsidRPr="00C6128A">
        <w:rPr>
          <w:color w:val="000000" w:themeColor="text1"/>
        </w:rPr>
        <w:t>do konce roku 2026</w:t>
      </w:r>
      <w:r w:rsidR="00257DDA" w:rsidRPr="00C6128A">
        <w:rPr>
          <w:color w:val="000000" w:themeColor="text1"/>
        </w:rPr>
        <w:t xml:space="preserve">, pokud český právní řád nestanovuje </w:t>
      </w:r>
      <w:r w:rsidR="00C44ED4" w:rsidRPr="00C6128A">
        <w:rPr>
          <w:color w:val="000000" w:themeColor="text1"/>
        </w:rPr>
        <w:t xml:space="preserve">pro tyto případy </w:t>
      </w:r>
      <w:r w:rsidR="00257DDA" w:rsidRPr="00C6128A">
        <w:rPr>
          <w:color w:val="000000" w:themeColor="text1"/>
        </w:rPr>
        <w:t>lhůtu delší. Výše uvedené dokumenty a účetní doklady budou uchovávány způsobem uvedeným v </w:t>
      </w:r>
      <w:r w:rsidR="00F730B1" w:rsidRPr="00C6128A">
        <w:rPr>
          <w:color w:val="000000" w:themeColor="text1"/>
        </w:rPr>
        <w:t>zákoně</w:t>
      </w:r>
      <w:r w:rsidR="00257DDA" w:rsidRPr="00C6128A">
        <w:rPr>
          <w:color w:val="000000" w:themeColor="text1"/>
        </w:rPr>
        <w:t xml:space="preserve"> č. 563/1991 Sb., o účetnictv</w:t>
      </w:r>
      <w:r w:rsidR="002133ED" w:rsidRPr="00C6128A">
        <w:rPr>
          <w:color w:val="000000" w:themeColor="text1"/>
        </w:rPr>
        <w:t>í</w:t>
      </w:r>
      <w:r w:rsidR="00C44ED4" w:rsidRPr="00C6128A">
        <w:rPr>
          <w:color w:val="000000" w:themeColor="text1"/>
        </w:rPr>
        <w:t>,</w:t>
      </w:r>
      <w:r w:rsidR="002133ED" w:rsidRPr="00C6128A">
        <w:rPr>
          <w:color w:val="000000" w:themeColor="text1"/>
        </w:rPr>
        <w:t xml:space="preserve"> ve znění pozdějších předpisů a v zákoně č. 499/2004 Sb., o archivnictví a spisové službě a o změně některých zákonů, ve znění pozdějších předpisů </w:t>
      </w:r>
      <w:r w:rsidR="00257DDA" w:rsidRPr="00C6128A">
        <w:rPr>
          <w:color w:val="000000" w:themeColor="text1"/>
        </w:rPr>
        <w:t>a v souladu s </w:t>
      </w:r>
      <w:r w:rsidR="00F730B1" w:rsidRPr="00C6128A">
        <w:rPr>
          <w:color w:val="000000" w:themeColor="text1"/>
        </w:rPr>
        <w:t>dalšími platnými</w:t>
      </w:r>
      <w:r w:rsidR="00257DDA" w:rsidRPr="00C6128A">
        <w:rPr>
          <w:color w:val="000000" w:themeColor="text1"/>
        </w:rPr>
        <w:t xml:space="preserve"> právními předpisy ČR. Ve smlouvách uzavíraných se subdodavateli předmětu Smlouvy </w:t>
      </w:r>
      <w:r w:rsidRPr="00C6128A">
        <w:rPr>
          <w:color w:val="000000" w:themeColor="text1"/>
        </w:rPr>
        <w:t>Doda</w:t>
      </w:r>
      <w:r w:rsidR="00B05A52" w:rsidRPr="00C6128A">
        <w:rPr>
          <w:color w:val="000000" w:themeColor="text1"/>
        </w:rPr>
        <w:t>vatel</w:t>
      </w:r>
      <w:r w:rsidR="00257DDA" w:rsidRPr="00C6128A">
        <w:rPr>
          <w:color w:val="000000" w:themeColor="text1"/>
        </w:rPr>
        <w:t xml:space="preserve"> zaváže touto povinností i </w:t>
      </w:r>
      <w:r w:rsidR="00C44ED4" w:rsidRPr="00C6128A">
        <w:rPr>
          <w:color w:val="000000" w:themeColor="text1"/>
        </w:rPr>
        <w:t xml:space="preserve">tyto </w:t>
      </w:r>
      <w:r w:rsidR="00257DDA" w:rsidRPr="00C6128A">
        <w:rPr>
          <w:color w:val="000000" w:themeColor="text1"/>
        </w:rPr>
        <w:t>subdodavatele</w:t>
      </w:r>
      <w:r w:rsidR="00C44ED4" w:rsidRPr="00C6128A">
        <w:rPr>
          <w:color w:val="000000" w:themeColor="text1"/>
        </w:rPr>
        <w:t>, kteří se budou podílet na</w:t>
      </w:r>
      <w:r w:rsidR="00257DDA" w:rsidRPr="00C6128A">
        <w:rPr>
          <w:color w:val="000000" w:themeColor="text1"/>
        </w:rPr>
        <w:t xml:space="preserve"> plnění </w:t>
      </w:r>
      <w:r w:rsidR="00C44ED4" w:rsidRPr="00C6128A">
        <w:rPr>
          <w:color w:val="000000" w:themeColor="text1"/>
        </w:rPr>
        <w:t>p</w:t>
      </w:r>
      <w:r w:rsidR="00257DDA" w:rsidRPr="00C6128A">
        <w:rPr>
          <w:color w:val="000000" w:themeColor="text1"/>
        </w:rPr>
        <w:t xml:space="preserve">ředmětu této Smlouvy. </w:t>
      </w:r>
      <w:r w:rsidRPr="00C6128A">
        <w:rPr>
          <w:color w:val="000000" w:themeColor="text1"/>
        </w:rPr>
        <w:t>Doda</w:t>
      </w:r>
      <w:r w:rsidR="00B05A52" w:rsidRPr="00C6128A">
        <w:rPr>
          <w:color w:val="000000" w:themeColor="text1"/>
        </w:rPr>
        <w:t>vatel</w:t>
      </w:r>
      <w:r w:rsidR="00257DDA" w:rsidRPr="00C6128A">
        <w:rPr>
          <w:color w:val="000000" w:themeColor="text1"/>
        </w:rPr>
        <w:t xml:space="preserve"> je dále povinen uchovávat účetní záznamy vztahující se </w:t>
      </w:r>
      <w:r w:rsidR="00E679E1" w:rsidRPr="00C6128A">
        <w:rPr>
          <w:color w:val="000000" w:themeColor="text1"/>
        </w:rPr>
        <w:t xml:space="preserve">k </w:t>
      </w:r>
      <w:r w:rsidR="00257DDA" w:rsidRPr="00C6128A">
        <w:rPr>
          <w:color w:val="000000" w:themeColor="text1"/>
        </w:rPr>
        <w:t xml:space="preserve">projektu </w:t>
      </w:r>
      <w:r w:rsidR="00C44ED4" w:rsidRPr="00C6128A">
        <w:rPr>
          <w:color w:val="000000" w:themeColor="text1"/>
        </w:rPr>
        <w:t xml:space="preserve">také </w:t>
      </w:r>
      <w:r w:rsidR="00257DDA" w:rsidRPr="00C6128A">
        <w:rPr>
          <w:color w:val="000000" w:themeColor="text1"/>
        </w:rPr>
        <w:t>v elektronické podobě.</w:t>
      </w:r>
    </w:p>
    <w:p w:rsidR="00257DDA" w:rsidRPr="00A86451" w:rsidRDefault="0025500F" w:rsidP="004A43A4">
      <w:pPr>
        <w:pStyle w:val="Odstavecseseznamem"/>
        <w:numPr>
          <w:ilvl w:val="0"/>
          <w:numId w:val="24"/>
        </w:numPr>
        <w:spacing w:after="200" w:line="276" w:lineRule="auto"/>
        <w:contextualSpacing w:val="0"/>
        <w:jc w:val="both"/>
        <w:rPr>
          <w:b/>
          <w:color w:val="FF0000"/>
        </w:rPr>
      </w:pPr>
      <w:r w:rsidRPr="00C6128A">
        <w:rPr>
          <w:color w:val="000000" w:themeColor="text1"/>
        </w:rPr>
        <w:t>Doda</w:t>
      </w:r>
      <w:r w:rsidR="00B05A52" w:rsidRPr="00C6128A">
        <w:rPr>
          <w:color w:val="000000" w:themeColor="text1"/>
        </w:rPr>
        <w:t>vatel</w:t>
      </w:r>
      <w:r w:rsidR="00257DDA" w:rsidRPr="00C6128A">
        <w:rPr>
          <w:color w:val="000000" w:themeColor="text1"/>
        </w:rPr>
        <w:t xml:space="preserve"> je povinen při plnění předmětu </w:t>
      </w:r>
      <w:r w:rsidR="007464EF" w:rsidRPr="00C6128A">
        <w:rPr>
          <w:color w:val="000000" w:themeColor="text1"/>
        </w:rPr>
        <w:t xml:space="preserve">Smlouvy </w:t>
      </w:r>
      <w:r w:rsidR="00257DDA" w:rsidRPr="00C6128A">
        <w:rPr>
          <w:color w:val="000000" w:themeColor="text1"/>
        </w:rPr>
        <w:t>dodržovat požadavky na povinnou publicitu</w:t>
      </w:r>
      <w:r w:rsidR="00C44ED4" w:rsidRPr="00C6128A">
        <w:rPr>
          <w:color w:val="000000" w:themeColor="text1"/>
        </w:rPr>
        <w:t>,</w:t>
      </w:r>
      <w:r w:rsidR="00257DDA" w:rsidRPr="00C6128A">
        <w:rPr>
          <w:color w:val="000000" w:themeColor="text1"/>
        </w:rPr>
        <w:t xml:space="preserve"> a to ve všech zpracovávaných dokumentech týkajících se daného </w:t>
      </w:r>
      <w:r w:rsidR="000C7EE7" w:rsidRPr="00C6128A">
        <w:rPr>
          <w:color w:val="000000" w:themeColor="text1"/>
        </w:rPr>
        <w:t>zadávacího</w:t>
      </w:r>
      <w:r w:rsidR="004A43A4">
        <w:rPr>
          <w:color w:val="000000" w:themeColor="text1"/>
        </w:rPr>
        <w:t xml:space="preserve"> řízení či postupu a je povinen uvést údaj, že projekt</w:t>
      </w:r>
      <w:r w:rsidR="004A43A4" w:rsidRPr="004A43A4">
        <w:t xml:space="preserve"> </w:t>
      </w:r>
      <w:r w:rsidR="004A43A4" w:rsidRPr="004A43A4">
        <w:rPr>
          <w:color w:val="000000" w:themeColor="text1"/>
        </w:rPr>
        <w:t>Prameny spojují krajiny a státy - environmentální vzdělávání a kooperace v regionu Liberec</w:t>
      </w:r>
      <w:r w:rsidR="004A43A4">
        <w:rPr>
          <w:color w:val="000000" w:themeColor="text1"/>
        </w:rPr>
        <w:t xml:space="preserve">-Zittau reg. č. 100249739, </w:t>
      </w:r>
      <w:r w:rsidR="004A43A4" w:rsidRPr="004A43A4">
        <w:rPr>
          <w:color w:val="000000" w:themeColor="text1"/>
        </w:rPr>
        <w:t xml:space="preserve"> byl podpořen z prostředků Evropské unie, v rámci Programu spolupráce na podporu přeshraniční spolupráce mezi Českou republikou a Svobodným státem Sasko 2014 – 2020</w:t>
      </w:r>
      <w:r w:rsidR="00055337">
        <w:rPr>
          <w:color w:val="000000" w:themeColor="text1"/>
        </w:rPr>
        <w:t>.</w:t>
      </w:r>
      <w:r w:rsidR="00A86451">
        <w:rPr>
          <w:color w:val="000000" w:themeColor="text1"/>
        </w:rPr>
        <w:t xml:space="preserve"> </w:t>
      </w:r>
    </w:p>
    <w:p w:rsidR="00257DDA" w:rsidRPr="00C6128A" w:rsidRDefault="0025500F" w:rsidP="00C66353">
      <w:pPr>
        <w:pStyle w:val="Odstavecseseznamem"/>
        <w:numPr>
          <w:ilvl w:val="0"/>
          <w:numId w:val="24"/>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vatel</w:t>
      </w:r>
      <w:r w:rsidR="00257DDA" w:rsidRPr="00C6128A">
        <w:rPr>
          <w:color w:val="000000" w:themeColor="text1"/>
        </w:rPr>
        <w:t xml:space="preserve"> je povinen bez </w:t>
      </w:r>
      <w:r w:rsidR="00F730B1" w:rsidRPr="00C6128A">
        <w:rPr>
          <w:color w:val="000000" w:themeColor="text1"/>
        </w:rPr>
        <w:t>zbytečného</w:t>
      </w:r>
      <w:r w:rsidR="00257DDA" w:rsidRPr="00C6128A">
        <w:rPr>
          <w:color w:val="000000" w:themeColor="text1"/>
        </w:rPr>
        <w:t xml:space="preserve"> odkladu oznámit </w:t>
      </w:r>
      <w:r w:rsidR="00A545BE" w:rsidRPr="00C6128A">
        <w:rPr>
          <w:color w:val="000000" w:themeColor="text1"/>
        </w:rPr>
        <w:t>Zadav</w:t>
      </w:r>
      <w:r w:rsidR="001C4723" w:rsidRPr="00C6128A">
        <w:rPr>
          <w:color w:val="000000" w:themeColor="text1"/>
        </w:rPr>
        <w:t>ateli</w:t>
      </w:r>
      <w:r w:rsidR="00257DDA" w:rsidRPr="00C6128A">
        <w:rPr>
          <w:color w:val="000000" w:themeColor="text1"/>
        </w:rPr>
        <w:t xml:space="preserve"> všechny okolnosti, které zjistil při zařizování záležitostí </w:t>
      </w:r>
      <w:r w:rsidR="00C44ED4" w:rsidRPr="00C6128A">
        <w:rPr>
          <w:color w:val="000000" w:themeColor="text1"/>
        </w:rPr>
        <w:t xml:space="preserve">v souvislosti s plněním předmětu této Smlouvy </w:t>
      </w:r>
      <w:r w:rsidR="00257DDA" w:rsidRPr="00C6128A">
        <w:rPr>
          <w:color w:val="000000" w:themeColor="text1"/>
        </w:rPr>
        <w:t xml:space="preserve">a které mohou mít vliv na změnu pokynů nebo zájmů </w:t>
      </w:r>
      <w:r w:rsidR="00A545BE" w:rsidRPr="00C6128A">
        <w:rPr>
          <w:color w:val="000000" w:themeColor="text1"/>
        </w:rPr>
        <w:t>Zadav</w:t>
      </w:r>
      <w:r w:rsidR="001C4723" w:rsidRPr="00C6128A">
        <w:rPr>
          <w:color w:val="000000" w:themeColor="text1"/>
        </w:rPr>
        <w:t>atele</w:t>
      </w:r>
      <w:r w:rsidR="00257DDA" w:rsidRPr="00C6128A">
        <w:rPr>
          <w:color w:val="000000" w:themeColor="text1"/>
        </w:rPr>
        <w:t>.</w:t>
      </w:r>
    </w:p>
    <w:p w:rsidR="00257DDA" w:rsidRPr="00C6128A" w:rsidRDefault="0025500F" w:rsidP="00C66353">
      <w:pPr>
        <w:pStyle w:val="Odstavecseseznamem"/>
        <w:numPr>
          <w:ilvl w:val="0"/>
          <w:numId w:val="24"/>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vatel</w:t>
      </w:r>
      <w:r w:rsidR="00257DDA" w:rsidRPr="00C6128A">
        <w:rPr>
          <w:color w:val="000000" w:themeColor="text1"/>
        </w:rPr>
        <w:t xml:space="preserve"> se nesmí odchýlit od pokynů </w:t>
      </w:r>
      <w:r w:rsidR="00A545BE" w:rsidRPr="00C6128A">
        <w:rPr>
          <w:color w:val="000000" w:themeColor="text1"/>
        </w:rPr>
        <w:t>Zadav</w:t>
      </w:r>
      <w:r w:rsidR="001C4723" w:rsidRPr="00C6128A">
        <w:rPr>
          <w:color w:val="000000" w:themeColor="text1"/>
        </w:rPr>
        <w:t>atele</w:t>
      </w:r>
      <w:r w:rsidR="0097236D" w:rsidRPr="00C6128A">
        <w:rPr>
          <w:color w:val="000000" w:themeColor="text1"/>
        </w:rPr>
        <w:t xml:space="preserve">. To neplatí v případě, pokud by pokyny </w:t>
      </w:r>
      <w:r w:rsidR="00A545BE" w:rsidRPr="00C6128A">
        <w:rPr>
          <w:color w:val="000000" w:themeColor="text1"/>
        </w:rPr>
        <w:t>Zadav</w:t>
      </w:r>
      <w:r w:rsidR="001C4723" w:rsidRPr="00C6128A">
        <w:rPr>
          <w:color w:val="000000" w:themeColor="text1"/>
        </w:rPr>
        <w:t>atele</w:t>
      </w:r>
      <w:r w:rsidR="0097236D" w:rsidRPr="00C6128A">
        <w:rPr>
          <w:color w:val="000000" w:themeColor="text1"/>
        </w:rPr>
        <w:t xml:space="preserve"> byly v rozporu se zákonem, dalšími obecně závaznými právními předpisy či příslušnými pravidly pro zadávání veřejných zakázek. Na takovou skutečnost je </w:t>
      </w:r>
      <w:r w:rsidRPr="00C6128A">
        <w:rPr>
          <w:color w:val="000000" w:themeColor="text1"/>
        </w:rPr>
        <w:t>Doda</w:t>
      </w:r>
      <w:r w:rsidR="00B05A52" w:rsidRPr="00C6128A">
        <w:rPr>
          <w:color w:val="000000" w:themeColor="text1"/>
        </w:rPr>
        <w:t>vatel</w:t>
      </w:r>
      <w:r w:rsidR="0097236D" w:rsidRPr="00C6128A">
        <w:rPr>
          <w:color w:val="000000" w:themeColor="text1"/>
        </w:rPr>
        <w:t xml:space="preserve"> povinen </w:t>
      </w:r>
      <w:r w:rsidR="00A545BE" w:rsidRPr="00C6128A">
        <w:rPr>
          <w:color w:val="000000" w:themeColor="text1"/>
        </w:rPr>
        <w:t>Zadav</w:t>
      </w:r>
      <w:r w:rsidR="001C4723" w:rsidRPr="00C6128A">
        <w:rPr>
          <w:color w:val="000000" w:themeColor="text1"/>
        </w:rPr>
        <w:t>atele</w:t>
      </w:r>
      <w:r w:rsidR="0097236D" w:rsidRPr="00C6128A">
        <w:rPr>
          <w:color w:val="000000" w:themeColor="text1"/>
        </w:rPr>
        <w:t xml:space="preserve"> bez zbytečného odkladu upozornit. </w:t>
      </w:r>
    </w:p>
    <w:p w:rsidR="0097236D" w:rsidRPr="00C6128A" w:rsidRDefault="00A545BE" w:rsidP="00C66353">
      <w:pPr>
        <w:pStyle w:val="Odstavecseseznamem"/>
        <w:numPr>
          <w:ilvl w:val="0"/>
          <w:numId w:val="24"/>
        </w:numPr>
        <w:spacing w:after="200" w:line="276" w:lineRule="auto"/>
        <w:contextualSpacing w:val="0"/>
        <w:jc w:val="both"/>
        <w:rPr>
          <w:color w:val="000000" w:themeColor="text1"/>
        </w:rPr>
      </w:pPr>
      <w:r w:rsidRPr="00C6128A">
        <w:rPr>
          <w:color w:val="000000" w:themeColor="text1"/>
        </w:rPr>
        <w:t>Zadav</w:t>
      </w:r>
      <w:r w:rsidR="001C4723" w:rsidRPr="00C6128A">
        <w:rPr>
          <w:color w:val="000000" w:themeColor="text1"/>
        </w:rPr>
        <w:t>atele</w:t>
      </w:r>
      <w:r w:rsidR="0097236D" w:rsidRPr="00C6128A">
        <w:rPr>
          <w:color w:val="000000" w:themeColor="text1"/>
        </w:rPr>
        <w:t xml:space="preserve"> je povinen vytvořit řádné podmínky pro činnost </w:t>
      </w:r>
      <w:r w:rsidR="0025500F" w:rsidRPr="00C6128A">
        <w:rPr>
          <w:color w:val="000000" w:themeColor="text1"/>
        </w:rPr>
        <w:t>Doda</w:t>
      </w:r>
      <w:r w:rsidR="00B05A52" w:rsidRPr="00C6128A">
        <w:rPr>
          <w:color w:val="000000" w:themeColor="text1"/>
        </w:rPr>
        <w:t>vatel</w:t>
      </w:r>
      <w:r w:rsidR="00A86451" w:rsidRPr="003F1F15">
        <w:rPr>
          <w:color w:val="000000" w:themeColor="text1"/>
        </w:rPr>
        <w:t>e</w:t>
      </w:r>
      <w:r w:rsidR="0097236D" w:rsidRPr="00C6128A">
        <w:rPr>
          <w:color w:val="000000" w:themeColor="text1"/>
        </w:rPr>
        <w:t xml:space="preserve"> a poskytovat mu během plnění předmětu </w:t>
      </w:r>
      <w:r w:rsidR="007464EF" w:rsidRPr="00C6128A">
        <w:rPr>
          <w:color w:val="000000" w:themeColor="text1"/>
        </w:rPr>
        <w:t>S</w:t>
      </w:r>
      <w:r w:rsidR="0097236D" w:rsidRPr="00C6128A">
        <w:rPr>
          <w:color w:val="000000" w:themeColor="text1"/>
        </w:rPr>
        <w:t xml:space="preserve">mlouvy součinnost nezbytnou pro dosažení účelu </w:t>
      </w:r>
      <w:r w:rsidR="00147100">
        <w:rPr>
          <w:color w:val="000000" w:themeColor="text1"/>
        </w:rPr>
        <w:t>S</w:t>
      </w:r>
      <w:r w:rsidR="0097236D" w:rsidRPr="00C6128A">
        <w:rPr>
          <w:color w:val="000000" w:themeColor="text1"/>
        </w:rPr>
        <w:t xml:space="preserve">mlouvy. </w:t>
      </w:r>
    </w:p>
    <w:p w:rsidR="00B77B6D" w:rsidRPr="00C6128A" w:rsidRDefault="0097236D" w:rsidP="00B77B6D">
      <w:pPr>
        <w:pStyle w:val="Odstavecseseznamem"/>
        <w:numPr>
          <w:ilvl w:val="0"/>
          <w:numId w:val="24"/>
        </w:numPr>
        <w:spacing w:after="200" w:line="276" w:lineRule="auto"/>
        <w:contextualSpacing w:val="0"/>
        <w:jc w:val="both"/>
        <w:rPr>
          <w:color w:val="000000" w:themeColor="text1"/>
        </w:rPr>
      </w:pPr>
      <w:r w:rsidRPr="00C6128A">
        <w:rPr>
          <w:color w:val="000000" w:themeColor="text1"/>
        </w:rPr>
        <w:t xml:space="preserve">Zjistí-li některá ze </w:t>
      </w:r>
      <w:r w:rsidR="00147100">
        <w:rPr>
          <w:color w:val="000000" w:themeColor="text1"/>
        </w:rPr>
        <w:t>S</w:t>
      </w:r>
      <w:r w:rsidRPr="00C6128A">
        <w:rPr>
          <w:color w:val="000000" w:themeColor="text1"/>
        </w:rPr>
        <w:t xml:space="preserve">mluvních stran překážky plnění dle této </w:t>
      </w:r>
      <w:r w:rsidR="007464EF" w:rsidRPr="00C6128A">
        <w:rPr>
          <w:color w:val="000000" w:themeColor="text1"/>
        </w:rPr>
        <w:t>S</w:t>
      </w:r>
      <w:r w:rsidRPr="00C6128A">
        <w:rPr>
          <w:color w:val="000000" w:themeColor="text1"/>
        </w:rPr>
        <w:t xml:space="preserve">mlouvy, které znemožňují dosažení účelu této </w:t>
      </w:r>
      <w:r w:rsidR="00147100">
        <w:rPr>
          <w:color w:val="000000" w:themeColor="text1"/>
        </w:rPr>
        <w:t>S</w:t>
      </w:r>
      <w:r w:rsidRPr="00C6128A">
        <w:rPr>
          <w:color w:val="000000" w:themeColor="text1"/>
        </w:rPr>
        <w:t xml:space="preserve">mlouvy, oznámí to v písemné formě neprodleně druhé straně. V takovém případě se </w:t>
      </w:r>
      <w:r w:rsidR="00147100">
        <w:rPr>
          <w:color w:val="000000" w:themeColor="text1"/>
        </w:rPr>
        <w:t>S</w:t>
      </w:r>
      <w:r w:rsidRPr="00C6128A">
        <w:rPr>
          <w:color w:val="000000" w:themeColor="text1"/>
        </w:rPr>
        <w:t>mluvní strany ve lhůtě</w:t>
      </w:r>
      <w:r w:rsidRPr="0092566C">
        <w:rPr>
          <w:color w:val="000000" w:themeColor="text1"/>
        </w:rPr>
        <w:t xml:space="preserve"> </w:t>
      </w:r>
      <w:r w:rsidR="0092566C" w:rsidRPr="0092566C">
        <w:rPr>
          <w:color w:val="000000" w:themeColor="text1"/>
        </w:rPr>
        <w:t>10</w:t>
      </w:r>
      <w:r w:rsidR="00A86451" w:rsidRPr="0092566C">
        <w:rPr>
          <w:color w:val="000000" w:themeColor="text1"/>
        </w:rPr>
        <w:t xml:space="preserve"> pracovních </w:t>
      </w:r>
      <w:r w:rsidRPr="00C6128A">
        <w:rPr>
          <w:color w:val="000000" w:themeColor="text1"/>
        </w:rPr>
        <w:t xml:space="preserve">dnů ode dne doručení písemného oznámení dohodnou na odstranění daných překážek. </w:t>
      </w:r>
    </w:p>
    <w:p w:rsidR="00C44ED4" w:rsidRPr="00C6128A" w:rsidRDefault="00C44ED4" w:rsidP="00394D1E">
      <w:pPr>
        <w:pStyle w:val="Odstavecseseznamem"/>
        <w:numPr>
          <w:ilvl w:val="0"/>
          <w:numId w:val="24"/>
        </w:numPr>
        <w:spacing w:after="200" w:line="276" w:lineRule="auto"/>
        <w:contextualSpacing w:val="0"/>
        <w:jc w:val="both"/>
        <w:rPr>
          <w:color w:val="000000" w:themeColor="text1"/>
        </w:rPr>
      </w:pPr>
      <w:r w:rsidRPr="00C6128A">
        <w:rPr>
          <w:color w:val="000000" w:themeColor="text1"/>
        </w:rPr>
        <w:t>Dodavatel odpovídá za škody, které vzniknou Zadavateli a třetím osobám porušením povinností Dodavatele uvedených v této Smlouvě nebo porušením právní</w:t>
      </w:r>
      <w:r w:rsidR="00147100">
        <w:rPr>
          <w:color w:val="000000" w:themeColor="text1"/>
        </w:rPr>
        <w:t>ch</w:t>
      </w:r>
      <w:r w:rsidRPr="00C6128A">
        <w:rPr>
          <w:color w:val="000000" w:themeColor="text1"/>
        </w:rPr>
        <w:t xml:space="preserve"> předpisů a norem. </w:t>
      </w:r>
    </w:p>
    <w:p w:rsidR="00394D1E" w:rsidRPr="00C6128A" w:rsidRDefault="00394D1E" w:rsidP="00394D1E">
      <w:pPr>
        <w:pStyle w:val="Odstavecseseznamem"/>
        <w:numPr>
          <w:ilvl w:val="0"/>
          <w:numId w:val="24"/>
        </w:numPr>
        <w:spacing w:after="200" w:line="276" w:lineRule="auto"/>
        <w:contextualSpacing w:val="0"/>
        <w:jc w:val="both"/>
        <w:rPr>
          <w:color w:val="000000" w:themeColor="text1"/>
        </w:rPr>
      </w:pPr>
      <w:r w:rsidRPr="00C6128A">
        <w:rPr>
          <w:color w:val="000000" w:themeColor="text1"/>
        </w:rPr>
        <w:lastRenderedPageBreak/>
        <w:t>Smluvní strany se dohodly, že jakákoliv část nebo součást zhotovená Dodavatelem dle této Smlouvy přejde přímo do vlastnictví Zadavatele, a to okamžikem zhotovení (zpracování). Nebezpečí škody na zhotovované věci však do doby úplného předání celého předmětu dle této Smlouvy nese Dodavatel.</w:t>
      </w:r>
    </w:p>
    <w:p w:rsidR="008E507A" w:rsidRPr="008E507A" w:rsidRDefault="00394D1E" w:rsidP="008E507A">
      <w:pPr>
        <w:pStyle w:val="Odstavecseseznamem"/>
        <w:numPr>
          <w:ilvl w:val="0"/>
          <w:numId w:val="24"/>
        </w:numPr>
        <w:jc w:val="both"/>
        <w:rPr>
          <w:color w:val="000000" w:themeColor="text1"/>
        </w:rPr>
      </w:pPr>
      <w:r w:rsidRPr="00C6128A">
        <w:rPr>
          <w:color w:val="000000" w:themeColor="text1"/>
        </w:rPr>
        <w:t xml:space="preserve">Pověřený pracovník Zadavatele má právo průběžně kontrolovat provádění činností dle předmětu této Smlouvy a zjistí-li, že Dodavatel provádí tyto činnosti v rozporu se Smlouvou nebo právními předpisy či rozhodnutími veřejnoprávních orgánů neprodleně na tuto skutečnost Dodavatele upozorní. Dodavatel je povinen neprodleně zjednat nápravu. Jestliže tak Dodavatel neučiní, je Zadavatel oprávněn od této Smlouvy odstoupit. </w:t>
      </w:r>
    </w:p>
    <w:p w:rsidR="0097236D" w:rsidRPr="00C6128A" w:rsidRDefault="0097236D" w:rsidP="00541724">
      <w:pPr>
        <w:keepNext/>
        <w:spacing w:before="600" w:line="276" w:lineRule="auto"/>
        <w:jc w:val="center"/>
        <w:rPr>
          <w:b/>
          <w:color w:val="000000" w:themeColor="text1"/>
        </w:rPr>
      </w:pPr>
      <w:r w:rsidRPr="00C6128A">
        <w:rPr>
          <w:b/>
          <w:color w:val="000000" w:themeColor="text1"/>
        </w:rPr>
        <w:t>V.</w:t>
      </w:r>
    </w:p>
    <w:p w:rsidR="0097236D" w:rsidRPr="00C6128A" w:rsidRDefault="002545BC" w:rsidP="00541724">
      <w:pPr>
        <w:keepNext/>
        <w:spacing w:after="200" w:line="276" w:lineRule="auto"/>
        <w:jc w:val="center"/>
        <w:rPr>
          <w:b/>
          <w:color w:val="000000" w:themeColor="text1"/>
          <w:u w:val="single"/>
        </w:rPr>
      </w:pPr>
      <w:r w:rsidRPr="00C6128A">
        <w:rPr>
          <w:b/>
          <w:color w:val="000000" w:themeColor="text1"/>
          <w:u w:val="single"/>
        </w:rPr>
        <w:t>Cena a platební podmínky</w:t>
      </w:r>
    </w:p>
    <w:p w:rsidR="00E246D2" w:rsidRPr="007D7230" w:rsidRDefault="002545BC" w:rsidP="007D7230">
      <w:pPr>
        <w:pStyle w:val="Odstavecseseznamem"/>
        <w:numPr>
          <w:ilvl w:val="0"/>
          <w:numId w:val="16"/>
        </w:numPr>
        <w:spacing w:after="200" w:line="276" w:lineRule="auto"/>
        <w:contextualSpacing w:val="0"/>
        <w:jc w:val="both"/>
        <w:rPr>
          <w:color w:val="000000" w:themeColor="text1"/>
        </w:rPr>
      </w:pPr>
      <w:r w:rsidRPr="00C6128A">
        <w:rPr>
          <w:color w:val="000000" w:themeColor="text1"/>
        </w:rPr>
        <w:t xml:space="preserve">Celková cena za služby a uvedené činnosti </w:t>
      </w:r>
      <w:r w:rsidR="0025500F" w:rsidRPr="00C6128A">
        <w:rPr>
          <w:color w:val="000000" w:themeColor="text1"/>
        </w:rPr>
        <w:t>Doda</w:t>
      </w:r>
      <w:r w:rsidR="00B05A52" w:rsidRPr="00C6128A">
        <w:rPr>
          <w:color w:val="000000" w:themeColor="text1"/>
        </w:rPr>
        <w:t>vatel</w:t>
      </w:r>
      <w:r w:rsidR="00006F38" w:rsidRPr="00C6128A">
        <w:rPr>
          <w:color w:val="000000" w:themeColor="text1"/>
        </w:rPr>
        <w:t>e</w:t>
      </w:r>
      <w:r w:rsidR="002367D8">
        <w:rPr>
          <w:color w:val="000000" w:themeColor="text1"/>
        </w:rPr>
        <w:t xml:space="preserve"> bude</w:t>
      </w:r>
      <w:r w:rsidRPr="00C6128A">
        <w:rPr>
          <w:color w:val="000000" w:themeColor="text1"/>
        </w:rPr>
        <w:t xml:space="preserve"> stanovena</w:t>
      </w:r>
      <w:r w:rsidR="00E346F4">
        <w:rPr>
          <w:color w:val="000000" w:themeColor="text1"/>
        </w:rPr>
        <w:t xml:space="preserve"> dle skutečně odvedené práce</w:t>
      </w:r>
      <w:r w:rsidR="0004258C">
        <w:rPr>
          <w:color w:val="000000" w:themeColor="text1"/>
        </w:rPr>
        <w:t xml:space="preserve"> (konečném počtu analyzovaných vzorků)</w:t>
      </w:r>
      <w:r w:rsidR="00E346F4">
        <w:rPr>
          <w:color w:val="000000" w:themeColor="text1"/>
        </w:rPr>
        <w:t xml:space="preserve">, </w:t>
      </w:r>
      <w:r w:rsidRPr="00C6128A">
        <w:rPr>
          <w:color w:val="000000" w:themeColor="text1"/>
        </w:rPr>
        <w:t xml:space="preserve">dohodou </w:t>
      </w:r>
      <w:r w:rsidR="00361BF0">
        <w:rPr>
          <w:color w:val="000000" w:themeColor="text1"/>
        </w:rPr>
        <w:t>s</w:t>
      </w:r>
      <w:r w:rsidRPr="00C6128A">
        <w:rPr>
          <w:color w:val="000000" w:themeColor="text1"/>
        </w:rPr>
        <w:t>mluvních stran</w:t>
      </w:r>
      <w:r w:rsidR="00E346F4">
        <w:rPr>
          <w:color w:val="000000" w:themeColor="text1"/>
        </w:rPr>
        <w:t xml:space="preserve">, která </w:t>
      </w:r>
      <w:r w:rsidRPr="00C6128A">
        <w:rPr>
          <w:color w:val="000000" w:themeColor="text1"/>
        </w:rPr>
        <w:t>vychází z</w:t>
      </w:r>
      <w:r w:rsidR="00B861C4">
        <w:rPr>
          <w:color w:val="000000" w:themeColor="text1"/>
        </w:rPr>
        <w:t> Krycího listu nabídky</w:t>
      </w:r>
      <w:r w:rsidR="000C5F19">
        <w:rPr>
          <w:color w:val="000000" w:themeColor="text1"/>
        </w:rPr>
        <w:t xml:space="preserve"> veřejné zakázky</w:t>
      </w:r>
      <w:r w:rsidRPr="00C6128A">
        <w:rPr>
          <w:color w:val="000000" w:themeColor="text1"/>
        </w:rPr>
        <w:t>, k</w:t>
      </w:r>
      <w:r w:rsidR="0004258C">
        <w:rPr>
          <w:color w:val="000000" w:themeColor="text1"/>
        </w:rPr>
        <w:t>terý byl</w:t>
      </w:r>
      <w:r w:rsidR="000C5F19">
        <w:rPr>
          <w:color w:val="000000" w:themeColor="text1"/>
        </w:rPr>
        <w:t xml:space="preserve"> součástí nabídky, stejně jako tato Smlouva</w:t>
      </w:r>
      <w:r w:rsidR="00273EA8" w:rsidRPr="00C6128A">
        <w:rPr>
          <w:color w:val="000000" w:themeColor="text1"/>
        </w:rPr>
        <w:t>.</w:t>
      </w:r>
      <w:r w:rsidR="00E246D2">
        <w:rPr>
          <w:color w:val="000000" w:themeColor="text1"/>
        </w:rPr>
        <w:t xml:space="preserve"> </w:t>
      </w:r>
      <w:r w:rsidR="00E246D2" w:rsidRPr="007D7230">
        <w:t xml:space="preserve">Fakturováno bude na základě objednávky </w:t>
      </w:r>
      <w:r w:rsidR="00E171E2">
        <w:t>Z</w:t>
      </w:r>
      <w:r w:rsidR="00E246D2" w:rsidRPr="007D7230">
        <w:t>adavatele dle počtu testovaných vzorků</w:t>
      </w:r>
      <w:r w:rsidR="00E246D2" w:rsidRPr="00DB0398">
        <w:t>.</w:t>
      </w:r>
      <w:r w:rsidR="006D1024" w:rsidRPr="00DB0398">
        <w:t xml:space="preserve"> </w:t>
      </w:r>
      <w:r w:rsidR="00B81C44" w:rsidRPr="00DB0398">
        <w:t>Celková cena (</w:t>
      </w:r>
      <w:r w:rsidR="006D1024" w:rsidRPr="00DB0398">
        <w:t>resp. maximální počet vzorků</w:t>
      </w:r>
      <w:r w:rsidR="00B81C44" w:rsidRPr="00DB0398">
        <w:t>)</w:t>
      </w:r>
      <w:r w:rsidR="006D1024" w:rsidRPr="00DB0398">
        <w:t xml:space="preserve"> je cenou nejvýše přípustnou.</w:t>
      </w:r>
      <w:r w:rsidR="00A86451" w:rsidRPr="00DB0398">
        <w:t xml:space="preserve"> </w:t>
      </w:r>
      <w:r w:rsidR="0004258C" w:rsidRPr="00DB0398">
        <w:t>Ce</w:t>
      </w:r>
      <w:r w:rsidR="00273EA8" w:rsidRPr="00DB0398">
        <w:t xml:space="preserve">na </w:t>
      </w:r>
      <w:r w:rsidR="003627F5" w:rsidRPr="00DB0398">
        <w:t xml:space="preserve">smluvních částí </w:t>
      </w:r>
      <w:r w:rsidR="00273EA8" w:rsidRPr="00DB0398">
        <w:t>předmětu plnění</w:t>
      </w:r>
      <w:r w:rsidR="002367D8" w:rsidRPr="00DB0398">
        <w:t xml:space="preserve">, vycházející z Krycího listu </w:t>
      </w:r>
      <w:r w:rsidR="002367D8">
        <w:rPr>
          <w:color w:val="000000" w:themeColor="text1"/>
        </w:rPr>
        <w:t xml:space="preserve">nabídky </w:t>
      </w:r>
      <w:r w:rsidRPr="00C6128A">
        <w:rPr>
          <w:color w:val="000000" w:themeColor="text1"/>
        </w:rPr>
        <w:t>je následující:</w:t>
      </w:r>
    </w:p>
    <w:tbl>
      <w:tblPr>
        <w:tblpPr w:leftFromText="141" w:rightFromText="141" w:vertAnchor="text" w:tblpXSpec="center" w:tblpY="1"/>
        <w:tblOverlap w:val="never"/>
        <w:tblW w:w="8722" w:type="dxa"/>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CellMar>
          <w:left w:w="70" w:type="dxa"/>
          <w:right w:w="70" w:type="dxa"/>
        </w:tblCellMar>
        <w:tblLook w:val="0000" w:firstRow="0" w:lastRow="0" w:firstColumn="0" w:lastColumn="0" w:noHBand="0" w:noVBand="0"/>
      </w:tblPr>
      <w:tblGrid>
        <w:gridCol w:w="1346"/>
        <w:gridCol w:w="3742"/>
        <w:gridCol w:w="1276"/>
        <w:gridCol w:w="649"/>
        <w:gridCol w:w="202"/>
        <w:gridCol w:w="1507"/>
      </w:tblGrid>
      <w:tr w:rsidR="00023A61" w:rsidRPr="000E6535" w:rsidTr="00023A61">
        <w:trPr>
          <w:cantSplit/>
          <w:jc w:val="center"/>
        </w:trPr>
        <w:tc>
          <w:tcPr>
            <w:tcW w:w="1346" w:type="dxa"/>
            <w:tcBorders>
              <w:top w:val="double" w:sz="4" w:space="0" w:color="auto"/>
              <w:left w:val="double" w:sz="4" w:space="0" w:color="auto"/>
              <w:bottom w:val="single" w:sz="8" w:space="0" w:color="000080"/>
              <w:right w:val="single" w:sz="4" w:space="0" w:color="auto"/>
            </w:tcBorders>
            <w:vAlign w:val="center"/>
          </w:tcPr>
          <w:p w:rsidR="00023A61" w:rsidRPr="00BB2B6A" w:rsidRDefault="00023A61" w:rsidP="00910830">
            <w:pPr>
              <w:rPr>
                <w:rFonts w:ascii="Calibri" w:hAnsi="Calibri"/>
                <w:b/>
              </w:rPr>
            </w:pPr>
            <w:r>
              <w:rPr>
                <w:rFonts w:ascii="Calibri" w:hAnsi="Calibri"/>
                <w:b/>
              </w:rPr>
              <w:t>Část předmětu plnění</w:t>
            </w:r>
          </w:p>
        </w:tc>
        <w:tc>
          <w:tcPr>
            <w:tcW w:w="7376" w:type="dxa"/>
            <w:gridSpan w:val="5"/>
            <w:tcBorders>
              <w:top w:val="double" w:sz="4" w:space="0" w:color="auto"/>
              <w:left w:val="single" w:sz="4" w:space="0" w:color="auto"/>
              <w:bottom w:val="single" w:sz="8" w:space="0" w:color="000080"/>
              <w:right w:val="double" w:sz="4" w:space="0" w:color="auto"/>
            </w:tcBorders>
            <w:vAlign w:val="center"/>
          </w:tcPr>
          <w:p w:rsidR="00023A61" w:rsidRDefault="00023A61" w:rsidP="00910830">
            <w:pPr>
              <w:rPr>
                <w:rFonts w:ascii="Calibri" w:hAnsi="Calibri"/>
                <w:b/>
              </w:rPr>
            </w:pPr>
            <w:r>
              <w:rPr>
                <w:rFonts w:ascii="Calibri" w:hAnsi="Calibri"/>
                <w:b/>
              </w:rPr>
              <w:t>ČÁST A</w:t>
            </w:r>
          </w:p>
          <w:p w:rsidR="00023A61" w:rsidRDefault="00023A61" w:rsidP="00910830">
            <w:pPr>
              <w:rPr>
                <w:rFonts w:ascii="Calibri" w:hAnsi="Calibri"/>
                <w:b/>
              </w:rPr>
            </w:pPr>
            <w:r w:rsidRPr="00771776">
              <w:rPr>
                <w:rFonts w:ascii="Calibri" w:hAnsi="Calibri"/>
                <w:b/>
              </w:rPr>
              <w:t>Sta</w:t>
            </w:r>
            <w:r w:rsidRPr="00BB2B6A">
              <w:rPr>
                <w:rFonts w:ascii="Calibri" w:hAnsi="Calibri"/>
                <w:b/>
              </w:rPr>
              <w:t>novení obsahu prvků v kyselinových výluzích (specifikováno níže) včetně kontroly kvality QA/QC</w:t>
            </w:r>
          </w:p>
          <w:p w:rsidR="00023A61" w:rsidRPr="0056364D" w:rsidRDefault="00023A61" w:rsidP="00910830">
            <w:pPr>
              <w:rPr>
                <w:rFonts w:ascii="Calibri" w:hAnsi="Calibri"/>
                <w:b/>
              </w:rPr>
            </w:pPr>
            <w:r w:rsidRPr="00BB2B6A">
              <w:rPr>
                <w:rFonts w:ascii="Calibri" w:hAnsi="Calibri"/>
                <w:b/>
              </w:rPr>
              <w:t xml:space="preserve">* </w:t>
            </w:r>
            <w:r>
              <w:rPr>
                <w:rFonts w:ascii="Calibri" w:hAnsi="Calibri"/>
                <w:b/>
              </w:rPr>
              <w:t xml:space="preserve">prvky pro stanovení </w:t>
            </w:r>
            <w:r w:rsidRPr="00522678">
              <w:rPr>
                <w:rFonts w:ascii="Calibri" w:hAnsi="Calibri"/>
              </w:rPr>
              <w:t>Mn, Co, Ni, Cu, Zn, Cr, As, Rb, Sr, Mo, Ag, Cd, Ba, Pb, U, Sb, Al, Fe, Li, B, V</w:t>
            </w:r>
          </w:p>
        </w:tc>
      </w:tr>
      <w:tr w:rsidR="00023A61" w:rsidRPr="000E6535" w:rsidTr="00023A61">
        <w:trPr>
          <w:cantSplit/>
          <w:jc w:val="center"/>
        </w:trPr>
        <w:tc>
          <w:tcPr>
            <w:tcW w:w="1346" w:type="dxa"/>
            <w:tcBorders>
              <w:top w:val="double" w:sz="4" w:space="0" w:color="auto"/>
              <w:left w:val="double" w:sz="4" w:space="0" w:color="auto"/>
              <w:bottom w:val="double" w:sz="4" w:space="0" w:color="auto"/>
              <w:right w:val="single" w:sz="8" w:space="0" w:color="000080"/>
            </w:tcBorders>
            <w:vAlign w:val="center"/>
          </w:tcPr>
          <w:p w:rsidR="00023A61" w:rsidRPr="000E6535" w:rsidRDefault="00023A61" w:rsidP="00910830">
            <w:pPr>
              <w:rPr>
                <w:rFonts w:ascii="Calibri" w:hAnsi="Calibri"/>
                <w:b/>
                <w:highlight w:val="yellow"/>
              </w:rPr>
            </w:pPr>
            <w:r w:rsidRPr="000E6535">
              <w:rPr>
                <w:rFonts w:ascii="Calibri" w:hAnsi="Calibri"/>
                <w:b/>
              </w:rPr>
              <w:t>Kritéria hodnocení</w:t>
            </w:r>
          </w:p>
        </w:tc>
        <w:tc>
          <w:tcPr>
            <w:tcW w:w="7376" w:type="dxa"/>
            <w:gridSpan w:val="5"/>
            <w:tcBorders>
              <w:top w:val="double" w:sz="4" w:space="0" w:color="auto"/>
              <w:left w:val="single" w:sz="8" w:space="0" w:color="000080"/>
              <w:bottom w:val="single" w:sz="8" w:space="0" w:color="000080"/>
              <w:right w:val="double" w:sz="4" w:space="0" w:color="auto"/>
            </w:tcBorders>
            <w:vAlign w:val="center"/>
          </w:tcPr>
          <w:p w:rsidR="00023A61" w:rsidRPr="0056364D" w:rsidRDefault="00023A61" w:rsidP="00910830">
            <w:pPr>
              <w:jc w:val="center"/>
              <w:rPr>
                <w:rFonts w:ascii="Calibri" w:hAnsi="Calibri"/>
                <w:b/>
              </w:rPr>
            </w:pPr>
            <w:r>
              <w:rPr>
                <w:rFonts w:ascii="Calibri" w:hAnsi="Calibri"/>
                <w:b/>
              </w:rPr>
              <w:t>N</w:t>
            </w:r>
            <w:r w:rsidRPr="000E6535">
              <w:rPr>
                <w:rFonts w:ascii="Calibri" w:hAnsi="Calibri"/>
                <w:b/>
              </w:rPr>
              <w:t xml:space="preserve">abídková cena </w:t>
            </w:r>
            <w:r>
              <w:rPr>
                <w:rFonts w:ascii="Calibri" w:hAnsi="Calibri"/>
                <w:b/>
              </w:rPr>
              <w:t>za analýzu uvedených prvků</w:t>
            </w:r>
            <w:r>
              <w:rPr>
                <w:rFonts w:ascii="Calibri" w:hAnsi="Calibri"/>
              </w:rPr>
              <w:tab/>
            </w:r>
          </w:p>
        </w:tc>
      </w:tr>
      <w:tr w:rsidR="00EA0296" w:rsidRPr="000E6535" w:rsidTr="00DB0398">
        <w:trPr>
          <w:cantSplit/>
          <w:trHeight w:val="621"/>
          <w:jc w:val="center"/>
        </w:trPr>
        <w:tc>
          <w:tcPr>
            <w:tcW w:w="5088" w:type="dxa"/>
            <w:gridSpan w:val="2"/>
            <w:tcBorders>
              <w:top w:val="double" w:sz="4" w:space="0" w:color="auto"/>
              <w:left w:val="double" w:sz="4" w:space="0" w:color="auto"/>
              <w:bottom w:val="single" w:sz="8" w:space="0" w:color="000080"/>
              <w:right w:val="single" w:sz="8" w:space="0" w:color="000080"/>
            </w:tcBorders>
            <w:vAlign w:val="center"/>
          </w:tcPr>
          <w:p w:rsidR="00EA0296" w:rsidRPr="00A953A5" w:rsidRDefault="00EA0296" w:rsidP="00EA0296">
            <w:pPr>
              <w:jc w:val="center"/>
              <w:rPr>
                <w:rFonts w:ascii="Calibri" w:hAnsi="Calibri"/>
                <w:b/>
              </w:rPr>
            </w:pPr>
            <w:r w:rsidRPr="00A953A5">
              <w:rPr>
                <w:rFonts w:ascii="Calibri" w:hAnsi="Calibri"/>
                <w:b/>
              </w:rPr>
              <w:t>Typ vzorku</w:t>
            </w:r>
          </w:p>
        </w:tc>
        <w:tc>
          <w:tcPr>
            <w:tcW w:w="1276" w:type="dxa"/>
            <w:tcBorders>
              <w:top w:val="double" w:sz="4" w:space="0" w:color="auto"/>
              <w:left w:val="single" w:sz="8" w:space="0" w:color="000080"/>
              <w:bottom w:val="single" w:sz="8" w:space="0" w:color="000080"/>
              <w:right w:val="single" w:sz="8" w:space="0" w:color="000080"/>
            </w:tcBorders>
            <w:vAlign w:val="center"/>
          </w:tcPr>
          <w:p w:rsidR="00EA0296" w:rsidRPr="007D7230" w:rsidRDefault="00EA0296" w:rsidP="00EA0296">
            <w:pPr>
              <w:jc w:val="center"/>
              <w:rPr>
                <w:rFonts w:ascii="Calibri" w:hAnsi="Calibri"/>
                <w:b/>
                <w:sz w:val="22"/>
              </w:rPr>
            </w:pPr>
            <w:r w:rsidRPr="007D7230">
              <w:rPr>
                <w:rFonts w:ascii="Calibri" w:hAnsi="Calibri"/>
                <w:b/>
                <w:sz w:val="22"/>
              </w:rPr>
              <w:t>Cena bez DPH/vzorek</w:t>
            </w:r>
          </w:p>
        </w:tc>
        <w:tc>
          <w:tcPr>
            <w:tcW w:w="851" w:type="dxa"/>
            <w:gridSpan w:val="2"/>
            <w:tcBorders>
              <w:top w:val="double" w:sz="4" w:space="0" w:color="auto"/>
              <w:left w:val="single" w:sz="8" w:space="0" w:color="000080"/>
              <w:bottom w:val="single" w:sz="8" w:space="0" w:color="000080"/>
              <w:right w:val="single" w:sz="8" w:space="0" w:color="000080"/>
            </w:tcBorders>
            <w:vAlign w:val="center"/>
          </w:tcPr>
          <w:p w:rsidR="00EA0296" w:rsidRPr="007D7230" w:rsidRDefault="00EA0296" w:rsidP="00EA0296">
            <w:pPr>
              <w:jc w:val="center"/>
              <w:rPr>
                <w:rFonts w:ascii="Calibri" w:hAnsi="Calibri"/>
                <w:b/>
                <w:sz w:val="22"/>
              </w:rPr>
            </w:pPr>
            <w:r w:rsidRPr="007D7230">
              <w:rPr>
                <w:rFonts w:ascii="Calibri" w:hAnsi="Calibri"/>
                <w:b/>
                <w:sz w:val="22"/>
              </w:rPr>
              <w:t>Sazba DPH</w:t>
            </w:r>
          </w:p>
        </w:tc>
        <w:tc>
          <w:tcPr>
            <w:tcW w:w="1507" w:type="dxa"/>
            <w:tcBorders>
              <w:top w:val="double" w:sz="4" w:space="0" w:color="auto"/>
              <w:left w:val="single" w:sz="8" w:space="0" w:color="000080"/>
              <w:bottom w:val="single" w:sz="8" w:space="0" w:color="000080"/>
              <w:right w:val="double" w:sz="4" w:space="0" w:color="auto"/>
            </w:tcBorders>
            <w:vAlign w:val="center"/>
          </w:tcPr>
          <w:p w:rsidR="00EA0296" w:rsidRPr="007D7230" w:rsidRDefault="00EA0296" w:rsidP="00EA0296">
            <w:pPr>
              <w:jc w:val="center"/>
              <w:rPr>
                <w:rFonts w:ascii="Calibri" w:hAnsi="Calibri"/>
                <w:b/>
                <w:sz w:val="22"/>
              </w:rPr>
            </w:pPr>
            <w:r w:rsidRPr="007D7230">
              <w:rPr>
                <w:rFonts w:ascii="Calibri" w:hAnsi="Calibri"/>
                <w:b/>
                <w:sz w:val="22"/>
              </w:rPr>
              <w:t>Cena s DPH/vzorek</w:t>
            </w:r>
          </w:p>
        </w:tc>
      </w:tr>
      <w:tr w:rsidR="00023A61" w:rsidRPr="000E6535" w:rsidTr="00DB0398">
        <w:trPr>
          <w:cantSplit/>
          <w:trHeight w:val="515"/>
          <w:jc w:val="center"/>
        </w:trPr>
        <w:tc>
          <w:tcPr>
            <w:tcW w:w="5088" w:type="dxa"/>
            <w:gridSpan w:val="2"/>
            <w:tcBorders>
              <w:left w:val="double" w:sz="4" w:space="0" w:color="auto"/>
              <w:right w:val="single" w:sz="8" w:space="0" w:color="000080"/>
            </w:tcBorders>
            <w:vAlign w:val="center"/>
          </w:tcPr>
          <w:p w:rsidR="00023A61" w:rsidRPr="00023A61" w:rsidRDefault="00023A61" w:rsidP="002C519B">
            <w:pPr>
              <w:rPr>
                <w:rFonts w:ascii="Calibri" w:hAnsi="Calibri"/>
              </w:rPr>
            </w:pPr>
            <w:r w:rsidRPr="0052622D">
              <w:rPr>
                <w:rFonts w:ascii="Calibri" w:hAnsi="Calibri"/>
              </w:rPr>
              <w:t>Stanovení obsahu uvedených prvků v kyselin</w:t>
            </w:r>
            <w:r w:rsidR="002C519B">
              <w:rPr>
                <w:rFonts w:ascii="Calibri" w:hAnsi="Calibri"/>
              </w:rPr>
              <w:t>ových výluzích</w:t>
            </w:r>
          </w:p>
        </w:tc>
        <w:tc>
          <w:tcPr>
            <w:tcW w:w="1276" w:type="dxa"/>
            <w:tcBorders>
              <w:top w:val="single" w:sz="8" w:space="0" w:color="000080"/>
              <w:left w:val="single" w:sz="8" w:space="0" w:color="000080"/>
              <w:bottom w:val="single" w:sz="8" w:space="0" w:color="000080"/>
              <w:right w:val="single" w:sz="8" w:space="0" w:color="000080"/>
            </w:tcBorders>
            <w:vAlign w:val="center"/>
          </w:tcPr>
          <w:p w:rsidR="00023A61" w:rsidRPr="000E6535" w:rsidRDefault="00E53317" w:rsidP="00910830">
            <w:pPr>
              <w:jc w:val="center"/>
              <w:rPr>
                <w:rFonts w:ascii="Calibri" w:hAnsi="Calibri"/>
                <w:b/>
              </w:rPr>
            </w:pPr>
            <w:r>
              <w:rPr>
                <w:rFonts w:ascii="Calibri" w:hAnsi="Calibri"/>
                <w:b/>
              </w:rPr>
              <w:t>304,- Kč</w:t>
            </w:r>
          </w:p>
        </w:tc>
        <w:tc>
          <w:tcPr>
            <w:tcW w:w="851" w:type="dxa"/>
            <w:gridSpan w:val="2"/>
            <w:tcBorders>
              <w:top w:val="single" w:sz="8" w:space="0" w:color="000080"/>
              <w:left w:val="single" w:sz="8" w:space="0" w:color="000080"/>
              <w:bottom w:val="single" w:sz="8" w:space="0" w:color="000080"/>
              <w:right w:val="single" w:sz="8" w:space="0" w:color="000080"/>
            </w:tcBorders>
            <w:vAlign w:val="center"/>
          </w:tcPr>
          <w:p w:rsidR="00023A61" w:rsidRPr="000E6535" w:rsidRDefault="00E53317" w:rsidP="00910830">
            <w:pPr>
              <w:jc w:val="center"/>
              <w:rPr>
                <w:rFonts w:ascii="Calibri" w:hAnsi="Calibri"/>
                <w:b/>
              </w:rPr>
            </w:pPr>
            <w:r>
              <w:rPr>
                <w:rFonts w:ascii="Calibri" w:hAnsi="Calibri"/>
                <w:b/>
              </w:rPr>
              <w:t>21</w:t>
            </w:r>
            <w:r w:rsidR="00E171E2">
              <w:rPr>
                <w:rFonts w:ascii="Calibri" w:hAnsi="Calibri"/>
                <w:b/>
              </w:rPr>
              <w:t xml:space="preserve"> </w:t>
            </w:r>
            <w:r>
              <w:rPr>
                <w:rFonts w:ascii="Calibri" w:hAnsi="Calibri"/>
                <w:b/>
              </w:rPr>
              <w:t>%</w:t>
            </w:r>
          </w:p>
        </w:tc>
        <w:tc>
          <w:tcPr>
            <w:tcW w:w="1507" w:type="dxa"/>
            <w:tcBorders>
              <w:top w:val="single" w:sz="8" w:space="0" w:color="000080"/>
              <w:left w:val="single" w:sz="8" w:space="0" w:color="000080"/>
              <w:bottom w:val="single" w:sz="8" w:space="0" w:color="000080"/>
              <w:right w:val="double" w:sz="4" w:space="0" w:color="auto"/>
            </w:tcBorders>
            <w:vAlign w:val="center"/>
          </w:tcPr>
          <w:p w:rsidR="00023A61" w:rsidRPr="000E6535" w:rsidRDefault="00E53317" w:rsidP="00910830">
            <w:pPr>
              <w:jc w:val="center"/>
              <w:rPr>
                <w:rFonts w:ascii="Calibri" w:hAnsi="Calibri"/>
                <w:b/>
              </w:rPr>
            </w:pPr>
            <w:r>
              <w:rPr>
                <w:rFonts w:ascii="Calibri" w:hAnsi="Calibri"/>
                <w:b/>
              </w:rPr>
              <w:t>367,84 Kč</w:t>
            </w:r>
          </w:p>
        </w:tc>
      </w:tr>
      <w:tr w:rsidR="00023A61" w:rsidRPr="000E6535" w:rsidTr="00DB0398">
        <w:trPr>
          <w:cantSplit/>
          <w:trHeight w:val="515"/>
          <w:jc w:val="center"/>
        </w:trPr>
        <w:tc>
          <w:tcPr>
            <w:tcW w:w="5088" w:type="dxa"/>
            <w:gridSpan w:val="2"/>
            <w:tcBorders>
              <w:left w:val="double" w:sz="4" w:space="0" w:color="auto"/>
              <w:right w:val="single" w:sz="8" w:space="0" w:color="000080"/>
            </w:tcBorders>
            <w:vAlign w:val="center"/>
          </w:tcPr>
          <w:p w:rsidR="00023A61" w:rsidRDefault="007D7230" w:rsidP="007D7230">
            <w:pPr>
              <w:rPr>
                <w:rFonts w:ascii="Calibri" w:hAnsi="Calibri"/>
              </w:rPr>
            </w:pPr>
            <w:r>
              <w:rPr>
                <w:rFonts w:ascii="Calibri" w:hAnsi="Calibri"/>
              </w:rPr>
              <w:t xml:space="preserve">Předpokládaný počet </w:t>
            </w:r>
            <w:r w:rsidR="00DB0398">
              <w:rPr>
                <w:rFonts w:ascii="Calibri" w:hAnsi="Calibri"/>
              </w:rPr>
              <w:t>vzorků pro část plnění A (ks)</w:t>
            </w:r>
          </w:p>
        </w:tc>
        <w:tc>
          <w:tcPr>
            <w:tcW w:w="3634" w:type="dxa"/>
            <w:gridSpan w:val="4"/>
            <w:tcBorders>
              <w:top w:val="single" w:sz="8" w:space="0" w:color="000080"/>
              <w:left w:val="single" w:sz="8" w:space="0" w:color="000080"/>
              <w:bottom w:val="single" w:sz="8" w:space="0" w:color="000080"/>
              <w:right w:val="double" w:sz="4" w:space="0" w:color="auto"/>
            </w:tcBorders>
            <w:vAlign w:val="center"/>
          </w:tcPr>
          <w:p w:rsidR="00023A61" w:rsidRPr="000E6535" w:rsidRDefault="007D7230" w:rsidP="00910830">
            <w:pPr>
              <w:jc w:val="center"/>
              <w:rPr>
                <w:rFonts w:ascii="Calibri" w:hAnsi="Calibri"/>
                <w:b/>
              </w:rPr>
            </w:pPr>
            <w:r>
              <w:rPr>
                <w:rFonts w:ascii="Calibri" w:hAnsi="Calibri"/>
                <w:b/>
              </w:rPr>
              <w:t>1800</w:t>
            </w:r>
          </w:p>
        </w:tc>
      </w:tr>
      <w:tr w:rsidR="00023A61" w:rsidRPr="000E6535" w:rsidTr="00DB0398">
        <w:trPr>
          <w:cantSplit/>
          <w:trHeight w:val="515"/>
          <w:jc w:val="center"/>
        </w:trPr>
        <w:tc>
          <w:tcPr>
            <w:tcW w:w="5088" w:type="dxa"/>
            <w:gridSpan w:val="2"/>
            <w:tcBorders>
              <w:left w:val="double" w:sz="4" w:space="0" w:color="auto"/>
              <w:right w:val="single" w:sz="8" w:space="0" w:color="000080"/>
            </w:tcBorders>
            <w:vAlign w:val="center"/>
          </w:tcPr>
          <w:p w:rsidR="00023A61" w:rsidRDefault="007D7230" w:rsidP="00910830">
            <w:pPr>
              <w:rPr>
                <w:rFonts w:ascii="Calibri" w:hAnsi="Calibri"/>
              </w:rPr>
            </w:pPr>
            <w:r>
              <w:rPr>
                <w:rFonts w:ascii="Calibri" w:hAnsi="Calibri"/>
              </w:rPr>
              <w:t>Předpokládaná c</w:t>
            </w:r>
            <w:r w:rsidR="00023A61">
              <w:rPr>
                <w:rFonts w:ascii="Calibri" w:hAnsi="Calibri"/>
              </w:rPr>
              <w:t>ena celkem bez DPH pro část plnění A (CZK)</w:t>
            </w:r>
          </w:p>
        </w:tc>
        <w:tc>
          <w:tcPr>
            <w:tcW w:w="3634" w:type="dxa"/>
            <w:gridSpan w:val="4"/>
            <w:tcBorders>
              <w:top w:val="single" w:sz="8" w:space="0" w:color="000080"/>
              <w:left w:val="single" w:sz="8" w:space="0" w:color="000080"/>
              <w:bottom w:val="single" w:sz="8" w:space="0" w:color="000080"/>
              <w:right w:val="double" w:sz="4" w:space="0" w:color="auto"/>
            </w:tcBorders>
            <w:vAlign w:val="center"/>
          </w:tcPr>
          <w:p w:rsidR="00023A61" w:rsidRPr="000E6535" w:rsidRDefault="00E53317" w:rsidP="00910830">
            <w:pPr>
              <w:jc w:val="center"/>
              <w:rPr>
                <w:rFonts w:ascii="Calibri" w:hAnsi="Calibri"/>
                <w:b/>
              </w:rPr>
            </w:pPr>
            <w:r>
              <w:rPr>
                <w:rFonts w:ascii="Calibri" w:hAnsi="Calibri"/>
                <w:b/>
              </w:rPr>
              <w:t>547</w:t>
            </w:r>
            <w:r w:rsidRPr="007D7230">
              <w:rPr>
                <w:rFonts w:ascii="Calibri" w:hAnsi="Calibri"/>
                <w:b/>
                <w:sz w:val="22"/>
              </w:rPr>
              <w:t> </w:t>
            </w:r>
            <w:r>
              <w:rPr>
                <w:rFonts w:ascii="Calibri" w:hAnsi="Calibri"/>
                <w:b/>
              </w:rPr>
              <w:t>200,- Kč</w:t>
            </w:r>
          </w:p>
        </w:tc>
      </w:tr>
      <w:tr w:rsidR="00023A61" w:rsidRPr="000E6535" w:rsidTr="00DB0398">
        <w:trPr>
          <w:cantSplit/>
          <w:trHeight w:val="515"/>
          <w:jc w:val="center"/>
        </w:trPr>
        <w:tc>
          <w:tcPr>
            <w:tcW w:w="5088" w:type="dxa"/>
            <w:gridSpan w:val="2"/>
            <w:tcBorders>
              <w:left w:val="double" w:sz="4" w:space="0" w:color="auto"/>
              <w:right w:val="single" w:sz="8" w:space="0" w:color="000080"/>
            </w:tcBorders>
            <w:vAlign w:val="center"/>
          </w:tcPr>
          <w:p w:rsidR="00023A61" w:rsidRPr="00E06923" w:rsidRDefault="00023A61" w:rsidP="00910830">
            <w:pPr>
              <w:rPr>
                <w:rFonts w:ascii="Calibri" w:hAnsi="Calibri"/>
              </w:rPr>
            </w:pPr>
            <w:r w:rsidRPr="00E06923">
              <w:rPr>
                <w:rFonts w:ascii="Calibri" w:hAnsi="Calibri"/>
              </w:rPr>
              <w:t xml:space="preserve">DPH </w:t>
            </w:r>
            <w:r>
              <w:rPr>
                <w:rFonts w:ascii="Calibri" w:hAnsi="Calibri"/>
              </w:rPr>
              <w:t xml:space="preserve">(CZK) </w:t>
            </w:r>
            <w:r w:rsidRPr="00E06923">
              <w:rPr>
                <w:rFonts w:ascii="Calibri" w:hAnsi="Calibri"/>
              </w:rPr>
              <w:t>/ Sazba DPH</w:t>
            </w:r>
          </w:p>
        </w:tc>
        <w:tc>
          <w:tcPr>
            <w:tcW w:w="1925" w:type="dxa"/>
            <w:gridSpan w:val="2"/>
            <w:tcBorders>
              <w:top w:val="single" w:sz="8" w:space="0" w:color="000080"/>
              <w:left w:val="single" w:sz="8" w:space="0" w:color="000080"/>
              <w:bottom w:val="single" w:sz="8" w:space="0" w:color="000080"/>
              <w:right w:val="single" w:sz="8" w:space="0" w:color="000080"/>
            </w:tcBorders>
            <w:vAlign w:val="center"/>
          </w:tcPr>
          <w:p w:rsidR="00023A61" w:rsidRPr="000E6535" w:rsidRDefault="00E53317" w:rsidP="00910830">
            <w:pPr>
              <w:jc w:val="center"/>
              <w:rPr>
                <w:rFonts w:ascii="Calibri" w:hAnsi="Calibri"/>
                <w:b/>
              </w:rPr>
            </w:pPr>
            <w:r>
              <w:rPr>
                <w:rFonts w:ascii="Calibri" w:hAnsi="Calibri"/>
                <w:b/>
              </w:rPr>
              <w:t>114</w:t>
            </w:r>
            <w:r w:rsidRPr="007D7230">
              <w:rPr>
                <w:rFonts w:ascii="Calibri" w:hAnsi="Calibri"/>
                <w:b/>
                <w:sz w:val="22"/>
              </w:rPr>
              <w:t> </w:t>
            </w:r>
            <w:r>
              <w:rPr>
                <w:rFonts w:ascii="Calibri" w:hAnsi="Calibri"/>
                <w:b/>
              </w:rPr>
              <w:t>912,- Kč</w:t>
            </w:r>
          </w:p>
        </w:tc>
        <w:tc>
          <w:tcPr>
            <w:tcW w:w="1709" w:type="dxa"/>
            <w:gridSpan w:val="2"/>
            <w:tcBorders>
              <w:top w:val="single" w:sz="8" w:space="0" w:color="000080"/>
              <w:left w:val="single" w:sz="8" w:space="0" w:color="000080"/>
              <w:bottom w:val="single" w:sz="8" w:space="0" w:color="000080"/>
              <w:right w:val="double" w:sz="4" w:space="0" w:color="auto"/>
            </w:tcBorders>
            <w:vAlign w:val="center"/>
          </w:tcPr>
          <w:p w:rsidR="00023A61" w:rsidRPr="000E6535" w:rsidRDefault="00E53317" w:rsidP="00910830">
            <w:pPr>
              <w:jc w:val="center"/>
              <w:rPr>
                <w:rFonts w:ascii="Calibri" w:hAnsi="Calibri"/>
                <w:b/>
              </w:rPr>
            </w:pPr>
            <w:r>
              <w:rPr>
                <w:rFonts w:ascii="Calibri" w:hAnsi="Calibri"/>
                <w:b/>
              </w:rPr>
              <w:t>21</w:t>
            </w:r>
            <w:r w:rsidR="00E171E2">
              <w:rPr>
                <w:rFonts w:ascii="Calibri" w:hAnsi="Calibri"/>
                <w:b/>
              </w:rPr>
              <w:t xml:space="preserve"> </w:t>
            </w:r>
            <w:r>
              <w:rPr>
                <w:rFonts w:ascii="Calibri" w:hAnsi="Calibri"/>
                <w:b/>
              </w:rPr>
              <w:t>%</w:t>
            </w:r>
          </w:p>
        </w:tc>
      </w:tr>
      <w:tr w:rsidR="00023A61" w:rsidRPr="000E6535" w:rsidTr="00DB0398">
        <w:trPr>
          <w:cantSplit/>
          <w:trHeight w:val="515"/>
          <w:jc w:val="center"/>
        </w:trPr>
        <w:tc>
          <w:tcPr>
            <w:tcW w:w="5088" w:type="dxa"/>
            <w:gridSpan w:val="2"/>
            <w:tcBorders>
              <w:left w:val="double" w:sz="4" w:space="0" w:color="auto"/>
              <w:bottom w:val="double" w:sz="4" w:space="0" w:color="auto"/>
              <w:right w:val="single" w:sz="8" w:space="0" w:color="000080"/>
            </w:tcBorders>
            <w:vAlign w:val="center"/>
          </w:tcPr>
          <w:p w:rsidR="00023A61" w:rsidRPr="000E6535" w:rsidRDefault="007D7230" w:rsidP="00910830">
            <w:pPr>
              <w:rPr>
                <w:rFonts w:ascii="Calibri" w:hAnsi="Calibri"/>
                <w:b/>
              </w:rPr>
            </w:pPr>
            <w:r>
              <w:rPr>
                <w:rFonts w:ascii="Calibri" w:hAnsi="Calibri"/>
                <w:b/>
              </w:rPr>
              <w:t>Předpokládaná cena</w:t>
            </w:r>
            <w:r w:rsidR="00023A61">
              <w:rPr>
                <w:rFonts w:ascii="Calibri" w:hAnsi="Calibri"/>
                <w:b/>
              </w:rPr>
              <w:t xml:space="preserve"> celkem včetně DPH pro část plnění A (CZK)</w:t>
            </w:r>
          </w:p>
        </w:tc>
        <w:tc>
          <w:tcPr>
            <w:tcW w:w="3634" w:type="dxa"/>
            <w:gridSpan w:val="4"/>
            <w:tcBorders>
              <w:top w:val="single" w:sz="8" w:space="0" w:color="000080"/>
              <w:left w:val="single" w:sz="8" w:space="0" w:color="000080"/>
              <w:bottom w:val="double" w:sz="4" w:space="0" w:color="auto"/>
              <w:right w:val="double" w:sz="4" w:space="0" w:color="auto"/>
            </w:tcBorders>
            <w:vAlign w:val="center"/>
          </w:tcPr>
          <w:p w:rsidR="00023A61" w:rsidRPr="000E6535" w:rsidRDefault="00E53317" w:rsidP="00910830">
            <w:pPr>
              <w:jc w:val="center"/>
              <w:rPr>
                <w:rFonts w:ascii="Calibri" w:hAnsi="Calibri"/>
                <w:b/>
              </w:rPr>
            </w:pPr>
            <w:r>
              <w:rPr>
                <w:rFonts w:ascii="Calibri" w:hAnsi="Calibri"/>
                <w:b/>
              </w:rPr>
              <w:t>662</w:t>
            </w:r>
            <w:r w:rsidRPr="007D7230">
              <w:rPr>
                <w:rFonts w:ascii="Calibri" w:hAnsi="Calibri"/>
                <w:b/>
                <w:sz w:val="22"/>
              </w:rPr>
              <w:t> </w:t>
            </w:r>
            <w:r>
              <w:rPr>
                <w:rFonts w:ascii="Calibri" w:hAnsi="Calibri"/>
                <w:b/>
              </w:rPr>
              <w:t>112,- Kč</w:t>
            </w:r>
          </w:p>
        </w:tc>
      </w:tr>
    </w:tbl>
    <w:p w:rsidR="00023A61" w:rsidRPr="00E53317" w:rsidRDefault="00023A61" w:rsidP="00E53317">
      <w:pPr>
        <w:spacing w:after="200" w:line="276" w:lineRule="auto"/>
        <w:jc w:val="both"/>
        <w:rPr>
          <w:color w:val="000000" w:themeColor="text1"/>
        </w:rPr>
      </w:pPr>
    </w:p>
    <w:tbl>
      <w:tblPr>
        <w:tblpPr w:leftFromText="141" w:rightFromText="141" w:vertAnchor="text" w:tblpXSpec="center" w:tblpY="1"/>
        <w:tblOverlap w:val="never"/>
        <w:tblW w:w="8651" w:type="dxa"/>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CellMar>
          <w:left w:w="70" w:type="dxa"/>
          <w:right w:w="70" w:type="dxa"/>
        </w:tblCellMar>
        <w:tblLook w:val="0000" w:firstRow="0" w:lastRow="0" w:firstColumn="0" w:lastColumn="0" w:noHBand="0" w:noVBand="0"/>
      </w:tblPr>
      <w:tblGrid>
        <w:gridCol w:w="1346"/>
        <w:gridCol w:w="3601"/>
        <w:gridCol w:w="1275"/>
        <w:gridCol w:w="567"/>
        <w:gridCol w:w="426"/>
        <w:gridCol w:w="1436"/>
      </w:tblGrid>
      <w:tr w:rsidR="00023A61" w:rsidRPr="000E6535" w:rsidTr="00023A61">
        <w:trPr>
          <w:cantSplit/>
          <w:jc w:val="center"/>
        </w:trPr>
        <w:tc>
          <w:tcPr>
            <w:tcW w:w="1346" w:type="dxa"/>
            <w:tcBorders>
              <w:top w:val="double" w:sz="4" w:space="0" w:color="auto"/>
              <w:left w:val="double" w:sz="4" w:space="0" w:color="auto"/>
              <w:bottom w:val="single" w:sz="8" w:space="0" w:color="000080"/>
              <w:right w:val="single" w:sz="4" w:space="0" w:color="auto"/>
            </w:tcBorders>
            <w:vAlign w:val="center"/>
          </w:tcPr>
          <w:p w:rsidR="00023A61" w:rsidRPr="00BB2B6A" w:rsidRDefault="00023A61" w:rsidP="00910830">
            <w:pPr>
              <w:rPr>
                <w:rFonts w:ascii="Calibri" w:hAnsi="Calibri"/>
                <w:b/>
              </w:rPr>
            </w:pPr>
            <w:r>
              <w:rPr>
                <w:rFonts w:ascii="Calibri" w:hAnsi="Calibri"/>
                <w:b/>
              </w:rPr>
              <w:lastRenderedPageBreak/>
              <w:t>Část předmětu plnění</w:t>
            </w:r>
          </w:p>
        </w:tc>
        <w:tc>
          <w:tcPr>
            <w:tcW w:w="7305" w:type="dxa"/>
            <w:gridSpan w:val="5"/>
            <w:tcBorders>
              <w:top w:val="double" w:sz="4" w:space="0" w:color="auto"/>
              <w:left w:val="single" w:sz="4" w:space="0" w:color="auto"/>
              <w:bottom w:val="single" w:sz="8" w:space="0" w:color="000080"/>
              <w:right w:val="double" w:sz="4" w:space="0" w:color="auto"/>
            </w:tcBorders>
            <w:vAlign w:val="center"/>
          </w:tcPr>
          <w:p w:rsidR="00023A61" w:rsidRDefault="00023A61" w:rsidP="00910830">
            <w:pPr>
              <w:rPr>
                <w:rFonts w:ascii="Calibri" w:hAnsi="Calibri"/>
                <w:b/>
              </w:rPr>
            </w:pPr>
            <w:r>
              <w:rPr>
                <w:rFonts w:ascii="Calibri" w:hAnsi="Calibri"/>
                <w:b/>
              </w:rPr>
              <w:t>ČÁST C</w:t>
            </w:r>
          </w:p>
          <w:p w:rsidR="00023A61" w:rsidRDefault="00023A61" w:rsidP="00910830">
            <w:pPr>
              <w:rPr>
                <w:rFonts w:ascii="Calibri" w:hAnsi="Calibri"/>
                <w:b/>
              </w:rPr>
            </w:pPr>
            <w:r>
              <w:rPr>
                <w:rFonts w:ascii="Calibri" w:hAnsi="Calibri"/>
                <w:b/>
              </w:rPr>
              <w:t>Stanovení obsahu TOC ve vzorcích sedimentu včetně kontroly kvality QA/QC</w:t>
            </w:r>
          </w:p>
          <w:p w:rsidR="00023A61" w:rsidRDefault="00023A61" w:rsidP="00910830">
            <w:pPr>
              <w:rPr>
                <w:rFonts w:ascii="Calibri" w:hAnsi="Calibri"/>
              </w:rPr>
            </w:pPr>
            <w:r w:rsidRPr="00AD34C1">
              <w:rPr>
                <w:rFonts w:ascii="Calibri" w:hAnsi="Calibri"/>
              </w:rPr>
              <w:t xml:space="preserve">Vzorky: Sladkovodní sedimenty vysušené lyofilizací </w:t>
            </w:r>
          </w:p>
          <w:p w:rsidR="00023A61" w:rsidRPr="00A953A5" w:rsidRDefault="00023A61" w:rsidP="00910830">
            <w:pPr>
              <w:rPr>
                <w:rFonts w:ascii="Calibri" w:hAnsi="Calibri"/>
                <w:vertAlign w:val="subscript"/>
              </w:rPr>
            </w:pPr>
            <w:r>
              <w:rPr>
                <w:rFonts w:ascii="Calibri" w:hAnsi="Calibri"/>
              </w:rPr>
              <w:t>Metoda stanovení: Vysokoteplotní spalování s detekcí CO</w:t>
            </w:r>
            <w:r w:rsidRPr="00AD34C1">
              <w:rPr>
                <w:rFonts w:ascii="Calibri" w:hAnsi="Calibri"/>
                <w:vertAlign w:val="subscript"/>
              </w:rPr>
              <w:t>2</w:t>
            </w:r>
          </w:p>
        </w:tc>
      </w:tr>
      <w:tr w:rsidR="00023A61" w:rsidRPr="000E6535" w:rsidTr="00023A61">
        <w:trPr>
          <w:cantSplit/>
          <w:jc w:val="center"/>
        </w:trPr>
        <w:tc>
          <w:tcPr>
            <w:tcW w:w="1346" w:type="dxa"/>
            <w:tcBorders>
              <w:top w:val="double" w:sz="4" w:space="0" w:color="auto"/>
              <w:left w:val="double" w:sz="4" w:space="0" w:color="auto"/>
              <w:bottom w:val="double" w:sz="4" w:space="0" w:color="auto"/>
              <w:right w:val="single" w:sz="8" w:space="0" w:color="000080"/>
            </w:tcBorders>
            <w:vAlign w:val="center"/>
          </w:tcPr>
          <w:p w:rsidR="00023A61" w:rsidRPr="000E6535" w:rsidRDefault="00023A61" w:rsidP="00910830">
            <w:pPr>
              <w:rPr>
                <w:rFonts w:ascii="Calibri" w:hAnsi="Calibri"/>
                <w:b/>
                <w:highlight w:val="yellow"/>
              </w:rPr>
            </w:pPr>
            <w:r w:rsidRPr="000E6535">
              <w:rPr>
                <w:rFonts w:ascii="Calibri" w:hAnsi="Calibri"/>
                <w:b/>
              </w:rPr>
              <w:t>Kritéria hodnocení</w:t>
            </w:r>
          </w:p>
        </w:tc>
        <w:tc>
          <w:tcPr>
            <w:tcW w:w="7305" w:type="dxa"/>
            <w:gridSpan w:val="5"/>
            <w:tcBorders>
              <w:top w:val="double" w:sz="4" w:space="0" w:color="auto"/>
              <w:left w:val="single" w:sz="8" w:space="0" w:color="000080"/>
              <w:bottom w:val="single" w:sz="8" w:space="0" w:color="000080"/>
              <w:right w:val="double" w:sz="4" w:space="0" w:color="auto"/>
            </w:tcBorders>
            <w:vAlign w:val="center"/>
          </w:tcPr>
          <w:p w:rsidR="00023A61" w:rsidRPr="0056364D" w:rsidRDefault="00023A61" w:rsidP="00910830">
            <w:pPr>
              <w:jc w:val="center"/>
              <w:rPr>
                <w:rFonts w:ascii="Calibri" w:hAnsi="Calibri"/>
                <w:b/>
              </w:rPr>
            </w:pPr>
            <w:r>
              <w:rPr>
                <w:rFonts w:ascii="Calibri" w:hAnsi="Calibri"/>
                <w:b/>
              </w:rPr>
              <w:t>N</w:t>
            </w:r>
            <w:r w:rsidRPr="000E6535">
              <w:rPr>
                <w:rFonts w:ascii="Calibri" w:hAnsi="Calibri"/>
                <w:b/>
              </w:rPr>
              <w:t xml:space="preserve">abídková cena </w:t>
            </w:r>
            <w:r>
              <w:rPr>
                <w:rFonts w:ascii="Calibri" w:hAnsi="Calibri"/>
                <w:b/>
              </w:rPr>
              <w:t>za analýzu uvedených prvků</w:t>
            </w:r>
            <w:r>
              <w:rPr>
                <w:rFonts w:ascii="Calibri" w:hAnsi="Calibri"/>
              </w:rPr>
              <w:tab/>
            </w:r>
          </w:p>
        </w:tc>
      </w:tr>
      <w:tr w:rsidR="007D7230" w:rsidRPr="000E6535" w:rsidTr="007D7230">
        <w:trPr>
          <w:cantSplit/>
          <w:trHeight w:val="621"/>
          <w:jc w:val="center"/>
        </w:trPr>
        <w:tc>
          <w:tcPr>
            <w:tcW w:w="4947" w:type="dxa"/>
            <w:gridSpan w:val="2"/>
            <w:tcBorders>
              <w:top w:val="double" w:sz="4" w:space="0" w:color="auto"/>
              <w:left w:val="double" w:sz="4" w:space="0" w:color="auto"/>
              <w:bottom w:val="single" w:sz="8" w:space="0" w:color="000080"/>
              <w:right w:val="single" w:sz="8" w:space="0" w:color="000080"/>
            </w:tcBorders>
            <w:vAlign w:val="center"/>
          </w:tcPr>
          <w:p w:rsidR="007D7230" w:rsidRPr="00A953A5" w:rsidRDefault="007D7230" w:rsidP="007D7230">
            <w:pPr>
              <w:jc w:val="center"/>
              <w:rPr>
                <w:rFonts w:ascii="Calibri" w:hAnsi="Calibri"/>
                <w:b/>
              </w:rPr>
            </w:pPr>
            <w:r w:rsidRPr="00A953A5">
              <w:rPr>
                <w:rFonts w:ascii="Calibri" w:hAnsi="Calibri"/>
                <w:b/>
              </w:rPr>
              <w:t>Typ vzorku</w:t>
            </w:r>
          </w:p>
        </w:tc>
        <w:tc>
          <w:tcPr>
            <w:tcW w:w="1275" w:type="dxa"/>
            <w:tcBorders>
              <w:top w:val="double" w:sz="4" w:space="0" w:color="auto"/>
              <w:left w:val="single" w:sz="8" w:space="0" w:color="000080"/>
              <w:bottom w:val="single" w:sz="8" w:space="0" w:color="000080"/>
              <w:right w:val="single" w:sz="8" w:space="0" w:color="000080"/>
            </w:tcBorders>
            <w:vAlign w:val="center"/>
          </w:tcPr>
          <w:p w:rsidR="007D7230" w:rsidRPr="007D7230" w:rsidRDefault="007D7230" w:rsidP="007D7230">
            <w:pPr>
              <w:jc w:val="center"/>
              <w:rPr>
                <w:rFonts w:ascii="Calibri" w:hAnsi="Calibri"/>
                <w:b/>
                <w:sz w:val="22"/>
              </w:rPr>
            </w:pPr>
            <w:r w:rsidRPr="007D7230">
              <w:rPr>
                <w:rFonts w:ascii="Calibri" w:hAnsi="Calibri"/>
                <w:b/>
                <w:sz w:val="22"/>
              </w:rPr>
              <w:t>Cena bez DPH/vzorek</w:t>
            </w:r>
          </w:p>
        </w:tc>
        <w:tc>
          <w:tcPr>
            <w:tcW w:w="993" w:type="dxa"/>
            <w:gridSpan w:val="2"/>
            <w:tcBorders>
              <w:top w:val="double" w:sz="4" w:space="0" w:color="auto"/>
              <w:left w:val="single" w:sz="8" w:space="0" w:color="000080"/>
              <w:bottom w:val="single" w:sz="8" w:space="0" w:color="000080"/>
              <w:right w:val="single" w:sz="8" w:space="0" w:color="000080"/>
            </w:tcBorders>
            <w:vAlign w:val="center"/>
          </w:tcPr>
          <w:p w:rsidR="007D7230" w:rsidRPr="007D7230" w:rsidRDefault="007D7230" w:rsidP="007D7230">
            <w:pPr>
              <w:jc w:val="center"/>
              <w:rPr>
                <w:rFonts w:ascii="Calibri" w:hAnsi="Calibri"/>
                <w:b/>
                <w:sz w:val="22"/>
              </w:rPr>
            </w:pPr>
            <w:r w:rsidRPr="007D7230">
              <w:rPr>
                <w:rFonts w:ascii="Calibri" w:hAnsi="Calibri"/>
                <w:b/>
                <w:sz w:val="22"/>
              </w:rPr>
              <w:t>Sazba DPH</w:t>
            </w:r>
          </w:p>
        </w:tc>
        <w:tc>
          <w:tcPr>
            <w:tcW w:w="1436" w:type="dxa"/>
            <w:tcBorders>
              <w:top w:val="double" w:sz="4" w:space="0" w:color="auto"/>
              <w:left w:val="single" w:sz="8" w:space="0" w:color="000080"/>
              <w:bottom w:val="single" w:sz="8" w:space="0" w:color="000080"/>
              <w:right w:val="double" w:sz="4" w:space="0" w:color="auto"/>
            </w:tcBorders>
            <w:vAlign w:val="center"/>
          </w:tcPr>
          <w:p w:rsidR="007D7230" w:rsidRPr="007D7230" w:rsidRDefault="007D7230" w:rsidP="007D7230">
            <w:pPr>
              <w:jc w:val="center"/>
              <w:rPr>
                <w:rFonts w:ascii="Calibri" w:hAnsi="Calibri"/>
                <w:b/>
                <w:sz w:val="22"/>
              </w:rPr>
            </w:pPr>
            <w:r w:rsidRPr="007D7230">
              <w:rPr>
                <w:rFonts w:ascii="Calibri" w:hAnsi="Calibri"/>
                <w:b/>
                <w:sz w:val="22"/>
              </w:rPr>
              <w:t>Cena s DPH/vzorek</w:t>
            </w:r>
          </w:p>
        </w:tc>
      </w:tr>
      <w:tr w:rsidR="007D7230" w:rsidRPr="000E6535" w:rsidTr="007D7230">
        <w:trPr>
          <w:cantSplit/>
          <w:trHeight w:val="528"/>
          <w:jc w:val="center"/>
        </w:trPr>
        <w:tc>
          <w:tcPr>
            <w:tcW w:w="4947" w:type="dxa"/>
            <w:gridSpan w:val="2"/>
            <w:tcBorders>
              <w:top w:val="single" w:sz="8" w:space="0" w:color="000080"/>
              <w:left w:val="double" w:sz="4" w:space="0" w:color="auto"/>
              <w:right w:val="single" w:sz="8" w:space="0" w:color="000080"/>
            </w:tcBorders>
            <w:vAlign w:val="center"/>
          </w:tcPr>
          <w:p w:rsidR="007D7230" w:rsidRPr="00023A61" w:rsidRDefault="007D7230" w:rsidP="007D7230">
            <w:pPr>
              <w:rPr>
                <w:rFonts w:ascii="Calibri" w:hAnsi="Calibri"/>
                <w:b/>
                <w:vertAlign w:val="subscript"/>
              </w:rPr>
            </w:pPr>
            <w:r w:rsidRPr="007A4853">
              <w:rPr>
                <w:rFonts w:ascii="Calibri" w:hAnsi="Calibri"/>
              </w:rPr>
              <w:t>Stanovení obsahu TOC ve vzorcích sedimentu vysokoteplotním spalováním s detekcí CO</w:t>
            </w:r>
            <w:r w:rsidRPr="007A4853">
              <w:rPr>
                <w:rFonts w:ascii="Calibri" w:hAnsi="Calibri"/>
                <w:vertAlign w:val="subscript"/>
              </w:rPr>
              <w:t>2</w:t>
            </w:r>
          </w:p>
        </w:tc>
        <w:tc>
          <w:tcPr>
            <w:tcW w:w="1275" w:type="dxa"/>
            <w:tcBorders>
              <w:top w:val="single" w:sz="8" w:space="0" w:color="000080"/>
              <w:left w:val="single" w:sz="8" w:space="0" w:color="000080"/>
              <w:bottom w:val="single" w:sz="8" w:space="0" w:color="000080"/>
              <w:right w:val="single" w:sz="8" w:space="0" w:color="000080"/>
            </w:tcBorders>
            <w:vAlign w:val="center"/>
          </w:tcPr>
          <w:p w:rsidR="007D7230" w:rsidRPr="000E6535" w:rsidRDefault="00E53317" w:rsidP="007D7230">
            <w:pPr>
              <w:jc w:val="center"/>
              <w:rPr>
                <w:rFonts w:ascii="Calibri" w:hAnsi="Calibri"/>
                <w:b/>
              </w:rPr>
            </w:pPr>
            <w:r>
              <w:rPr>
                <w:rFonts w:ascii="Calibri" w:hAnsi="Calibri"/>
                <w:b/>
              </w:rPr>
              <w:t>240,- Kč</w:t>
            </w:r>
          </w:p>
        </w:tc>
        <w:tc>
          <w:tcPr>
            <w:tcW w:w="993" w:type="dxa"/>
            <w:gridSpan w:val="2"/>
            <w:tcBorders>
              <w:top w:val="single" w:sz="8" w:space="0" w:color="000080"/>
              <w:left w:val="single" w:sz="8" w:space="0" w:color="000080"/>
              <w:bottom w:val="single" w:sz="8" w:space="0" w:color="000080"/>
              <w:right w:val="single" w:sz="8" w:space="0" w:color="000080"/>
            </w:tcBorders>
            <w:vAlign w:val="center"/>
          </w:tcPr>
          <w:p w:rsidR="007D7230" w:rsidRPr="000E6535" w:rsidRDefault="00E53317" w:rsidP="007D7230">
            <w:pPr>
              <w:jc w:val="center"/>
              <w:rPr>
                <w:rFonts w:ascii="Calibri" w:hAnsi="Calibri"/>
                <w:b/>
              </w:rPr>
            </w:pPr>
            <w:r>
              <w:rPr>
                <w:rFonts w:ascii="Calibri" w:hAnsi="Calibri"/>
                <w:b/>
              </w:rPr>
              <w:t>21</w:t>
            </w:r>
            <w:r w:rsidR="00E171E2">
              <w:rPr>
                <w:rFonts w:ascii="Calibri" w:hAnsi="Calibri"/>
                <w:b/>
              </w:rPr>
              <w:t xml:space="preserve"> </w:t>
            </w:r>
            <w:r>
              <w:rPr>
                <w:rFonts w:ascii="Calibri" w:hAnsi="Calibri"/>
                <w:b/>
              </w:rPr>
              <w:t>%</w:t>
            </w:r>
          </w:p>
        </w:tc>
        <w:tc>
          <w:tcPr>
            <w:tcW w:w="1436" w:type="dxa"/>
            <w:tcBorders>
              <w:top w:val="single" w:sz="8" w:space="0" w:color="000080"/>
              <w:left w:val="single" w:sz="8" w:space="0" w:color="000080"/>
              <w:bottom w:val="single" w:sz="8" w:space="0" w:color="000080"/>
              <w:right w:val="double" w:sz="4" w:space="0" w:color="auto"/>
            </w:tcBorders>
            <w:vAlign w:val="center"/>
          </w:tcPr>
          <w:p w:rsidR="007D7230" w:rsidRPr="000E6535" w:rsidRDefault="00E53317" w:rsidP="007D7230">
            <w:pPr>
              <w:jc w:val="center"/>
              <w:rPr>
                <w:rFonts w:ascii="Calibri" w:hAnsi="Calibri"/>
                <w:b/>
              </w:rPr>
            </w:pPr>
            <w:r>
              <w:rPr>
                <w:rFonts w:ascii="Calibri" w:hAnsi="Calibri"/>
                <w:b/>
              </w:rPr>
              <w:t>290,40 Kč</w:t>
            </w:r>
          </w:p>
        </w:tc>
      </w:tr>
      <w:tr w:rsidR="007D7230" w:rsidRPr="000E6535" w:rsidTr="007D7230">
        <w:trPr>
          <w:cantSplit/>
          <w:trHeight w:val="515"/>
          <w:jc w:val="center"/>
        </w:trPr>
        <w:tc>
          <w:tcPr>
            <w:tcW w:w="4947" w:type="dxa"/>
            <w:gridSpan w:val="2"/>
            <w:tcBorders>
              <w:left w:val="double" w:sz="4" w:space="0" w:color="auto"/>
              <w:right w:val="single" w:sz="8" w:space="0" w:color="000080"/>
            </w:tcBorders>
            <w:vAlign w:val="center"/>
          </w:tcPr>
          <w:p w:rsidR="007D7230" w:rsidRDefault="007D7230" w:rsidP="007D7230">
            <w:pPr>
              <w:rPr>
                <w:rFonts w:ascii="Calibri" w:hAnsi="Calibri"/>
              </w:rPr>
            </w:pPr>
            <w:r>
              <w:rPr>
                <w:rFonts w:ascii="Calibri" w:hAnsi="Calibri"/>
              </w:rPr>
              <w:t>Předpokládaný</w:t>
            </w:r>
            <w:r w:rsidR="00DB0398">
              <w:rPr>
                <w:rFonts w:ascii="Calibri" w:hAnsi="Calibri"/>
              </w:rPr>
              <w:t xml:space="preserve"> počet vzorků pro část plnění C (ks)</w:t>
            </w:r>
          </w:p>
        </w:tc>
        <w:tc>
          <w:tcPr>
            <w:tcW w:w="3704" w:type="dxa"/>
            <w:gridSpan w:val="4"/>
            <w:tcBorders>
              <w:top w:val="single" w:sz="8" w:space="0" w:color="000080"/>
              <w:left w:val="single" w:sz="8" w:space="0" w:color="000080"/>
              <w:bottom w:val="single" w:sz="8" w:space="0" w:color="000080"/>
              <w:right w:val="double" w:sz="4" w:space="0" w:color="auto"/>
            </w:tcBorders>
            <w:vAlign w:val="center"/>
          </w:tcPr>
          <w:p w:rsidR="007D7230" w:rsidRPr="000E6535" w:rsidRDefault="007D7230" w:rsidP="007D7230">
            <w:pPr>
              <w:jc w:val="center"/>
              <w:rPr>
                <w:rFonts w:ascii="Calibri" w:hAnsi="Calibri"/>
                <w:b/>
              </w:rPr>
            </w:pPr>
            <w:r>
              <w:rPr>
                <w:rFonts w:ascii="Calibri" w:hAnsi="Calibri"/>
                <w:b/>
              </w:rPr>
              <w:t>340</w:t>
            </w:r>
          </w:p>
        </w:tc>
      </w:tr>
      <w:tr w:rsidR="007D7230" w:rsidRPr="000E6535" w:rsidTr="007D7230">
        <w:trPr>
          <w:cantSplit/>
          <w:trHeight w:val="515"/>
          <w:jc w:val="center"/>
        </w:trPr>
        <w:tc>
          <w:tcPr>
            <w:tcW w:w="4947" w:type="dxa"/>
            <w:gridSpan w:val="2"/>
            <w:tcBorders>
              <w:left w:val="double" w:sz="4" w:space="0" w:color="auto"/>
              <w:right w:val="single" w:sz="8" w:space="0" w:color="000080"/>
            </w:tcBorders>
            <w:vAlign w:val="center"/>
          </w:tcPr>
          <w:p w:rsidR="007D7230" w:rsidRDefault="007D7230" w:rsidP="007D7230">
            <w:pPr>
              <w:rPr>
                <w:rFonts w:ascii="Calibri" w:hAnsi="Calibri"/>
              </w:rPr>
            </w:pPr>
            <w:r>
              <w:rPr>
                <w:rFonts w:ascii="Calibri" w:hAnsi="Calibri"/>
              </w:rPr>
              <w:t>Předpokládaná cena celkem bez DPH pro část plnění C (CZK)</w:t>
            </w:r>
          </w:p>
        </w:tc>
        <w:tc>
          <w:tcPr>
            <w:tcW w:w="3704" w:type="dxa"/>
            <w:gridSpan w:val="4"/>
            <w:tcBorders>
              <w:top w:val="single" w:sz="8" w:space="0" w:color="000080"/>
              <w:left w:val="single" w:sz="8" w:space="0" w:color="000080"/>
              <w:bottom w:val="single" w:sz="8" w:space="0" w:color="000080"/>
              <w:right w:val="double" w:sz="4" w:space="0" w:color="auto"/>
            </w:tcBorders>
            <w:vAlign w:val="center"/>
          </w:tcPr>
          <w:p w:rsidR="007D7230" w:rsidRPr="000E6535" w:rsidRDefault="00E53317" w:rsidP="007D7230">
            <w:pPr>
              <w:jc w:val="center"/>
              <w:rPr>
                <w:rFonts w:ascii="Calibri" w:hAnsi="Calibri"/>
                <w:b/>
              </w:rPr>
            </w:pPr>
            <w:r>
              <w:rPr>
                <w:rFonts w:ascii="Calibri" w:hAnsi="Calibri"/>
                <w:b/>
              </w:rPr>
              <w:t>81</w:t>
            </w:r>
            <w:r w:rsidRPr="007D7230">
              <w:rPr>
                <w:rFonts w:ascii="Calibri" w:hAnsi="Calibri"/>
                <w:b/>
                <w:sz w:val="22"/>
              </w:rPr>
              <w:t> </w:t>
            </w:r>
            <w:r>
              <w:rPr>
                <w:rFonts w:ascii="Calibri" w:hAnsi="Calibri"/>
                <w:b/>
              </w:rPr>
              <w:t>600,- Kč</w:t>
            </w:r>
          </w:p>
        </w:tc>
      </w:tr>
      <w:tr w:rsidR="007D7230" w:rsidRPr="000E6535" w:rsidTr="007D7230">
        <w:trPr>
          <w:cantSplit/>
          <w:trHeight w:val="515"/>
          <w:jc w:val="center"/>
        </w:trPr>
        <w:tc>
          <w:tcPr>
            <w:tcW w:w="4947" w:type="dxa"/>
            <w:gridSpan w:val="2"/>
            <w:tcBorders>
              <w:left w:val="double" w:sz="4" w:space="0" w:color="auto"/>
              <w:right w:val="single" w:sz="8" w:space="0" w:color="000080"/>
            </w:tcBorders>
            <w:vAlign w:val="center"/>
          </w:tcPr>
          <w:p w:rsidR="007D7230" w:rsidRPr="00E06923" w:rsidRDefault="007D7230" w:rsidP="007D7230">
            <w:pPr>
              <w:rPr>
                <w:rFonts w:ascii="Calibri" w:hAnsi="Calibri"/>
              </w:rPr>
            </w:pPr>
            <w:r w:rsidRPr="00E06923">
              <w:rPr>
                <w:rFonts w:ascii="Calibri" w:hAnsi="Calibri"/>
              </w:rPr>
              <w:t xml:space="preserve">DPH </w:t>
            </w:r>
            <w:r>
              <w:rPr>
                <w:rFonts w:ascii="Calibri" w:hAnsi="Calibri"/>
              </w:rPr>
              <w:t xml:space="preserve">(CZK) </w:t>
            </w:r>
            <w:r w:rsidRPr="00E06923">
              <w:rPr>
                <w:rFonts w:ascii="Calibri" w:hAnsi="Calibri"/>
              </w:rPr>
              <w:t>/ Sazba DPH</w:t>
            </w:r>
          </w:p>
        </w:tc>
        <w:tc>
          <w:tcPr>
            <w:tcW w:w="1842" w:type="dxa"/>
            <w:gridSpan w:val="2"/>
            <w:tcBorders>
              <w:top w:val="single" w:sz="8" w:space="0" w:color="000080"/>
              <w:left w:val="single" w:sz="8" w:space="0" w:color="000080"/>
              <w:bottom w:val="single" w:sz="8" w:space="0" w:color="000080"/>
              <w:right w:val="single" w:sz="8" w:space="0" w:color="000080"/>
            </w:tcBorders>
            <w:vAlign w:val="center"/>
          </w:tcPr>
          <w:p w:rsidR="007D7230" w:rsidRPr="000E6535" w:rsidRDefault="00E53317" w:rsidP="007D7230">
            <w:pPr>
              <w:jc w:val="center"/>
              <w:rPr>
                <w:rFonts w:ascii="Calibri" w:hAnsi="Calibri"/>
                <w:b/>
              </w:rPr>
            </w:pPr>
            <w:r>
              <w:rPr>
                <w:rFonts w:ascii="Calibri" w:hAnsi="Calibri"/>
                <w:b/>
              </w:rPr>
              <w:t>17</w:t>
            </w:r>
            <w:r w:rsidRPr="007D7230">
              <w:rPr>
                <w:rFonts w:ascii="Calibri" w:hAnsi="Calibri"/>
                <w:b/>
                <w:sz w:val="22"/>
              </w:rPr>
              <w:t> </w:t>
            </w:r>
            <w:r>
              <w:rPr>
                <w:rFonts w:ascii="Calibri" w:hAnsi="Calibri"/>
                <w:b/>
              </w:rPr>
              <w:t>136,- Kč</w:t>
            </w:r>
          </w:p>
        </w:tc>
        <w:tc>
          <w:tcPr>
            <w:tcW w:w="1862" w:type="dxa"/>
            <w:gridSpan w:val="2"/>
            <w:tcBorders>
              <w:top w:val="single" w:sz="8" w:space="0" w:color="000080"/>
              <w:left w:val="single" w:sz="8" w:space="0" w:color="000080"/>
              <w:bottom w:val="single" w:sz="8" w:space="0" w:color="000080"/>
              <w:right w:val="double" w:sz="4" w:space="0" w:color="auto"/>
            </w:tcBorders>
            <w:vAlign w:val="center"/>
          </w:tcPr>
          <w:p w:rsidR="007D7230" w:rsidRPr="000E6535" w:rsidRDefault="00E53317" w:rsidP="007D7230">
            <w:pPr>
              <w:jc w:val="center"/>
              <w:rPr>
                <w:rFonts w:ascii="Calibri" w:hAnsi="Calibri"/>
                <w:b/>
              </w:rPr>
            </w:pPr>
            <w:r>
              <w:rPr>
                <w:rFonts w:ascii="Calibri" w:hAnsi="Calibri"/>
                <w:b/>
              </w:rPr>
              <w:t>21 %</w:t>
            </w:r>
          </w:p>
        </w:tc>
      </w:tr>
      <w:tr w:rsidR="007D7230" w:rsidRPr="000E6535" w:rsidTr="007D7230">
        <w:trPr>
          <w:cantSplit/>
          <w:trHeight w:val="515"/>
          <w:jc w:val="center"/>
        </w:trPr>
        <w:tc>
          <w:tcPr>
            <w:tcW w:w="4947" w:type="dxa"/>
            <w:gridSpan w:val="2"/>
            <w:tcBorders>
              <w:left w:val="double" w:sz="4" w:space="0" w:color="auto"/>
              <w:bottom w:val="double" w:sz="4" w:space="0" w:color="auto"/>
              <w:right w:val="single" w:sz="8" w:space="0" w:color="000080"/>
            </w:tcBorders>
            <w:vAlign w:val="center"/>
          </w:tcPr>
          <w:p w:rsidR="007D7230" w:rsidRPr="000E6535" w:rsidRDefault="007D7230" w:rsidP="007D7230">
            <w:pPr>
              <w:rPr>
                <w:rFonts w:ascii="Calibri" w:hAnsi="Calibri"/>
                <w:b/>
              </w:rPr>
            </w:pPr>
            <w:r w:rsidRPr="007D7230">
              <w:rPr>
                <w:rFonts w:ascii="Calibri" w:hAnsi="Calibri"/>
                <w:b/>
              </w:rPr>
              <w:t xml:space="preserve">Předpokládaná cena celkem </w:t>
            </w:r>
            <w:r>
              <w:rPr>
                <w:rFonts w:ascii="Calibri" w:hAnsi="Calibri"/>
                <w:b/>
              </w:rPr>
              <w:t>včetně DPH pro část plnění C (CZK)</w:t>
            </w:r>
          </w:p>
        </w:tc>
        <w:tc>
          <w:tcPr>
            <w:tcW w:w="3704" w:type="dxa"/>
            <w:gridSpan w:val="4"/>
            <w:tcBorders>
              <w:top w:val="single" w:sz="8" w:space="0" w:color="000080"/>
              <w:left w:val="single" w:sz="8" w:space="0" w:color="000080"/>
              <w:bottom w:val="double" w:sz="4" w:space="0" w:color="auto"/>
              <w:right w:val="double" w:sz="4" w:space="0" w:color="auto"/>
            </w:tcBorders>
            <w:vAlign w:val="center"/>
          </w:tcPr>
          <w:p w:rsidR="007D7230" w:rsidRPr="000E6535" w:rsidRDefault="00E53317" w:rsidP="007D7230">
            <w:pPr>
              <w:jc w:val="center"/>
              <w:rPr>
                <w:rFonts w:ascii="Calibri" w:hAnsi="Calibri"/>
                <w:b/>
              </w:rPr>
            </w:pPr>
            <w:r>
              <w:rPr>
                <w:rFonts w:ascii="Calibri" w:hAnsi="Calibri"/>
                <w:b/>
              </w:rPr>
              <w:t>98</w:t>
            </w:r>
            <w:r w:rsidRPr="007D7230">
              <w:rPr>
                <w:rFonts w:ascii="Calibri" w:hAnsi="Calibri"/>
                <w:b/>
                <w:sz w:val="22"/>
              </w:rPr>
              <w:t> </w:t>
            </w:r>
            <w:r>
              <w:rPr>
                <w:rFonts w:ascii="Calibri" w:hAnsi="Calibri"/>
                <w:b/>
              </w:rPr>
              <w:t>736,- Kč</w:t>
            </w:r>
          </w:p>
        </w:tc>
      </w:tr>
    </w:tbl>
    <w:p w:rsidR="00023A61" w:rsidRPr="00E53317" w:rsidRDefault="00023A61" w:rsidP="00E53317">
      <w:pPr>
        <w:spacing w:after="200" w:line="276" w:lineRule="auto"/>
        <w:jc w:val="both"/>
        <w:rPr>
          <w:color w:val="000000" w:themeColor="text1"/>
        </w:rPr>
      </w:pPr>
    </w:p>
    <w:p w:rsidR="002545BC" w:rsidRPr="00C6128A" w:rsidRDefault="002545BC" w:rsidP="00C66353">
      <w:pPr>
        <w:pStyle w:val="Odstavecseseznamem"/>
        <w:numPr>
          <w:ilvl w:val="0"/>
          <w:numId w:val="16"/>
        </w:numPr>
        <w:spacing w:after="200" w:line="276" w:lineRule="auto"/>
        <w:contextualSpacing w:val="0"/>
        <w:jc w:val="both"/>
        <w:rPr>
          <w:color w:val="000000" w:themeColor="text1"/>
        </w:rPr>
      </w:pPr>
      <w:r w:rsidRPr="00C6128A">
        <w:rPr>
          <w:color w:val="000000" w:themeColor="text1"/>
        </w:rPr>
        <w:t>Cena za činnost</w:t>
      </w:r>
      <w:r w:rsidR="007D7230">
        <w:rPr>
          <w:color w:val="000000" w:themeColor="text1"/>
        </w:rPr>
        <w:t>i</w:t>
      </w:r>
      <w:r w:rsidRPr="00C6128A">
        <w:rPr>
          <w:color w:val="000000" w:themeColor="text1"/>
        </w:rPr>
        <w:t xml:space="preserve"> </w:t>
      </w:r>
      <w:r w:rsidR="0025500F" w:rsidRPr="00C6128A">
        <w:rPr>
          <w:color w:val="000000" w:themeColor="text1"/>
        </w:rPr>
        <w:t>Doda</w:t>
      </w:r>
      <w:r w:rsidR="00B05A52" w:rsidRPr="00C6128A">
        <w:rPr>
          <w:color w:val="000000" w:themeColor="text1"/>
        </w:rPr>
        <w:t>vatele</w:t>
      </w:r>
      <w:r w:rsidRPr="00C6128A">
        <w:rPr>
          <w:color w:val="000000" w:themeColor="text1"/>
        </w:rPr>
        <w:t xml:space="preserve"> </w:t>
      </w:r>
      <w:r w:rsidR="007464EF" w:rsidRPr="00C6128A">
        <w:rPr>
          <w:color w:val="000000" w:themeColor="text1"/>
        </w:rPr>
        <w:t xml:space="preserve">dle této Smlouvy </w:t>
      </w:r>
      <w:r w:rsidRPr="00C6128A">
        <w:rPr>
          <w:color w:val="000000" w:themeColor="text1"/>
        </w:rPr>
        <w:t xml:space="preserve">bude </w:t>
      </w:r>
      <w:r w:rsidR="00A545BE" w:rsidRPr="00C6128A">
        <w:rPr>
          <w:color w:val="000000" w:themeColor="text1"/>
        </w:rPr>
        <w:t>Zadav</w:t>
      </w:r>
      <w:r w:rsidR="001C4723" w:rsidRPr="00C6128A">
        <w:rPr>
          <w:color w:val="000000" w:themeColor="text1"/>
        </w:rPr>
        <w:t>atelem</w:t>
      </w:r>
      <w:r w:rsidRPr="00C6128A">
        <w:rPr>
          <w:color w:val="000000" w:themeColor="text1"/>
        </w:rPr>
        <w:t xml:space="preserve"> uhrazena po </w:t>
      </w:r>
      <w:r w:rsidR="00394D1E" w:rsidRPr="00C6128A">
        <w:rPr>
          <w:color w:val="000000" w:themeColor="text1"/>
        </w:rPr>
        <w:t>řádné</w:t>
      </w:r>
      <w:r w:rsidR="0004258C">
        <w:rPr>
          <w:color w:val="000000" w:themeColor="text1"/>
        </w:rPr>
        <w:t>m dokončení,</w:t>
      </w:r>
      <w:r w:rsidR="00394D1E" w:rsidRPr="00C6128A">
        <w:rPr>
          <w:color w:val="000000" w:themeColor="text1"/>
        </w:rPr>
        <w:t xml:space="preserve"> </w:t>
      </w:r>
      <w:r w:rsidRPr="00C6128A">
        <w:rPr>
          <w:color w:val="000000" w:themeColor="text1"/>
        </w:rPr>
        <w:t xml:space="preserve">převzetí plnění </w:t>
      </w:r>
      <w:r w:rsidR="00394D1E" w:rsidRPr="00C6128A">
        <w:rPr>
          <w:color w:val="000000" w:themeColor="text1"/>
        </w:rPr>
        <w:t xml:space="preserve">dle této </w:t>
      </w:r>
      <w:r w:rsidRPr="00C6128A">
        <w:rPr>
          <w:color w:val="000000" w:themeColor="text1"/>
        </w:rPr>
        <w:t>Smlouvy</w:t>
      </w:r>
      <w:r w:rsidR="0004258C">
        <w:rPr>
          <w:color w:val="000000" w:themeColor="text1"/>
        </w:rPr>
        <w:t xml:space="preserve"> a vystavení faktury Dodavatelem</w:t>
      </w:r>
      <w:r w:rsidRPr="00C6128A">
        <w:rPr>
          <w:color w:val="000000" w:themeColor="text1"/>
        </w:rPr>
        <w:t>.</w:t>
      </w:r>
    </w:p>
    <w:p w:rsidR="002545BC" w:rsidRPr="00C6128A" w:rsidRDefault="002545BC" w:rsidP="001F5945">
      <w:pPr>
        <w:pStyle w:val="Odstavecseseznamem"/>
        <w:numPr>
          <w:ilvl w:val="0"/>
          <w:numId w:val="16"/>
        </w:numPr>
        <w:spacing w:after="200" w:line="276" w:lineRule="auto"/>
        <w:contextualSpacing w:val="0"/>
        <w:jc w:val="both"/>
        <w:rPr>
          <w:color w:val="000000" w:themeColor="text1"/>
        </w:rPr>
      </w:pPr>
      <w:r w:rsidRPr="00C6128A">
        <w:rPr>
          <w:color w:val="000000" w:themeColor="text1"/>
        </w:rPr>
        <w:t xml:space="preserve">Faktura musí vždy obsahovat předepsané účetní a daňové náležitosti podle zákona </w:t>
      </w:r>
      <w:r w:rsidR="00394D1E" w:rsidRPr="00C6128A">
        <w:rPr>
          <w:color w:val="000000" w:themeColor="text1"/>
        </w:rPr>
        <w:br/>
      </w:r>
      <w:r w:rsidRPr="00C6128A">
        <w:rPr>
          <w:color w:val="000000" w:themeColor="text1"/>
        </w:rPr>
        <w:t>č. 235/2004 Sb., o dani z přidané hodnoty, ve znění pozdějších předpisů.</w:t>
      </w:r>
      <w:r w:rsidR="000C7EE7" w:rsidRPr="00C6128A">
        <w:rPr>
          <w:color w:val="000000" w:themeColor="text1"/>
        </w:rPr>
        <w:t xml:space="preserve"> Dále musí obsahovat č. projektu </w:t>
      </w:r>
      <w:r w:rsidR="00852F91" w:rsidRPr="00C6128A">
        <w:rPr>
          <w:color w:val="000000" w:themeColor="text1"/>
        </w:rPr>
        <w:t xml:space="preserve">a název projektu, </w:t>
      </w:r>
      <w:r w:rsidR="00852F91" w:rsidRPr="00C6128A">
        <w:rPr>
          <w:b/>
          <w:color w:val="000000" w:themeColor="text1"/>
        </w:rPr>
        <w:t>Prameny spojují krajiny a státy - environmentální vzdělávání a kooperace v regionu Li</w:t>
      </w:r>
      <w:r w:rsidR="001F5945">
        <w:rPr>
          <w:b/>
          <w:color w:val="000000" w:themeColor="text1"/>
        </w:rPr>
        <w:t xml:space="preserve">berec-Zittau, reg. č. 100249739, podpořeného </w:t>
      </w:r>
      <w:r w:rsidR="001F5945" w:rsidRPr="001F5945">
        <w:rPr>
          <w:b/>
          <w:color w:val="000000" w:themeColor="text1"/>
        </w:rPr>
        <w:t>v rámci Programu spolupráce na podporu přeshraniční spolupráce mezi Českou republikou a Svobodným státem Sasko 2014 – 2020</w:t>
      </w:r>
      <w:r w:rsidR="001F5945">
        <w:rPr>
          <w:b/>
          <w:color w:val="000000" w:themeColor="text1"/>
        </w:rPr>
        <w:t>.</w:t>
      </w:r>
    </w:p>
    <w:p w:rsidR="00DF40FC" w:rsidRDefault="00006F38" w:rsidP="00DF40FC">
      <w:pPr>
        <w:pStyle w:val="Odstavecseseznamem"/>
        <w:numPr>
          <w:ilvl w:val="0"/>
          <w:numId w:val="16"/>
        </w:numPr>
        <w:spacing w:after="200" w:line="276" w:lineRule="auto"/>
        <w:contextualSpacing w:val="0"/>
        <w:jc w:val="both"/>
        <w:rPr>
          <w:color w:val="000000" w:themeColor="text1"/>
        </w:rPr>
      </w:pPr>
      <w:r w:rsidRPr="00C6128A">
        <w:rPr>
          <w:color w:val="000000" w:themeColor="text1"/>
        </w:rPr>
        <w:t xml:space="preserve">Platba za řádně poskytnuté služby bude provedena na základě faktury vystavené </w:t>
      </w:r>
      <w:r w:rsidR="0025500F" w:rsidRPr="00C6128A">
        <w:rPr>
          <w:color w:val="000000" w:themeColor="text1"/>
        </w:rPr>
        <w:t>Doda</w:t>
      </w:r>
      <w:r w:rsidRPr="00C6128A">
        <w:rPr>
          <w:color w:val="000000" w:themeColor="text1"/>
        </w:rPr>
        <w:t>vatelem</w:t>
      </w:r>
      <w:r w:rsidR="00394D1E" w:rsidRPr="00C6128A">
        <w:rPr>
          <w:color w:val="000000" w:themeColor="text1"/>
        </w:rPr>
        <w:t>,</w:t>
      </w:r>
      <w:r w:rsidRPr="00C6128A">
        <w:rPr>
          <w:color w:val="000000" w:themeColor="text1"/>
        </w:rPr>
        <w:t xml:space="preserve"> po předání předmětu plnění osobě určené </w:t>
      </w:r>
      <w:r w:rsidR="00A545BE" w:rsidRPr="00C6128A">
        <w:rPr>
          <w:color w:val="000000" w:themeColor="text1"/>
        </w:rPr>
        <w:t>Zadav</w:t>
      </w:r>
      <w:r w:rsidRPr="00C6128A">
        <w:rPr>
          <w:color w:val="000000" w:themeColor="text1"/>
        </w:rPr>
        <w:t>atelem</w:t>
      </w:r>
      <w:r w:rsidR="00394D1E" w:rsidRPr="00C6128A">
        <w:rPr>
          <w:color w:val="000000" w:themeColor="text1"/>
        </w:rPr>
        <w:t xml:space="preserve">, na základě písemného </w:t>
      </w:r>
      <w:r w:rsidR="0004258C">
        <w:rPr>
          <w:color w:val="000000" w:themeColor="text1"/>
        </w:rPr>
        <w:t xml:space="preserve">předávacího </w:t>
      </w:r>
      <w:r w:rsidR="00394D1E" w:rsidRPr="00C6128A">
        <w:rPr>
          <w:color w:val="000000" w:themeColor="text1"/>
        </w:rPr>
        <w:t>protokolu, který bude potvrzen oprávněnými zástupci Smluvních stran</w:t>
      </w:r>
      <w:r w:rsidRPr="00C6128A">
        <w:rPr>
          <w:color w:val="000000" w:themeColor="text1"/>
        </w:rPr>
        <w:t xml:space="preserve">. </w:t>
      </w:r>
    </w:p>
    <w:p w:rsidR="00DF40FC" w:rsidRPr="007D7230" w:rsidRDefault="00394D1E" w:rsidP="00DF40FC">
      <w:pPr>
        <w:pStyle w:val="Odstavecseseznamem"/>
        <w:numPr>
          <w:ilvl w:val="0"/>
          <w:numId w:val="16"/>
        </w:numPr>
        <w:spacing w:after="200" w:line="276" w:lineRule="auto"/>
        <w:contextualSpacing w:val="0"/>
        <w:jc w:val="both"/>
      </w:pPr>
      <w:r w:rsidRPr="007D7230">
        <w:t xml:space="preserve">Cena </w:t>
      </w:r>
      <w:r w:rsidR="00E246D2" w:rsidRPr="007D7230">
        <w:t xml:space="preserve">za vzorek </w:t>
      </w:r>
      <w:r w:rsidRPr="007D7230">
        <w:t xml:space="preserve">je sjednána jako nejvýše přípustná. Cena obsahuje veškeré náklady zajišťující řádné plnění předmětu </w:t>
      </w:r>
      <w:r w:rsidR="00872ADE" w:rsidRPr="007D7230">
        <w:t>dle této Smlouvy</w:t>
      </w:r>
      <w:r w:rsidRPr="007D7230">
        <w:t>,</w:t>
      </w:r>
      <w:r w:rsidR="00606A35" w:rsidRPr="007D7230">
        <w:t xml:space="preserve"> </w:t>
      </w:r>
      <w:r w:rsidRPr="007D7230">
        <w:t xml:space="preserve">včetně veškerých poplatků, které jsou platnými zákony, předpisy a nařízeními požadovány pro splnění smluvních závazků </w:t>
      </w:r>
      <w:r w:rsidR="00606A35" w:rsidRPr="007D7230">
        <w:t>včetně plnění, která nejsou ve S</w:t>
      </w:r>
      <w:r w:rsidRPr="007D7230">
        <w:t xml:space="preserve">mlouvě výslovně uvedena, ale o kterých </w:t>
      </w:r>
      <w:r w:rsidR="00606A35" w:rsidRPr="007D7230">
        <w:t>Dodavatel</w:t>
      </w:r>
      <w:r w:rsidRPr="007D7230">
        <w:t xml:space="preserve"> vzhledem ke svým odborným znalostem a s vynaložením veškeré odborné pé</w:t>
      </w:r>
      <w:r w:rsidR="00DF40FC" w:rsidRPr="007D7230">
        <w:t>če věděl nebo vědět měl a mohl.</w:t>
      </w:r>
    </w:p>
    <w:p w:rsidR="00DF40FC" w:rsidRDefault="00606A35" w:rsidP="00DF40FC">
      <w:pPr>
        <w:pStyle w:val="Odstavecseseznamem"/>
        <w:numPr>
          <w:ilvl w:val="0"/>
          <w:numId w:val="16"/>
        </w:numPr>
        <w:spacing w:after="200" w:line="276" w:lineRule="auto"/>
        <w:contextualSpacing w:val="0"/>
        <w:jc w:val="both"/>
        <w:rPr>
          <w:color w:val="000000" w:themeColor="text1"/>
        </w:rPr>
      </w:pPr>
      <w:r w:rsidRPr="00DF40FC">
        <w:rPr>
          <w:color w:val="000000" w:themeColor="text1"/>
        </w:rPr>
        <w:lastRenderedPageBreak/>
        <w:t>Cena bude Zadavatelem uhrazena v české měně na základě daňového dokladu – faktury, a to bezhotovostním převodem. Fakturu je Dodavatel povinen vystavit do 15 dnů po řádném a včasném předání a převzetí předmětu plnění dle této Smlouvy, příp. po odstranění veškerých vad a nedodělků zjištěných v předávacím řízení, a to na základě předávacího protokolu.</w:t>
      </w:r>
    </w:p>
    <w:p w:rsidR="003103C1" w:rsidRPr="008E507A" w:rsidRDefault="006F18C6" w:rsidP="008E507A">
      <w:pPr>
        <w:pStyle w:val="Odstavecseseznamem"/>
        <w:numPr>
          <w:ilvl w:val="0"/>
          <w:numId w:val="16"/>
        </w:numPr>
        <w:spacing w:after="200" w:line="276" w:lineRule="auto"/>
        <w:contextualSpacing w:val="0"/>
        <w:jc w:val="both"/>
        <w:rPr>
          <w:color w:val="000000" w:themeColor="text1"/>
        </w:rPr>
      </w:pPr>
      <w:r w:rsidRPr="00DF40FC">
        <w:rPr>
          <w:color w:val="000000" w:themeColor="text1"/>
        </w:rPr>
        <w:t xml:space="preserve">Cena nebo její část bude Dodavateli převedena bezhotovostně na jeho účet zveřejněný správcem daně podle § 98 zákona č. 235/2004 Sb., o dani z přidané hodnoty, ve znění pozdějších předpisů, a to i v případě, že na faktuře bude uveden jiný bankovní účet. Pokud Dodavatel nebude mít bankovní účet zveřejněný podle § 98 zákona č. 235/2004 Sb., o dani z přidané hodnoty, ve znění pozdějších předpisů, správcem daně, provede </w:t>
      </w:r>
      <w:r w:rsidR="000D26EC">
        <w:rPr>
          <w:color w:val="000000" w:themeColor="text1"/>
        </w:rPr>
        <w:t xml:space="preserve">Zadavatel </w:t>
      </w:r>
      <w:r w:rsidRPr="00DF40FC">
        <w:rPr>
          <w:color w:val="000000" w:themeColor="text1"/>
        </w:rPr>
        <w:t>úhradu na bankovní účet až po jeho zveřejnění správcem daně, aniž by byl Zadavatel v prodlení s úhradou. Zveřejnění bankovního účtu správcem daně oznámí Dodavatel bezodkladně</w:t>
      </w:r>
      <w:r w:rsidR="00055337">
        <w:rPr>
          <w:color w:val="000000" w:themeColor="text1"/>
        </w:rPr>
        <w:t xml:space="preserve"> </w:t>
      </w:r>
      <w:r w:rsidR="00D42D79">
        <w:rPr>
          <w:color w:val="000000" w:themeColor="text1"/>
        </w:rPr>
        <w:t>Zadavateli</w:t>
      </w:r>
      <w:r w:rsidRPr="00DF40FC">
        <w:rPr>
          <w:color w:val="000000" w:themeColor="text1"/>
        </w:rPr>
        <w:t>.</w:t>
      </w:r>
    </w:p>
    <w:p w:rsidR="00006F38" w:rsidRPr="00C6128A" w:rsidRDefault="00006F38" w:rsidP="00006F38">
      <w:pPr>
        <w:pStyle w:val="Odstavecseseznamem"/>
        <w:numPr>
          <w:ilvl w:val="0"/>
          <w:numId w:val="16"/>
        </w:numPr>
        <w:spacing w:after="200" w:line="276" w:lineRule="auto"/>
        <w:jc w:val="both"/>
        <w:rPr>
          <w:color w:val="000000" w:themeColor="text1"/>
        </w:rPr>
      </w:pPr>
      <w:r w:rsidRPr="00C6128A">
        <w:rPr>
          <w:color w:val="000000" w:themeColor="text1"/>
        </w:rPr>
        <w:t xml:space="preserve">Splatnost faktury je 30 kalendářních dnů ode dne doručení řádně vystavené faktury </w:t>
      </w:r>
      <w:r w:rsidR="00A545BE" w:rsidRPr="00C6128A">
        <w:rPr>
          <w:color w:val="000000" w:themeColor="text1"/>
        </w:rPr>
        <w:t>Zadav</w:t>
      </w:r>
      <w:r w:rsidRPr="00C6128A">
        <w:rPr>
          <w:color w:val="000000" w:themeColor="text1"/>
        </w:rPr>
        <w:t xml:space="preserve">ateli. V případě, že faktura nebude obsahovat náležitosti daňového dokladu nebo nebude vystavena v souladu s podmínkami sjednanými v této </w:t>
      </w:r>
      <w:r w:rsidR="00E171E2">
        <w:rPr>
          <w:color w:val="000000" w:themeColor="text1"/>
        </w:rPr>
        <w:t>S</w:t>
      </w:r>
      <w:r w:rsidRPr="00C6128A">
        <w:rPr>
          <w:color w:val="000000" w:themeColor="text1"/>
        </w:rPr>
        <w:t xml:space="preserve">mlouvě, je </w:t>
      </w:r>
      <w:r w:rsidR="00A545BE" w:rsidRPr="00C6128A">
        <w:rPr>
          <w:color w:val="000000" w:themeColor="text1"/>
        </w:rPr>
        <w:t>Zadav</w:t>
      </w:r>
      <w:r w:rsidRPr="00C6128A">
        <w:rPr>
          <w:color w:val="000000" w:themeColor="text1"/>
        </w:rPr>
        <w:t xml:space="preserve">atel oprávněn vrátit ji </w:t>
      </w:r>
      <w:r w:rsidR="00361BF0">
        <w:rPr>
          <w:color w:val="000000" w:themeColor="text1"/>
        </w:rPr>
        <w:t>d</w:t>
      </w:r>
      <w:r w:rsidR="0025500F" w:rsidRPr="00C6128A">
        <w:rPr>
          <w:color w:val="000000" w:themeColor="text1"/>
        </w:rPr>
        <w:t>oda</w:t>
      </w:r>
      <w:r w:rsidRPr="00C6128A">
        <w:rPr>
          <w:color w:val="000000" w:themeColor="text1"/>
        </w:rPr>
        <w:t xml:space="preserve">vateli k doplnění. V takovém případě se přeruší plynutí lhůty splatnosti a nová lhůta splatnosti začne plynout doručením opravené faktury </w:t>
      </w:r>
      <w:r w:rsidR="00A545BE" w:rsidRPr="00C6128A">
        <w:rPr>
          <w:color w:val="000000" w:themeColor="text1"/>
        </w:rPr>
        <w:t>Zadav</w:t>
      </w:r>
      <w:r w:rsidRPr="00C6128A">
        <w:rPr>
          <w:color w:val="000000" w:themeColor="text1"/>
        </w:rPr>
        <w:t xml:space="preserve">ateli. </w:t>
      </w:r>
    </w:p>
    <w:p w:rsidR="003103C1" w:rsidRPr="00C6128A" w:rsidRDefault="003103C1" w:rsidP="003103C1">
      <w:pPr>
        <w:pStyle w:val="Odstavecseseznamem"/>
        <w:spacing w:after="200" w:line="276" w:lineRule="auto"/>
        <w:ind w:left="360"/>
        <w:jc w:val="both"/>
        <w:rPr>
          <w:color w:val="000000" w:themeColor="text1"/>
        </w:rPr>
      </w:pPr>
    </w:p>
    <w:p w:rsidR="00B77B6D" w:rsidRPr="00C6128A" w:rsidRDefault="00006F38" w:rsidP="006F18C6">
      <w:pPr>
        <w:pStyle w:val="Odstavecseseznamem"/>
        <w:numPr>
          <w:ilvl w:val="0"/>
          <w:numId w:val="16"/>
        </w:numPr>
        <w:spacing w:line="276" w:lineRule="auto"/>
        <w:jc w:val="both"/>
        <w:rPr>
          <w:color w:val="000000" w:themeColor="text1"/>
        </w:rPr>
      </w:pPr>
      <w:r w:rsidRPr="00C6128A">
        <w:rPr>
          <w:color w:val="000000" w:themeColor="text1"/>
        </w:rPr>
        <w:t xml:space="preserve">Faktura se považuje za zaplacenou dnem, kdy bude fakturovaná částka odeslána z účtu </w:t>
      </w:r>
      <w:r w:rsidR="00A545BE" w:rsidRPr="00C6128A">
        <w:rPr>
          <w:color w:val="000000" w:themeColor="text1"/>
        </w:rPr>
        <w:t>Zadav</w:t>
      </w:r>
      <w:r w:rsidRPr="00C6128A">
        <w:rPr>
          <w:color w:val="000000" w:themeColor="text1"/>
        </w:rPr>
        <w:t xml:space="preserve">atele ve prospěch účtu </w:t>
      </w:r>
      <w:r w:rsidR="00361BF0">
        <w:rPr>
          <w:color w:val="000000" w:themeColor="text1"/>
        </w:rPr>
        <w:t>d</w:t>
      </w:r>
      <w:r w:rsidR="0025500F" w:rsidRPr="00C6128A">
        <w:rPr>
          <w:color w:val="000000" w:themeColor="text1"/>
        </w:rPr>
        <w:t>oda</w:t>
      </w:r>
      <w:r w:rsidRPr="00C6128A">
        <w:rPr>
          <w:color w:val="000000" w:themeColor="text1"/>
        </w:rPr>
        <w:t xml:space="preserve">vatele. </w:t>
      </w:r>
    </w:p>
    <w:p w:rsidR="007E3625" w:rsidRPr="00C6128A" w:rsidRDefault="007E3625" w:rsidP="008E507A">
      <w:pPr>
        <w:keepNext/>
        <w:spacing w:before="600" w:line="276" w:lineRule="auto"/>
        <w:jc w:val="center"/>
        <w:rPr>
          <w:b/>
          <w:color w:val="000000" w:themeColor="text1"/>
        </w:rPr>
      </w:pPr>
      <w:r w:rsidRPr="00C6128A">
        <w:rPr>
          <w:b/>
          <w:color w:val="000000" w:themeColor="text1"/>
        </w:rPr>
        <w:t>VI.</w:t>
      </w:r>
    </w:p>
    <w:p w:rsidR="007E3625" w:rsidRPr="00C6128A" w:rsidRDefault="000D7B93" w:rsidP="00C66353">
      <w:pPr>
        <w:spacing w:after="200" w:line="276" w:lineRule="auto"/>
        <w:jc w:val="center"/>
        <w:rPr>
          <w:b/>
          <w:color w:val="000000" w:themeColor="text1"/>
          <w:u w:val="single"/>
        </w:rPr>
      </w:pPr>
      <w:r w:rsidRPr="00C6128A">
        <w:rPr>
          <w:b/>
          <w:color w:val="000000" w:themeColor="text1"/>
          <w:u w:val="single"/>
        </w:rPr>
        <w:t xml:space="preserve">Záruka za jakost, odpovědnost za </w:t>
      </w:r>
      <w:r w:rsidR="00DA41B0" w:rsidRPr="00C6128A">
        <w:rPr>
          <w:b/>
          <w:color w:val="000000" w:themeColor="text1"/>
          <w:u w:val="single"/>
        </w:rPr>
        <w:t>škodu</w:t>
      </w:r>
    </w:p>
    <w:p w:rsidR="0081623C" w:rsidRPr="00C6128A" w:rsidRDefault="0081623C" w:rsidP="00B77B6D">
      <w:pPr>
        <w:pStyle w:val="Odstavecseseznamem"/>
        <w:numPr>
          <w:ilvl w:val="0"/>
          <w:numId w:val="19"/>
        </w:numPr>
        <w:spacing w:after="200" w:line="276" w:lineRule="auto"/>
        <w:contextualSpacing w:val="0"/>
        <w:jc w:val="both"/>
        <w:rPr>
          <w:color w:val="000000" w:themeColor="text1"/>
        </w:rPr>
      </w:pPr>
      <w:r w:rsidRPr="00C6128A">
        <w:rPr>
          <w:color w:val="000000" w:themeColor="text1"/>
        </w:rPr>
        <w:t>Záruka za jakost a odpovědnost za škodu Zadavateli, je dle § 1914 občanského zákoníku.</w:t>
      </w:r>
    </w:p>
    <w:p w:rsidR="00B77B6D" w:rsidRPr="00C6128A" w:rsidRDefault="0025500F" w:rsidP="00B77B6D">
      <w:pPr>
        <w:pStyle w:val="Odstavecseseznamem"/>
        <w:numPr>
          <w:ilvl w:val="0"/>
          <w:numId w:val="19"/>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vatel</w:t>
      </w:r>
      <w:r w:rsidR="007E3625" w:rsidRPr="00C6128A">
        <w:rPr>
          <w:color w:val="000000" w:themeColor="text1"/>
        </w:rPr>
        <w:t xml:space="preserve"> </w:t>
      </w:r>
      <w:r w:rsidR="004B5148" w:rsidRPr="00C6128A">
        <w:rPr>
          <w:color w:val="000000" w:themeColor="text1"/>
        </w:rPr>
        <w:t xml:space="preserve">se zavazuje předat plnění předmětu zakázky bez vad a s vlastnostmi, které jsou vymíněny </w:t>
      </w:r>
      <w:r w:rsidR="00DB0398">
        <w:rPr>
          <w:color w:val="000000" w:themeColor="text1"/>
        </w:rPr>
        <w:t>v</w:t>
      </w:r>
      <w:r w:rsidR="00671180">
        <w:rPr>
          <w:color w:val="000000" w:themeColor="text1"/>
        </w:rPr>
        <w:t>e Výzvě k podání nabídek, tedy v</w:t>
      </w:r>
      <w:r w:rsidR="00DB0398">
        <w:rPr>
          <w:color w:val="000000" w:themeColor="text1"/>
        </w:rPr>
        <w:t xml:space="preserve"> </w:t>
      </w:r>
      <w:r w:rsidR="00DB0398" w:rsidRPr="00450F97">
        <w:rPr>
          <w:color w:val="000000" w:themeColor="text1"/>
        </w:rPr>
        <w:t>zadávací</w:t>
      </w:r>
      <w:r w:rsidR="00DB0398">
        <w:rPr>
          <w:color w:val="000000" w:themeColor="text1"/>
        </w:rPr>
        <w:t>ch podmínkách tohoto zadávacího řízení.</w:t>
      </w:r>
    </w:p>
    <w:p w:rsidR="006F18C6" w:rsidRDefault="006F18C6" w:rsidP="00C41815">
      <w:pPr>
        <w:pStyle w:val="Odstavecseseznamem"/>
        <w:numPr>
          <w:ilvl w:val="0"/>
          <w:numId w:val="19"/>
        </w:numPr>
        <w:spacing w:after="200" w:line="276" w:lineRule="auto"/>
        <w:jc w:val="both"/>
        <w:rPr>
          <w:color w:val="000000" w:themeColor="text1"/>
        </w:rPr>
      </w:pPr>
      <w:r w:rsidRPr="00C6128A">
        <w:rPr>
          <w:color w:val="000000" w:themeColor="text1"/>
        </w:rPr>
        <w:t xml:space="preserve">Dodavatel splní svou povinnost provést činnosti dle předmětu této Smlouvy jejich řádným dokončením a předáním v předávacím řízení Zadavateli. Předávací řízení bude ukončeno protokolem o předání a převzetí díla, který bude podepsaný pověřenými zástupci Smluvních stran. V opačném případě nebude plnění dle předmětu Smlouvy považováno za předané řádně a včas. Součástí protokolu o předání a převzetí bude i soupis případných vad </w:t>
      </w:r>
      <w:r w:rsidR="00B045BC">
        <w:rPr>
          <w:color w:val="000000" w:themeColor="text1"/>
        </w:rPr>
        <w:br/>
      </w:r>
      <w:r w:rsidRPr="00C6128A">
        <w:rPr>
          <w:color w:val="000000" w:themeColor="text1"/>
        </w:rPr>
        <w:t>a nedodělků, které nebrání řádnému užívání, s dohodnutým termínem jejích odstranění. Vadou se rozumí odchylka v kvalitě a parametrech. Nedodělkem se rozumějí nedokončené práce.</w:t>
      </w:r>
    </w:p>
    <w:p w:rsidR="00E53317" w:rsidRPr="00E53317" w:rsidRDefault="00E53317" w:rsidP="00E53317">
      <w:pPr>
        <w:pStyle w:val="Odstavecseseznamem"/>
        <w:spacing w:after="200" w:line="276" w:lineRule="auto"/>
        <w:ind w:left="360"/>
        <w:jc w:val="both"/>
        <w:rPr>
          <w:color w:val="000000" w:themeColor="text1"/>
        </w:rPr>
      </w:pPr>
    </w:p>
    <w:p w:rsidR="006F18C6" w:rsidRPr="00C6128A" w:rsidRDefault="006F18C6" w:rsidP="009502CE">
      <w:pPr>
        <w:pStyle w:val="Odstavecseseznamem"/>
        <w:numPr>
          <w:ilvl w:val="0"/>
          <w:numId w:val="19"/>
        </w:numPr>
        <w:spacing w:after="200" w:line="276" w:lineRule="auto"/>
        <w:jc w:val="both"/>
        <w:rPr>
          <w:color w:val="000000" w:themeColor="text1"/>
        </w:rPr>
      </w:pPr>
      <w:r w:rsidRPr="00C6128A">
        <w:rPr>
          <w:color w:val="000000" w:themeColor="text1"/>
        </w:rPr>
        <w:lastRenderedPageBreak/>
        <w:t>Dodavatel vyzve k převzetí plnění dle této Smlouvy Zadavatele písemně nejméně 3 kalendářní dny předem.</w:t>
      </w:r>
    </w:p>
    <w:p w:rsidR="006F18C6" w:rsidRPr="00C6128A" w:rsidRDefault="009502CE" w:rsidP="009502CE">
      <w:pPr>
        <w:pStyle w:val="Odstavecseseznamem"/>
        <w:numPr>
          <w:ilvl w:val="0"/>
          <w:numId w:val="19"/>
        </w:numPr>
        <w:spacing w:after="200" w:line="276" w:lineRule="auto"/>
        <w:jc w:val="both"/>
        <w:rPr>
          <w:color w:val="000000" w:themeColor="text1"/>
        </w:rPr>
      </w:pPr>
      <w:r w:rsidRPr="00C6128A">
        <w:rPr>
          <w:color w:val="000000" w:themeColor="text1"/>
        </w:rPr>
        <w:t>Dodavatel</w:t>
      </w:r>
      <w:r w:rsidR="006F18C6" w:rsidRPr="00C6128A">
        <w:rPr>
          <w:color w:val="000000" w:themeColor="text1"/>
        </w:rPr>
        <w:t xml:space="preserve"> poskytuje </w:t>
      </w:r>
      <w:r w:rsidR="000D26EC">
        <w:rPr>
          <w:color w:val="000000" w:themeColor="text1"/>
        </w:rPr>
        <w:t xml:space="preserve">Zadavateli </w:t>
      </w:r>
      <w:r w:rsidR="006F18C6" w:rsidRPr="00C6128A">
        <w:rPr>
          <w:color w:val="000000" w:themeColor="text1"/>
        </w:rPr>
        <w:t xml:space="preserve">na </w:t>
      </w:r>
      <w:r w:rsidRPr="00C6128A">
        <w:rPr>
          <w:color w:val="000000" w:themeColor="text1"/>
        </w:rPr>
        <w:t>plnění poskytnuté dle této Smlouvy</w:t>
      </w:r>
      <w:r w:rsidR="006F18C6" w:rsidRPr="00C6128A">
        <w:rPr>
          <w:color w:val="000000" w:themeColor="text1"/>
        </w:rPr>
        <w:t xml:space="preserve"> záruku za jakost po dobu 24 měsíců. Záruční doba počíná běžet dnem protokolárního předání a převzetí </w:t>
      </w:r>
      <w:r w:rsidRPr="00C6128A">
        <w:rPr>
          <w:color w:val="000000" w:themeColor="text1"/>
        </w:rPr>
        <w:t>plnění</w:t>
      </w:r>
      <w:r w:rsidR="006F18C6" w:rsidRPr="00C6128A">
        <w:rPr>
          <w:color w:val="000000" w:themeColor="text1"/>
        </w:rPr>
        <w:t>, příp. po odstranění veškerých vad a nedodělků zjištěných v předávacím řízení.</w:t>
      </w:r>
    </w:p>
    <w:p w:rsidR="006F18C6" w:rsidRPr="00C6128A" w:rsidRDefault="006F18C6" w:rsidP="009502CE">
      <w:pPr>
        <w:pStyle w:val="Odstavecseseznamem"/>
        <w:numPr>
          <w:ilvl w:val="0"/>
          <w:numId w:val="19"/>
        </w:numPr>
        <w:spacing w:after="200" w:line="276" w:lineRule="auto"/>
        <w:jc w:val="both"/>
        <w:rPr>
          <w:color w:val="000000" w:themeColor="text1"/>
        </w:rPr>
      </w:pPr>
      <w:r w:rsidRPr="00C6128A">
        <w:rPr>
          <w:color w:val="000000" w:themeColor="text1"/>
        </w:rPr>
        <w:t xml:space="preserve">V případě vady </w:t>
      </w:r>
      <w:r w:rsidR="009502CE" w:rsidRPr="00C6128A">
        <w:rPr>
          <w:color w:val="000000" w:themeColor="text1"/>
        </w:rPr>
        <w:t>plnění</w:t>
      </w:r>
      <w:r w:rsidRPr="00C6128A">
        <w:rPr>
          <w:color w:val="000000" w:themeColor="text1"/>
        </w:rPr>
        <w:t xml:space="preserve"> v záruční době má </w:t>
      </w:r>
      <w:r w:rsidR="009502CE" w:rsidRPr="00C6128A">
        <w:rPr>
          <w:color w:val="000000" w:themeColor="text1"/>
        </w:rPr>
        <w:t>Zadavatel</w:t>
      </w:r>
      <w:r w:rsidRPr="00C6128A">
        <w:rPr>
          <w:color w:val="000000" w:themeColor="text1"/>
        </w:rPr>
        <w:t xml:space="preserve"> právo požadovat a </w:t>
      </w:r>
      <w:r w:rsidR="009502CE" w:rsidRPr="00C6128A">
        <w:rPr>
          <w:color w:val="000000" w:themeColor="text1"/>
        </w:rPr>
        <w:t>Dodavatel</w:t>
      </w:r>
      <w:r w:rsidRPr="00C6128A">
        <w:rPr>
          <w:color w:val="000000" w:themeColor="text1"/>
        </w:rPr>
        <w:t xml:space="preserve"> povinnost odstranit vady zdarma.</w:t>
      </w:r>
    </w:p>
    <w:p w:rsidR="0081623C" w:rsidRPr="00C6128A" w:rsidRDefault="006F18C6" w:rsidP="009502CE">
      <w:pPr>
        <w:pStyle w:val="Odstavecseseznamem"/>
        <w:numPr>
          <w:ilvl w:val="0"/>
          <w:numId w:val="19"/>
        </w:numPr>
        <w:spacing w:after="200" w:line="276" w:lineRule="auto"/>
        <w:jc w:val="both"/>
        <w:rPr>
          <w:color w:val="000000" w:themeColor="text1"/>
        </w:rPr>
      </w:pPr>
      <w:r w:rsidRPr="00C6128A">
        <w:rPr>
          <w:color w:val="000000" w:themeColor="text1"/>
        </w:rPr>
        <w:t xml:space="preserve">Odstraňování vad reklamovaných </w:t>
      </w:r>
      <w:r w:rsidR="009502CE" w:rsidRPr="00C6128A">
        <w:rPr>
          <w:color w:val="000000" w:themeColor="text1"/>
        </w:rPr>
        <w:t>Zadavatelem</w:t>
      </w:r>
      <w:r w:rsidRPr="00C6128A">
        <w:rPr>
          <w:color w:val="000000" w:themeColor="text1"/>
        </w:rPr>
        <w:t xml:space="preserve"> v záruční lhůtě bude zahájeno </w:t>
      </w:r>
      <w:r w:rsidR="009502CE" w:rsidRPr="00C6128A">
        <w:rPr>
          <w:color w:val="000000" w:themeColor="text1"/>
        </w:rPr>
        <w:t>Dodavatelem</w:t>
      </w:r>
      <w:r w:rsidRPr="00C6128A">
        <w:rPr>
          <w:color w:val="000000" w:themeColor="text1"/>
        </w:rPr>
        <w:t xml:space="preserve"> v nejkratší možné době, a to způsobem a v rozsahu dle dané vady tak, aby odstranění vad bylo provedeno nejpozději do 2 týdn</w:t>
      </w:r>
      <w:r w:rsidR="009502CE" w:rsidRPr="00C6128A">
        <w:rPr>
          <w:color w:val="000000" w:themeColor="text1"/>
        </w:rPr>
        <w:t>ů od reklamace vady, nebude-li S</w:t>
      </w:r>
      <w:r w:rsidRPr="00C6128A">
        <w:rPr>
          <w:color w:val="000000" w:themeColor="text1"/>
        </w:rPr>
        <w:t xml:space="preserve">mluvními stranami sjednáno jinak. V případě nedodržení těchto prováděcích termínů je </w:t>
      </w:r>
      <w:r w:rsidR="009502CE" w:rsidRPr="00C6128A">
        <w:rPr>
          <w:color w:val="000000" w:themeColor="text1"/>
        </w:rPr>
        <w:t>Zadavatel</w:t>
      </w:r>
      <w:r w:rsidRPr="00C6128A">
        <w:rPr>
          <w:color w:val="000000" w:themeColor="text1"/>
        </w:rPr>
        <w:t xml:space="preserve"> dále oprávněn nedostatky nechat odstranit třetí osobou na náklady </w:t>
      </w:r>
      <w:r w:rsidR="009502CE" w:rsidRPr="00C6128A">
        <w:rPr>
          <w:color w:val="000000" w:themeColor="text1"/>
        </w:rPr>
        <w:t>Dodavatele</w:t>
      </w:r>
      <w:r w:rsidRPr="00C6128A">
        <w:rPr>
          <w:color w:val="000000" w:themeColor="text1"/>
        </w:rPr>
        <w:t>, a to bez předchozího upozornění na tuto skutečnost.</w:t>
      </w:r>
    </w:p>
    <w:p w:rsidR="007E3625" w:rsidRPr="00C6128A" w:rsidRDefault="007E3625" w:rsidP="006A23A0">
      <w:pPr>
        <w:keepNext/>
        <w:spacing w:before="600" w:line="276" w:lineRule="auto"/>
        <w:jc w:val="center"/>
        <w:rPr>
          <w:b/>
          <w:color w:val="000000" w:themeColor="text1"/>
        </w:rPr>
      </w:pPr>
      <w:r w:rsidRPr="00C6128A">
        <w:rPr>
          <w:b/>
          <w:color w:val="000000" w:themeColor="text1"/>
        </w:rPr>
        <w:t>VII.</w:t>
      </w:r>
    </w:p>
    <w:p w:rsidR="007E3625" w:rsidRPr="00C6128A" w:rsidRDefault="007E3625" w:rsidP="006A23A0">
      <w:pPr>
        <w:keepNext/>
        <w:spacing w:after="200" w:line="276" w:lineRule="auto"/>
        <w:jc w:val="center"/>
        <w:rPr>
          <w:b/>
          <w:color w:val="000000" w:themeColor="text1"/>
          <w:u w:val="single"/>
        </w:rPr>
      </w:pPr>
      <w:r w:rsidRPr="00C6128A">
        <w:rPr>
          <w:b/>
          <w:color w:val="000000" w:themeColor="text1"/>
          <w:u w:val="single"/>
        </w:rPr>
        <w:t xml:space="preserve">Odstoupení od </w:t>
      </w:r>
      <w:r w:rsidR="00B045BC">
        <w:rPr>
          <w:b/>
          <w:color w:val="000000" w:themeColor="text1"/>
          <w:u w:val="single"/>
        </w:rPr>
        <w:t>S</w:t>
      </w:r>
      <w:r w:rsidRPr="00C6128A">
        <w:rPr>
          <w:b/>
          <w:color w:val="000000" w:themeColor="text1"/>
          <w:u w:val="single"/>
        </w:rPr>
        <w:t>mlouvy, úrok z prodlení, smluvní pokuty</w:t>
      </w:r>
    </w:p>
    <w:p w:rsidR="007E3625" w:rsidRPr="00C6128A" w:rsidRDefault="00A545BE" w:rsidP="00C66353">
      <w:pPr>
        <w:pStyle w:val="Odstavecseseznamem"/>
        <w:numPr>
          <w:ilvl w:val="0"/>
          <w:numId w:val="20"/>
        </w:numPr>
        <w:spacing w:after="200" w:line="276" w:lineRule="auto"/>
        <w:contextualSpacing w:val="0"/>
        <w:jc w:val="both"/>
        <w:rPr>
          <w:color w:val="000000" w:themeColor="text1"/>
        </w:rPr>
      </w:pPr>
      <w:r w:rsidRPr="00C6128A">
        <w:rPr>
          <w:color w:val="000000" w:themeColor="text1"/>
        </w:rPr>
        <w:t>Zadav</w:t>
      </w:r>
      <w:r w:rsidR="001C4723" w:rsidRPr="00C6128A">
        <w:rPr>
          <w:color w:val="000000" w:themeColor="text1"/>
        </w:rPr>
        <w:t>atel</w:t>
      </w:r>
      <w:r w:rsidR="007E3625" w:rsidRPr="00C6128A">
        <w:rPr>
          <w:color w:val="000000" w:themeColor="text1"/>
        </w:rPr>
        <w:t xml:space="preserve"> je oprávněn od této </w:t>
      </w:r>
      <w:r w:rsidR="009502CE" w:rsidRPr="00C6128A">
        <w:rPr>
          <w:color w:val="000000" w:themeColor="text1"/>
        </w:rPr>
        <w:t>S</w:t>
      </w:r>
      <w:r w:rsidR="007E3625" w:rsidRPr="00C6128A">
        <w:rPr>
          <w:color w:val="000000" w:themeColor="text1"/>
        </w:rPr>
        <w:t xml:space="preserve">mlouvy písemně odstoupit v případě hrubého porušení povinností </w:t>
      </w:r>
      <w:r w:rsidR="0025500F" w:rsidRPr="00C6128A">
        <w:rPr>
          <w:color w:val="000000" w:themeColor="text1"/>
        </w:rPr>
        <w:t>Doda</w:t>
      </w:r>
      <w:r w:rsidR="00B05A52" w:rsidRPr="00C6128A">
        <w:rPr>
          <w:color w:val="000000" w:themeColor="text1"/>
        </w:rPr>
        <w:t>vatelem</w:t>
      </w:r>
      <w:r w:rsidR="007E3625" w:rsidRPr="00C6128A">
        <w:rPr>
          <w:color w:val="000000" w:themeColor="text1"/>
        </w:rPr>
        <w:t xml:space="preserve">. V případě reklamace je </w:t>
      </w:r>
      <w:r w:rsidRPr="00C6128A">
        <w:rPr>
          <w:color w:val="000000" w:themeColor="text1"/>
        </w:rPr>
        <w:t>Zadav</w:t>
      </w:r>
      <w:r w:rsidR="001C4723" w:rsidRPr="00C6128A">
        <w:rPr>
          <w:color w:val="000000" w:themeColor="text1"/>
        </w:rPr>
        <w:t>atel</w:t>
      </w:r>
      <w:r w:rsidR="007E3625" w:rsidRPr="00C6128A">
        <w:rPr>
          <w:color w:val="000000" w:themeColor="text1"/>
        </w:rPr>
        <w:t xml:space="preserve"> povinen po zjištění závady neprodleně informovat </w:t>
      </w:r>
      <w:r w:rsidR="0025500F" w:rsidRPr="00C6128A">
        <w:rPr>
          <w:color w:val="000000" w:themeColor="text1"/>
        </w:rPr>
        <w:t>Doda</w:t>
      </w:r>
      <w:r w:rsidR="00B05A52" w:rsidRPr="00C6128A">
        <w:rPr>
          <w:color w:val="000000" w:themeColor="text1"/>
        </w:rPr>
        <w:t>vatele</w:t>
      </w:r>
      <w:r w:rsidR="007E3625" w:rsidRPr="00C6128A">
        <w:rPr>
          <w:color w:val="000000" w:themeColor="text1"/>
        </w:rPr>
        <w:t xml:space="preserve"> a vyzvat jej k</w:t>
      </w:r>
      <w:r w:rsidR="009502CE" w:rsidRPr="00C6128A">
        <w:rPr>
          <w:color w:val="000000" w:themeColor="text1"/>
        </w:rPr>
        <w:t> </w:t>
      </w:r>
      <w:r w:rsidR="007E3625" w:rsidRPr="00C6128A">
        <w:rPr>
          <w:color w:val="000000" w:themeColor="text1"/>
        </w:rPr>
        <w:t>nápravě</w:t>
      </w:r>
      <w:r w:rsidR="009502CE" w:rsidRPr="00C6128A">
        <w:rPr>
          <w:color w:val="000000" w:themeColor="text1"/>
        </w:rPr>
        <w:t>.</w:t>
      </w:r>
    </w:p>
    <w:p w:rsidR="009502CE" w:rsidRPr="00C6128A" w:rsidRDefault="009502CE" w:rsidP="009502CE">
      <w:pPr>
        <w:pStyle w:val="Odstavecseseznamem"/>
        <w:numPr>
          <w:ilvl w:val="0"/>
          <w:numId w:val="20"/>
        </w:numPr>
        <w:spacing w:after="200" w:line="276" w:lineRule="auto"/>
        <w:jc w:val="both"/>
        <w:rPr>
          <w:color w:val="000000" w:themeColor="text1"/>
        </w:rPr>
      </w:pPr>
      <w:r w:rsidRPr="00C6128A">
        <w:rPr>
          <w:color w:val="000000" w:themeColor="text1"/>
        </w:rPr>
        <w:t>Zadavatel je oprávněn odstoupit bez jakýchkoli</w:t>
      </w:r>
      <w:r w:rsidR="00B10AC4">
        <w:rPr>
          <w:color w:val="000000" w:themeColor="text1"/>
        </w:rPr>
        <w:t>v</w:t>
      </w:r>
      <w:r w:rsidRPr="00C6128A">
        <w:rPr>
          <w:color w:val="000000" w:themeColor="text1"/>
        </w:rPr>
        <w:t xml:space="preserve"> sankcí od této Smlouvy zejména </w:t>
      </w:r>
      <w:r w:rsidRPr="00C6128A">
        <w:rPr>
          <w:color w:val="000000" w:themeColor="text1"/>
        </w:rPr>
        <w:br/>
        <w:t>v případech, kdy:</w:t>
      </w:r>
    </w:p>
    <w:p w:rsidR="00B61D12" w:rsidRDefault="009502CE" w:rsidP="00B61D12">
      <w:pPr>
        <w:pStyle w:val="Odstavecseseznamem"/>
        <w:numPr>
          <w:ilvl w:val="0"/>
          <w:numId w:val="29"/>
        </w:numPr>
        <w:spacing w:after="200" w:line="276" w:lineRule="auto"/>
        <w:ind w:left="1077" w:hanging="357"/>
        <w:jc w:val="both"/>
        <w:rPr>
          <w:color w:val="000000" w:themeColor="text1"/>
        </w:rPr>
      </w:pPr>
      <w:r w:rsidRPr="00C6128A">
        <w:rPr>
          <w:color w:val="000000" w:themeColor="text1"/>
        </w:rPr>
        <w:t xml:space="preserve">bude Dodavatel v prodlení s dodáním i části předmětu plnění oproti dohodnutému termínu, </w:t>
      </w:r>
    </w:p>
    <w:p w:rsidR="00B61D12" w:rsidRPr="00B61D12" w:rsidRDefault="009502CE" w:rsidP="00B61D12">
      <w:pPr>
        <w:pStyle w:val="Odstavecseseznamem"/>
        <w:numPr>
          <w:ilvl w:val="0"/>
          <w:numId w:val="29"/>
        </w:numPr>
        <w:spacing w:after="200" w:line="276" w:lineRule="auto"/>
        <w:jc w:val="both"/>
        <w:rPr>
          <w:color w:val="000000" w:themeColor="text1"/>
        </w:rPr>
      </w:pPr>
      <w:r w:rsidRPr="00B61D12">
        <w:rPr>
          <w:color w:val="000000" w:themeColor="text1"/>
        </w:rPr>
        <w:t>nebude Dodavatelem dodána i část předmětu plnění ve smluvené kvalitě, či v kvalitě obvyklé,</w:t>
      </w:r>
    </w:p>
    <w:p w:rsidR="00B61D12" w:rsidRPr="00B61D12" w:rsidRDefault="009502CE" w:rsidP="00B61D12">
      <w:pPr>
        <w:pStyle w:val="Odstavecseseznamem"/>
        <w:numPr>
          <w:ilvl w:val="0"/>
          <w:numId w:val="29"/>
        </w:numPr>
        <w:spacing w:after="200" w:line="276" w:lineRule="auto"/>
        <w:ind w:left="1077" w:hanging="357"/>
        <w:jc w:val="both"/>
        <w:rPr>
          <w:color w:val="000000" w:themeColor="text1"/>
        </w:rPr>
      </w:pPr>
      <w:r w:rsidRPr="00B61D12">
        <w:rPr>
          <w:color w:val="000000" w:themeColor="text1"/>
        </w:rPr>
        <w:t>postupuje-li Dodavatel při provádění předmětu plnění v rozporu s ujednáními této Smlouvy, s pokyny oprávněného zástupce Zadavatele, či s právními předpisy.</w:t>
      </w:r>
    </w:p>
    <w:p w:rsidR="00B61D12" w:rsidRDefault="00B61D12" w:rsidP="00B61D12">
      <w:pPr>
        <w:pStyle w:val="Odstavecseseznamem"/>
        <w:numPr>
          <w:ilvl w:val="0"/>
          <w:numId w:val="29"/>
        </w:numPr>
        <w:spacing w:after="200" w:line="276" w:lineRule="auto"/>
        <w:ind w:left="1077" w:hanging="357"/>
        <w:jc w:val="both"/>
        <w:rPr>
          <w:color w:val="000000" w:themeColor="text1"/>
        </w:rPr>
      </w:pPr>
      <w:r>
        <w:rPr>
          <w:color w:val="000000" w:themeColor="text1"/>
        </w:rPr>
        <w:t xml:space="preserve"> z</w:t>
      </w:r>
      <w:r w:rsidR="00671180" w:rsidRPr="00B61D12">
        <w:rPr>
          <w:color w:val="000000" w:themeColor="text1"/>
        </w:rPr>
        <w:t xml:space="preserve">jistí, že informace které Dodavatel uvedl v nabídce k tomuto zadávacímu řízení </w:t>
      </w:r>
      <w:r w:rsidR="00B045BC">
        <w:rPr>
          <w:color w:val="000000" w:themeColor="text1"/>
        </w:rPr>
        <w:br/>
      </w:r>
      <w:r w:rsidR="00671180" w:rsidRPr="00B61D12">
        <w:rPr>
          <w:color w:val="000000" w:themeColor="text1"/>
        </w:rPr>
        <w:t xml:space="preserve"> při jaké</w:t>
      </w:r>
      <w:r>
        <w:rPr>
          <w:color w:val="000000" w:themeColor="text1"/>
        </w:rPr>
        <w:t xml:space="preserve">koliv komunikaci se Zadavatelem neodpovídaly skutečnosti </w:t>
      </w:r>
    </w:p>
    <w:p w:rsidR="00B61D12" w:rsidRPr="00B61D12" w:rsidRDefault="00B61D12" w:rsidP="00B61D12">
      <w:pPr>
        <w:spacing w:after="200" w:line="276" w:lineRule="auto"/>
        <w:ind w:left="357"/>
        <w:jc w:val="both"/>
        <w:rPr>
          <w:color w:val="000000" w:themeColor="text1"/>
        </w:rPr>
      </w:pPr>
      <w:r>
        <w:rPr>
          <w:color w:val="000000" w:themeColor="text1"/>
        </w:rPr>
        <w:t xml:space="preserve">V případě, že </w:t>
      </w:r>
      <w:r w:rsidRPr="00C6128A">
        <w:rPr>
          <w:color w:val="000000" w:themeColor="text1"/>
        </w:rPr>
        <w:t>dojde k odstoupení od této Smlouvy z důvodu uvedeného v tomto bodě Smlouvy, je Dodavatel povinen uhradit Zadavateli smluvní pokutu ve výši 50.000,- Kč.</w:t>
      </w:r>
    </w:p>
    <w:p w:rsidR="00B61D12" w:rsidRPr="00B61D12" w:rsidRDefault="009502CE" w:rsidP="00B61D12">
      <w:pPr>
        <w:pStyle w:val="Odstavecseseznamem"/>
        <w:numPr>
          <w:ilvl w:val="0"/>
          <w:numId w:val="20"/>
        </w:numPr>
        <w:spacing w:before="120" w:after="200" w:line="276" w:lineRule="auto"/>
        <w:ind w:left="357" w:hanging="357"/>
        <w:contextualSpacing w:val="0"/>
        <w:jc w:val="both"/>
        <w:rPr>
          <w:color w:val="000000" w:themeColor="text1"/>
        </w:rPr>
      </w:pPr>
      <w:r w:rsidRPr="00C6128A">
        <w:rPr>
          <w:color w:val="000000" w:themeColor="text1"/>
        </w:rPr>
        <w:t>Zadavatel je oprávněn od Smlouvy odstoupit</w:t>
      </w:r>
      <w:r w:rsidR="00671180">
        <w:rPr>
          <w:color w:val="000000" w:themeColor="text1"/>
        </w:rPr>
        <w:t xml:space="preserve"> bez jakýchkoli</w:t>
      </w:r>
      <w:r w:rsidR="00B10AC4">
        <w:rPr>
          <w:color w:val="000000" w:themeColor="text1"/>
        </w:rPr>
        <w:t>v</w:t>
      </w:r>
      <w:r w:rsidR="00671180">
        <w:rPr>
          <w:color w:val="000000" w:themeColor="text1"/>
        </w:rPr>
        <w:t xml:space="preserve"> sankcí</w:t>
      </w:r>
      <w:r w:rsidRPr="00C6128A">
        <w:rPr>
          <w:color w:val="000000" w:themeColor="text1"/>
        </w:rPr>
        <w:t xml:space="preserve"> v případě, že podle údajů uvedených v registru plátců DPH se Dodavatel stane nespolehlivým plátcem DPH.</w:t>
      </w:r>
    </w:p>
    <w:p w:rsidR="007E3625" w:rsidRPr="00C6128A" w:rsidRDefault="007E3625" w:rsidP="00C66353">
      <w:pPr>
        <w:pStyle w:val="Odstavecseseznamem"/>
        <w:numPr>
          <w:ilvl w:val="0"/>
          <w:numId w:val="20"/>
        </w:numPr>
        <w:spacing w:after="200" w:line="276" w:lineRule="auto"/>
        <w:contextualSpacing w:val="0"/>
        <w:jc w:val="both"/>
        <w:rPr>
          <w:color w:val="000000" w:themeColor="text1"/>
        </w:rPr>
      </w:pPr>
      <w:r w:rsidRPr="00C6128A">
        <w:rPr>
          <w:color w:val="000000" w:themeColor="text1"/>
        </w:rPr>
        <w:t xml:space="preserve">V případě prodlení </w:t>
      </w:r>
      <w:r w:rsidR="0025500F" w:rsidRPr="00C6128A">
        <w:rPr>
          <w:color w:val="000000" w:themeColor="text1"/>
        </w:rPr>
        <w:t>Doda</w:t>
      </w:r>
      <w:r w:rsidR="00B05A52" w:rsidRPr="00C6128A">
        <w:rPr>
          <w:color w:val="000000" w:themeColor="text1"/>
        </w:rPr>
        <w:t>vatele</w:t>
      </w:r>
      <w:r w:rsidRPr="00C6128A">
        <w:rPr>
          <w:color w:val="000000" w:themeColor="text1"/>
        </w:rPr>
        <w:t xml:space="preserve"> při plnění předmětu </w:t>
      </w:r>
      <w:r w:rsidR="009502CE" w:rsidRPr="00C6128A">
        <w:rPr>
          <w:color w:val="000000" w:themeColor="text1"/>
        </w:rPr>
        <w:t>S</w:t>
      </w:r>
      <w:r w:rsidRPr="00C6128A">
        <w:rPr>
          <w:color w:val="000000" w:themeColor="text1"/>
        </w:rPr>
        <w:t>mlouvy v te</w:t>
      </w:r>
      <w:r w:rsidR="00424E5E" w:rsidRPr="00C6128A">
        <w:rPr>
          <w:color w:val="000000" w:themeColor="text1"/>
        </w:rPr>
        <w:t>rm</w:t>
      </w:r>
      <w:r w:rsidRPr="00C6128A">
        <w:rPr>
          <w:color w:val="000000" w:themeColor="text1"/>
        </w:rPr>
        <w:t xml:space="preserve">ínech stanovených </w:t>
      </w:r>
      <w:r w:rsidR="009502CE" w:rsidRPr="00C6128A">
        <w:rPr>
          <w:color w:val="000000" w:themeColor="text1"/>
        </w:rPr>
        <w:t>S</w:t>
      </w:r>
      <w:r w:rsidRPr="00C6128A">
        <w:rPr>
          <w:color w:val="000000" w:themeColor="text1"/>
        </w:rPr>
        <w:t xml:space="preserve">mlouvou se sjednává </w:t>
      </w:r>
      <w:r w:rsidR="007464EF" w:rsidRPr="00C6128A">
        <w:rPr>
          <w:color w:val="000000" w:themeColor="text1"/>
        </w:rPr>
        <w:t> smluvní pokuta</w:t>
      </w:r>
      <w:r w:rsidR="00541724" w:rsidRPr="00C6128A">
        <w:rPr>
          <w:color w:val="000000" w:themeColor="text1"/>
        </w:rPr>
        <w:t xml:space="preserve"> ve výši 0,05</w:t>
      </w:r>
      <w:r w:rsidR="009502CE" w:rsidRPr="00C6128A">
        <w:rPr>
          <w:color w:val="000000" w:themeColor="text1"/>
        </w:rPr>
        <w:t xml:space="preserve"> </w:t>
      </w:r>
      <w:r w:rsidR="00541724" w:rsidRPr="00C6128A">
        <w:rPr>
          <w:color w:val="000000" w:themeColor="text1"/>
        </w:rPr>
        <w:t>% z</w:t>
      </w:r>
      <w:r w:rsidR="009502CE" w:rsidRPr="00C6128A">
        <w:rPr>
          <w:color w:val="000000" w:themeColor="text1"/>
        </w:rPr>
        <w:t xml:space="preserve"> celkové </w:t>
      </w:r>
      <w:r w:rsidR="00541724" w:rsidRPr="00C6128A">
        <w:rPr>
          <w:color w:val="000000" w:themeColor="text1"/>
        </w:rPr>
        <w:t xml:space="preserve">ceny předmětu plnění, </w:t>
      </w:r>
      <w:r w:rsidR="009502CE" w:rsidRPr="00C6128A">
        <w:rPr>
          <w:color w:val="000000" w:themeColor="text1"/>
        </w:rPr>
        <w:br/>
      </w:r>
      <w:r w:rsidR="007464EF" w:rsidRPr="00C6128A">
        <w:rPr>
          <w:color w:val="000000" w:themeColor="text1"/>
        </w:rPr>
        <w:t xml:space="preserve"> </w:t>
      </w:r>
      <w:r w:rsidR="009502CE" w:rsidRPr="00C6128A">
        <w:rPr>
          <w:color w:val="000000" w:themeColor="text1"/>
        </w:rPr>
        <w:t xml:space="preserve">a to </w:t>
      </w:r>
      <w:r w:rsidR="007464EF" w:rsidRPr="00C6128A">
        <w:rPr>
          <w:color w:val="000000" w:themeColor="text1"/>
        </w:rPr>
        <w:t xml:space="preserve">za každý </w:t>
      </w:r>
      <w:r w:rsidR="009502CE" w:rsidRPr="00C6128A">
        <w:rPr>
          <w:color w:val="000000" w:themeColor="text1"/>
        </w:rPr>
        <w:t xml:space="preserve">i započatý </w:t>
      </w:r>
      <w:r w:rsidR="007464EF" w:rsidRPr="00C6128A">
        <w:rPr>
          <w:color w:val="000000" w:themeColor="text1"/>
        </w:rPr>
        <w:t>den prodlení</w:t>
      </w:r>
      <w:r w:rsidRPr="00C6128A">
        <w:rPr>
          <w:color w:val="000000" w:themeColor="text1"/>
        </w:rPr>
        <w:t>.</w:t>
      </w:r>
    </w:p>
    <w:p w:rsidR="008E507A" w:rsidRPr="00B61D12" w:rsidRDefault="007E3625" w:rsidP="00B61D12">
      <w:pPr>
        <w:pStyle w:val="Odstavecseseznamem"/>
        <w:numPr>
          <w:ilvl w:val="0"/>
          <w:numId w:val="20"/>
        </w:numPr>
        <w:spacing w:after="200" w:line="276" w:lineRule="auto"/>
        <w:contextualSpacing w:val="0"/>
        <w:jc w:val="both"/>
        <w:rPr>
          <w:color w:val="000000" w:themeColor="text1"/>
        </w:rPr>
      </w:pPr>
      <w:r w:rsidRPr="00C6128A">
        <w:rPr>
          <w:color w:val="000000" w:themeColor="text1"/>
        </w:rPr>
        <w:lastRenderedPageBreak/>
        <w:t xml:space="preserve">V případě </w:t>
      </w:r>
      <w:r w:rsidR="00424E5E" w:rsidRPr="00C6128A">
        <w:rPr>
          <w:color w:val="000000" w:themeColor="text1"/>
        </w:rPr>
        <w:t xml:space="preserve">prodlení </w:t>
      </w:r>
      <w:r w:rsidR="00A545BE" w:rsidRPr="00C6128A">
        <w:rPr>
          <w:color w:val="000000" w:themeColor="text1"/>
        </w:rPr>
        <w:t>Zadav</w:t>
      </w:r>
      <w:r w:rsidR="001C4723" w:rsidRPr="00C6128A">
        <w:rPr>
          <w:color w:val="000000" w:themeColor="text1"/>
        </w:rPr>
        <w:t>atel</w:t>
      </w:r>
      <w:r w:rsidR="00541724" w:rsidRPr="00C6128A">
        <w:rPr>
          <w:color w:val="000000" w:themeColor="text1"/>
        </w:rPr>
        <w:t>e</w:t>
      </w:r>
      <w:r w:rsidR="00424E5E" w:rsidRPr="00C6128A">
        <w:rPr>
          <w:color w:val="000000" w:themeColor="text1"/>
        </w:rPr>
        <w:t xml:space="preserve"> s úhradou ceny či jakékoliv části se sjednává úrok z prodlení ve výši 0,05</w:t>
      </w:r>
      <w:r w:rsidR="009502CE" w:rsidRPr="00C6128A">
        <w:rPr>
          <w:color w:val="000000" w:themeColor="text1"/>
        </w:rPr>
        <w:t xml:space="preserve"> </w:t>
      </w:r>
      <w:r w:rsidR="00424E5E" w:rsidRPr="00C6128A">
        <w:rPr>
          <w:color w:val="000000" w:themeColor="text1"/>
        </w:rPr>
        <w:t>% z dlužné částky za každý den prodlení.</w:t>
      </w:r>
    </w:p>
    <w:p w:rsidR="00424E5E" w:rsidRPr="00C6128A" w:rsidRDefault="00424E5E" w:rsidP="00B61D12">
      <w:pPr>
        <w:keepNext/>
        <w:spacing w:before="600" w:line="276" w:lineRule="auto"/>
        <w:jc w:val="center"/>
        <w:rPr>
          <w:b/>
          <w:color w:val="000000" w:themeColor="text1"/>
        </w:rPr>
      </w:pPr>
      <w:r w:rsidRPr="00C6128A">
        <w:rPr>
          <w:b/>
          <w:color w:val="000000" w:themeColor="text1"/>
        </w:rPr>
        <w:t>VIII.</w:t>
      </w:r>
    </w:p>
    <w:p w:rsidR="00424E5E" w:rsidRPr="00C6128A" w:rsidRDefault="00424E5E" w:rsidP="00B61D12">
      <w:pPr>
        <w:keepNext/>
        <w:spacing w:after="200" w:line="276" w:lineRule="auto"/>
        <w:jc w:val="center"/>
        <w:rPr>
          <w:b/>
          <w:color w:val="000000" w:themeColor="text1"/>
          <w:u w:val="single"/>
        </w:rPr>
      </w:pPr>
      <w:r w:rsidRPr="00C6128A">
        <w:rPr>
          <w:b/>
          <w:color w:val="000000" w:themeColor="text1"/>
          <w:u w:val="single"/>
        </w:rPr>
        <w:t>Zvláštní ujednání</w:t>
      </w:r>
    </w:p>
    <w:p w:rsidR="00541724" w:rsidRPr="00C6128A" w:rsidRDefault="00424E5E" w:rsidP="00C41815">
      <w:pPr>
        <w:pStyle w:val="Odstavecseseznamem"/>
        <w:numPr>
          <w:ilvl w:val="0"/>
          <w:numId w:val="21"/>
        </w:numPr>
        <w:spacing w:after="200" w:line="276" w:lineRule="auto"/>
        <w:contextualSpacing w:val="0"/>
        <w:jc w:val="both"/>
        <w:rPr>
          <w:b/>
          <w:color w:val="000000" w:themeColor="text1"/>
        </w:rPr>
      </w:pPr>
      <w:r w:rsidRPr="00C6128A">
        <w:rPr>
          <w:color w:val="000000" w:themeColor="text1"/>
        </w:rPr>
        <w:t xml:space="preserve">Pro účely </w:t>
      </w:r>
      <w:r w:rsidR="0025500F" w:rsidRPr="00C6128A">
        <w:rPr>
          <w:color w:val="000000" w:themeColor="text1"/>
        </w:rPr>
        <w:t>poskyt</w:t>
      </w:r>
      <w:r w:rsidRPr="00C6128A">
        <w:rPr>
          <w:color w:val="000000" w:themeColor="text1"/>
        </w:rPr>
        <w:t xml:space="preserve">ování součinnosti </w:t>
      </w:r>
      <w:r w:rsidR="0025500F" w:rsidRPr="00C6128A">
        <w:rPr>
          <w:color w:val="000000" w:themeColor="text1"/>
        </w:rPr>
        <w:t>Doda</w:t>
      </w:r>
      <w:r w:rsidR="00B05A52" w:rsidRPr="00C6128A">
        <w:rPr>
          <w:color w:val="000000" w:themeColor="text1"/>
        </w:rPr>
        <w:t>vateli</w:t>
      </w:r>
      <w:r w:rsidRPr="00C6128A">
        <w:rPr>
          <w:color w:val="000000" w:themeColor="text1"/>
        </w:rPr>
        <w:t xml:space="preserve"> nezbytné k plnění jeho povinností určuje </w:t>
      </w:r>
      <w:r w:rsidR="00A545BE" w:rsidRPr="00C6128A">
        <w:rPr>
          <w:color w:val="000000" w:themeColor="text1"/>
        </w:rPr>
        <w:t>Zadav</w:t>
      </w:r>
      <w:r w:rsidR="00B05A52" w:rsidRPr="00C6128A">
        <w:rPr>
          <w:color w:val="000000" w:themeColor="text1"/>
        </w:rPr>
        <w:t>atel</w:t>
      </w:r>
      <w:r w:rsidRPr="00C6128A">
        <w:rPr>
          <w:color w:val="000000" w:themeColor="text1"/>
        </w:rPr>
        <w:t xml:space="preserve"> tuto kontaktní </w:t>
      </w:r>
      <w:r w:rsidR="00F730B1" w:rsidRPr="00C6128A">
        <w:rPr>
          <w:color w:val="000000" w:themeColor="text1"/>
        </w:rPr>
        <w:t>osobu</w:t>
      </w:r>
      <w:r w:rsidRPr="00C6128A">
        <w:rPr>
          <w:color w:val="000000" w:themeColor="text1"/>
        </w:rPr>
        <w:t xml:space="preserve">: Ing. Lucie </w:t>
      </w:r>
      <w:r w:rsidR="00B05A52" w:rsidRPr="00C6128A">
        <w:rPr>
          <w:color w:val="000000" w:themeColor="text1"/>
        </w:rPr>
        <w:t>Součková</w:t>
      </w:r>
      <w:r w:rsidR="00B77B6D" w:rsidRPr="00C6128A">
        <w:rPr>
          <w:color w:val="000000" w:themeColor="text1"/>
        </w:rPr>
        <w:t xml:space="preserve">. Kontaktní osoba je také určena pro převzetí plnění předmětu veřejné zakázky malého rozsahu, kterého se týká tato </w:t>
      </w:r>
      <w:r w:rsidR="009502CE" w:rsidRPr="00C6128A">
        <w:rPr>
          <w:color w:val="000000" w:themeColor="text1"/>
        </w:rPr>
        <w:t>S</w:t>
      </w:r>
      <w:r w:rsidR="00B77B6D" w:rsidRPr="00C6128A">
        <w:rPr>
          <w:color w:val="000000" w:themeColor="text1"/>
        </w:rPr>
        <w:t>mlouva.</w:t>
      </w:r>
    </w:p>
    <w:p w:rsidR="00995C46" w:rsidRPr="00C6128A" w:rsidRDefault="00424E5E"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 xml:space="preserve">Tato </w:t>
      </w:r>
      <w:r w:rsidR="007464EF" w:rsidRPr="00C6128A">
        <w:rPr>
          <w:color w:val="000000" w:themeColor="text1"/>
        </w:rPr>
        <w:t xml:space="preserve">Smlouva </w:t>
      </w:r>
      <w:r w:rsidRPr="00C6128A">
        <w:rPr>
          <w:color w:val="000000" w:themeColor="text1"/>
        </w:rPr>
        <w:t>může být měněna pouze</w:t>
      </w:r>
      <w:r w:rsidR="004F3DED">
        <w:rPr>
          <w:color w:val="000000" w:themeColor="text1"/>
        </w:rPr>
        <w:t xml:space="preserve"> </w:t>
      </w:r>
      <w:r w:rsidR="004F3DED" w:rsidRPr="00DB0398">
        <w:t xml:space="preserve">na základě písemné dohody obou </w:t>
      </w:r>
      <w:r w:rsidR="00260EFB">
        <w:t>S</w:t>
      </w:r>
      <w:r w:rsidR="004F3DED" w:rsidRPr="00DB0398">
        <w:t>mluvních stran</w:t>
      </w:r>
      <w:r w:rsidR="00260EFB">
        <w:t>,</w:t>
      </w:r>
      <w:r w:rsidR="004F3DED" w:rsidRPr="00DB0398">
        <w:t xml:space="preserve"> a to</w:t>
      </w:r>
      <w:r w:rsidRPr="00DB0398">
        <w:t xml:space="preserve"> písemnými číslovanými dodatky pod</w:t>
      </w:r>
      <w:r w:rsidRPr="00C6128A">
        <w:rPr>
          <w:color w:val="000000" w:themeColor="text1"/>
        </w:rPr>
        <w:t>epsanými osobami oprávněnými jednat za</w:t>
      </w:r>
      <w:r w:rsidR="00B77B6D" w:rsidRPr="00C6128A">
        <w:rPr>
          <w:color w:val="000000" w:themeColor="text1"/>
        </w:rPr>
        <w:t xml:space="preserve"> všechny</w:t>
      </w:r>
      <w:r w:rsidRPr="00C6128A">
        <w:rPr>
          <w:color w:val="000000" w:themeColor="text1"/>
        </w:rPr>
        <w:t xml:space="preserve"> </w:t>
      </w:r>
      <w:r w:rsidR="009502CE" w:rsidRPr="00C6128A">
        <w:rPr>
          <w:color w:val="000000" w:themeColor="text1"/>
        </w:rPr>
        <w:t>S</w:t>
      </w:r>
      <w:r w:rsidRPr="00C6128A">
        <w:rPr>
          <w:color w:val="000000" w:themeColor="text1"/>
        </w:rPr>
        <w:t xml:space="preserve">mluvní strany. </w:t>
      </w:r>
    </w:p>
    <w:p w:rsidR="00995C46" w:rsidRPr="00C6128A" w:rsidRDefault="00424E5E"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 xml:space="preserve">Smlouva je vyhotovena ve čtyřech stejnopisech s platností originálu, z nichž dva obdrží </w:t>
      </w:r>
      <w:r w:rsidR="00A545BE" w:rsidRPr="00C6128A">
        <w:rPr>
          <w:color w:val="000000" w:themeColor="text1"/>
        </w:rPr>
        <w:t>Zadav</w:t>
      </w:r>
      <w:r w:rsidR="001C4723" w:rsidRPr="00C6128A">
        <w:rPr>
          <w:color w:val="000000" w:themeColor="text1"/>
        </w:rPr>
        <w:t>atel</w:t>
      </w:r>
      <w:r w:rsidRPr="00C6128A">
        <w:rPr>
          <w:color w:val="000000" w:themeColor="text1"/>
        </w:rPr>
        <w:t xml:space="preserve"> a dva </w:t>
      </w:r>
      <w:r w:rsidR="0025500F" w:rsidRPr="00C6128A">
        <w:rPr>
          <w:color w:val="000000" w:themeColor="text1"/>
        </w:rPr>
        <w:t>Doda</w:t>
      </w:r>
      <w:r w:rsidR="00B05A52" w:rsidRPr="00C6128A">
        <w:rPr>
          <w:color w:val="000000" w:themeColor="text1"/>
        </w:rPr>
        <w:t>vatel</w:t>
      </w:r>
      <w:r w:rsidRPr="00C6128A">
        <w:rPr>
          <w:color w:val="000000" w:themeColor="text1"/>
        </w:rPr>
        <w:t>.</w:t>
      </w:r>
    </w:p>
    <w:p w:rsidR="00541724" w:rsidRPr="00C6128A" w:rsidRDefault="00424E5E" w:rsidP="00541724">
      <w:pPr>
        <w:pStyle w:val="Odstavecseseznamem"/>
        <w:numPr>
          <w:ilvl w:val="0"/>
          <w:numId w:val="21"/>
        </w:numPr>
        <w:spacing w:after="200" w:line="276" w:lineRule="auto"/>
        <w:contextualSpacing w:val="0"/>
        <w:rPr>
          <w:color w:val="000000" w:themeColor="text1"/>
        </w:rPr>
      </w:pPr>
      <w:r w:rsidRPr="00C6128A">
        <w:rPr>
          <w:color w:val="000000" w:themeColor="text1"/>
        </w:rPr>
        <w:t>Adres</w:t>
      </w:r>
      <w:r w:rsidR="00FA25D4" w:rsidRPr="00C6128A">
        <w:rPr>
          <w:color w:val="000000" w:themeColor="text1"/>
        </w:rPr>
        <w:t>y</w:t>
      </w:r>
      <w:r w:rsidRPr="00C6128A">
        <w:rPr>
          <w:color w:val="000000" w:themeColor="text1"/>
        </w:rPr>
        <w:t xml:space="preserve"> pro doručování jsou</w:t>
      </w:r>
      <w:r w:rsidR="00FA25D4" w:rsidRPr="00C6128A">
        <w:rPr>
          <w:color w:val="000000" w:themeColor="text1"/>
        </w:rPr>
        <w:t xml:space="preserve">: </w:t>
      </w:r>
    </w:p>
    <w:p w:rsidR="00541724" w:rsidRPr="00DC2BFC" w:rsidRDefault="00A545BE" w:rsidP="00672E9A">
      <w:pPr>
        <w:pStyle w:val="Odstavecseseznamem"/>
        <w:numPr>
          <w:ilvl w:val="1"/>
          <w:numId w:val="21"/>
        </w:numPr>
        <w:spacing w:after="200" w:line="276" w:lineRule="auto"/>
        <w:jc w:val="both"/>
        <w:rPr>
          <w:color w:val="000000" w:themeColor="text1"/>
        </w:rPr>
      </w:pPr>
      <w:r w:rsidRPr="00DC2BFC">
        <w:rPr>
          <w:color w:val="000000" w:themeColor="text1"/>
        </w:rPr>
        <w:t>Zadav</w:t>
      </w:r>
      <w:r w:rsidR="001C4723" w:rsidRPr="00DC2BFC">
        <w:rPr>
          <w:color w:val="000000" w:themeColor="text1"/>
        </w:rPr>
        <w:t xml:space="preserve">atel </w:t>
      </w:r>
      <w:r w:rsidR="00DC2BFC">
        <w:rPr>
          <w:color w:val="000000" w:themeColor="text1"/>
        </w:rPr>
        <w:t>(</w:t>
      </w:r>
      <w:r w:rsidR="00DC2BFC" w:rsidRPr="00DC2BFC">
        <w:rPr>
          <w:color w:val="000000" w:themeColor="text1"/>
        </w:rPr>
        <w:t>Česká Zemědělská Univerzita v</w:t>
      </w:r>
      <w:r w:rsidR="00DC2BFC">
        <w:rPr>
          <w:color w:val="000000" w:themeColor="text1"/>
        </w:rPr>
        <w:t> </w:t>
      </w:r>
      <w:r w:rsidR="00DC2BFC" w:rsidRPr="00DC2BFC">
        <w:rPr>
          <w:color w:val="000000" w:themeColor="text1"/>
        </w:rPr>
        <w:t>Praze</w:t>
      </w:r>
      <w:r w:rsidR="00DC2BFC">
        <w:rPr>
          <w:color w:val="000000" w:themeColor="text1"/>
        </w:rPr>
        <w:t>)</w:t>
      </w:r>
      <w:r w:rsidR="00DC2BFC" w:rsidRPr="00DC2BFC">
        <w:rPr>
          <w:color w:val="000000" w:themeColor="text1"/>
        </w:rPr>
        <w:t>, Fakulta životního prostředí, se sídlem: Kamýcká 129, 165 00 Praha – Suchdol, IČ: 60460709,</w:t>
      </w:r>
      <w:r w:rsidR="00617250" w:rsidRPr="00DC2BFC">
        <w:rPr>
          <w:color w:val="000000" w:themeColor="text1"/>
        </w:rPr>
        <w:t xml:space="preserve"> </w:t>
      </w:r>
    </w:p>
    <w:p w:rsidR="00DC2BFC" w:rsidRPr="00DC2BFC" w:rsidRDefault="00DC2BFC" w:rsidP="00DC2BFC">
      <w:pPr>
        <w:pStyle w:val="Odstavecseseznamem"/>
        <w:spacing w:after="200" w:line="276" w:lineRule="auto"/>
        <w:ind w:left="1080"/>
        <w:rPr>
          <w:color w:val="000000" w:themeColor="text1"/>
        </w:rPr>
      </w:pPr>
    </w:p>
    <w:p w:rsidR="00FA25D4" w:rsidRPr="00C6128A" w:rsidRDefault="0025500F" w:rsidP="00672E9A">
      <w:pPr>
        <w:pStyle w:val="Odstavecseseznamem"/>
        <w:numPr>
          <w:ilvl w:val="1"/>
          <w:numId w:val="21"/>
        </w:numPr>
        <w:spacing w:after="200" w:line="276" w:lineRule="auto"/>
        <w:contextualSpacing w:val="0"/>
        <w:jc w:val="both"/>
        <w:rPr>
          <w:color w:val="000000" w:themeColor="text1"/>
        </w:rPr>
      </w:pPr>
      <w:r w:rsidRPr="00C6128A">
        <w:rPr>
          <w:color w:val="000000" w:themeColor="text1"/>
        </w:rPr>
        <w:t>Doda</w:t>
      </w:r>
      <w:r w:rsidR="00B05A52" w:rsidRPr="00C6128A">
        <w:rPr>
          <w:color w:val="000000" w:themeColor="text1"/>
        </w:rPr>
        <w:t xml:space="preserve">vatel </w:t>
      </w:r>
      <w:r w:rsidR="00FA25D4" w:rsidRPr="00C6128A">
        <w:rPr>
          <w:color w:val="000000" w:themeColor="text1"/>
        </w:rPr>
        <w:t>(</w:t>
      </w:r>
      <w:r w:rsidR="00E53317">
        <w:rPr>
          <w:color w:val="000000" w:themeColor="text1"/>
        </w:rPr>
        <w:t xml:space="preserve">AQUATEST a.s.), Geologická 988/4, Hlubočepy, 152 00 Praha5, </w:t>
      </w:r>
      <w:r w:rsidR="005E2CF7">
        <w:rPr>
          <w:color w:val="000000" w:themeColor="text1"/>
        </w:rPr>
        <w:t>I</w:t>
      </w:r>
      <w:r w:rsidR="00E53317">
        <w:rPr>
          <w:color w:val="000000" w:themeColor="text1"/>
        </w:rPr>
        <w:t>Č: 44794843</w:t>
      </w:r>
      <w:r w:rsidR="00FA25D4" w:rsidRPr="00C6128A">
        <w:rPr>
          <w:color w:val="000000" w:themeColor="text1"/>
        </w:rPr>
        <w:t>.</w:t>
      </w:r>
    </w:p>
    <w:p w:rsidR="00995C46" w:rsidRPr="00C6128A" w:rsidRDefault="00424E5E"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 xml:space="preserve">Veškeré spory vzniklé z této Smlouvy budou </w:t>
      </w:r>
      <w:r w:rsidR="00260EFB">
        <w:rPr>
          <w:color w:val="000000" w:themeColor="text1"/>
        </w:rPr>
        <w:t>S</w:t>
      </w:r>
      <w:r w:rsidRPr="00C6128A">
        <w:rPr>
          <w:color w:val="000000" w:themeColor="text1"/>
        </w:rPr>
        <w:t xml:space="preserve">mluvní strany řešit dohodou. Pokud nedojde k dohodě mezi </w:t>
      </w:r>
      <w:r w:rsidR="00260EFB">
        <w:rPr>
          <w:color w:val="000000" w:themeColor="text1"/>
        </w:rPr>
        <w:t>S</w:t>
      </w:r>
      <w:r w:rsidRPr="00C6128A">
        <w:rPr>
          <w:color w:val="000000" w:themeColor="text1"/>
        </w:rPr>
        <w:t>ml</w:t>
      </w:r>
      <w:r w:rsidR="00A272EB" w:rsidRPr="00C6128A">
        <w:rPr>
          <w:color w:val="000000" w:themeColor="text1"/>
        </w:rPr>
        <w:t xml:space="preserve">uvními stranami, případně některá ze </w:t>
      </w:r>
      <w:r w:rsidR="00260EFB">
        <w:rPr>
          <w:color w:val="000000" w:themeColor="text1"/>
        </w:rPr>
        <w:t>S</w:t>
      </w:r>
      <w:r w:rsidR="00A272EB" w:rsidRPr="00C6128A">
        <w:rPr>
          <w:color w:val="000000" w:themeColor="text1"/>
        </w:rPr>
        <w:t xml:space="preserve">mluvních stran bude v tomto směru nečinná po dobu </w:t>
      </w:r>
      <w:r w:rsidR="00F730B1" w:rsidRPr="00C6128A">
        <w:rPr>
          <w:color w:val="000000" w:themeColor="text1"/>
        </w:rPr>
        <w:t>delší</w:t>
      </w:r>
      <w:r w:rsidR="00A272EB" w:rsidRPr="00C6128A">
        <w:rPr>
          <w:color w:val="000000" w:themeColor="text1"/>
        </w:rPr>
        <w:t xml:space="preserve"> než třicet dní, bude spor řešen prostřednictvím soudního řízení. </w:t>
      </w:r>
    </w:p>
    <w:p w:rsidR="00E976E5" w:rsidRPr="00C6128A" w:rsidRDefault="00E976E5"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rsidR="00995C46" w:rsidRPr="00C6128A" w:rsidRDefault="00A272EB"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 xml:space="preserve">Tato </w:t>
      </w:r>
      <w:r w:rsidR="007464EF" w:rsidRPr="00C6128A">
        <w:rPr>
          <w:color w:val="000000" w:themeColor="text1"/>
        </w:rPr>
        <w:t>S</w:t>
      </w:r>
      <w:r w:rsidRPr="00C6128A">
        <w:rPr>
          <w:color w:val="000000" w:themeColor="text1"/>
        </w:rPr>
        <w:t xml:space="preserve">mlouva nabývá platnosti </w:t>
      </w:r>
      <w:r w:rsidR="00E976E5" w:rsidRPr="00C6128A">
        <w:rPr>
          <w:color w:val="000000" w:themeColor="text1"/>
        </w:rPr>
        <w:t xml:space="preserve">a účinnosti </w:t>
      </w:r>
      <w:r w:rsidRPr="00C6128A">
        <w:rPr>
          <w:color w:val="000000" w:themeColor="text1"/>
        </w:rPr>
        <w:t xml:space="preserve">dnem podpisu oběma </w:t>
      </w:r>
      <w:r w:rsidR="00E976E5" w:rsidRPr="00C6128A">
        <w:rPr>
          <w:color w:val="000000" w:themeColor="text1"/>
        </w:rPr>
        <w:t>S</w:t>
      </w:r>
      <w:r w:rsidRPr="00C6128A">
        <w:rPr>
          <w:color w:val="000000" w:themeColor="text1"/>
        </w:rPr>
        <w:t>mluvními stranami.</w:t>
      </w:r>
    </w:p>
    <w:p w:rsidR="00E976E5" w:rsidRPr="00C6128A" w:rsidRDefault="00E976E5" w:rsidP="00E976E5">
      <w:pPr>
        <w:pStyle w:val="Odstavecseseznamem"/>
        <w:numPr>
          <w:ilvl w:val="0"/>
          <w:numId w:val="21"/>
        </w:numPr>
        <w:spacing w:after="200" w:line="276" w:lineRule="auto"/>
        <w:contextualSpacing w:val="0"/>
        <w:jc w:val="both"/>
        <w:rPr>
          <w:color w:val="000000" w:themeColor="text1"/>
        </w:rPr>
      </w:pPr>
      <w:r w:rsidRPr="00C6128A">
        <w:rPr>
          <w:color w:val="000000" w:themeColor="text1"/>
        </w:rPr>
        <w:t>Dodavatel bezvýhradně souhlasí se zveřejněním plného znění Smlouvy tak, aby tato Smlouva mohla být předmětem poskytnuté informace ve smyslu zákona č. 106/1999 Sb., o svobodném přístupu k informacím, ve znění pozdějších předpisů a</w:t>
      </w:r>
      <w:r w:rsidR="005E2CF7">
        <w:rPr>
          <w:color w:val="000000" w:themeColor="text1"/>
        </w:rPr>
        <w:t xml:space="preserve"> </w:t>
      </w:r>
      <w:r w:rsidRPr="00C6128A">
        <w:rPr>
          <w:color w:val="000000" w:themeColor="text1"/>
        </w:rPr>
        <w:t>zákon</w:t>
      </w:r>
      <w:r w:rsidR="005E2CF7">
        <w:rPr>
          <w:color w:val="000000" w:themeColor="text1"/>
        </w:rPr>
        <w:t>a</w:t>
      </w:r>
      <w:r w:rsidRPr="00C6128A">
        <w:rPr>
          <w:color w:val="000000" w:themeColor="text1"/>
        </w:rPr>
        <w:t xml:space="preserve"> č. 340/2015 Sb., o zvláštních podmínkách účinnosti některých smluv, uveřejňování těchto smluv a o registru smluv (zákon o registru smluv).</w:t>
      </w:r>
    </w:p>
    <w:p w:rsidR="00E976E5" w:rsidRPr="00C6128A" w:rsidRDefault="00E976E5" w:rsidP="00C41815">
      <w:pPr>
        <w:pStyle w:val="Odstavecseseznamem"/>
        <w:numPr>
          <w:ilvl w:val="0"/>
          <w:numId w:val="21"/>
        </w:numPr>
        <w:spacing w:after="200" w:line="276" w:lineRule="auto"/>
        <w:contextualSpacing w:val="0"/>
        <w:jc w:val="both"/>
        <w:rPr>
          <w:color w:val="000000" w:themeColor="text1"/>
        </w:rPr>
      </w:pPr>
      <w:r w:rsidRPr="00C6128A">
        <w:rPr>
          <w:color w:val="000000" w:themeColor="text1"/>
        </w:rPr>
        <w:t>Dodavatel bere na vědomí a souhlasí, že je osobou povinnou ve smyslu § 2 písm. e) zákona č. 320/2001 Sb., o finanční kontrole, ve znění pozdějších předpisů. Dodavatel je povinen plnit povinnosti vyplývající pro něho jako osobu povinnou z výše citovaného zákona.</w:t>
      </w:r>
    </w:p>
    <w:p w:rsidR="008E507A" w:rsidRPr="00DB0398" w:rsidRDefault="00A272EB" w:rsidP="00DB0398">
      <w:pPr>
        <w:pStyle w:val="Odstavecseseznamem"/>
        <w:numPr>
          <w:ilvl w:val="0"/>
          <w:numId w:val="21"/>
        </w:numPr>
        <w:spacing w:after="200" w:line="276" w:lineRule="auto"/>
        <w:contextualSpacing w:val="0"/>
        <w:jc w:val="both"/>
        <w:rPr>
          <w:color w:val="000000" w:themeColor="text1"/>
        </w:rPr>
      </w:pPr>
      <w:r w:rsidRPr="00C6128A">
        <w:rPr>
          <w:color w:val="000000" w:themeColor="text1"/>
        </w:rPr>
        <w:lastRenderedPageBreak/>
        <w:t xml:space="preserve">Smluvní strany si </w:t>
      </w:r>
      <w:r w:rsidR="00260EFB">
        <w:rPr>
          <w:color w:val="000000" w:themeColor="text1"/>
        </w:rPr>
        <w:t>S</w:t>
      </w:r>
      <w:r w:rsidRPr="00C6128A">
        <w:rPr>
          <w:color w:val="000000" w:themeColor="text1"/>
        </w:rPr>
        <w:t>mlouvu přečetly a prohlašují, ž</w:t>
      </w:r>
      <w:r w:rsidR="007464EF" w:rsidRPr="00C6128A">
        <w:rPr>
          <w:color w:val="000000" w:themeColor="text1"/>
        </w:rPr>
        <w:t>e</w:t>
      </w:r>
      <w:r w:rsidRPr="00C6128A">
        <w:rPr>
          <w:color w:val="000000" w:themeColor="text1"/>
        </w:rPr>
        <w:t xml:space="preserve"> veškerá ujednání obsažená v této </w:t>
      </w:r>
      <w:r w:rsidR="007464EF" w:rsidRPr="00C6128A">
        <w:rPr>
          <w:color w:val="000000" w:themeColor="text1"/>
        </w:rPr>
        <w:t>S</w:t>
      </w:r>
      <w:r w:rsidRPr="00C6128A">
        <w:rPr>
          <w:color w:val="000000" w:themeColor="text1"/>
        </w:rPr>
        <w:t xml:space="preserve">mlouvě jsou jim jasná a srozumitelná, jsou jimi míněna vážně a byla učiněna na základě jejich pravé a svobodné vůle. Na důkaz toho </w:t>
      </w:r>
      <w:r w:rsidR="00E976E5" w:rsidRPr="00C6128A">
        <w:rPr>
          <w:color w:val="000000" w:themeColor="text1"/>
        </w:rPr>
        <w:t>S</w:t>
      </w:r>
      <w:r w:rsidRPr="00C6128A">
        <w:rPr>
          <w:color w:val="000000" w:themeColor="text1"/>
        </w:rPr>
        <w:t xml:space="preserve">mluvní strany připojují vlastnoruční podpisy osob k tomu </w:t>
      </w:r>
      <w:r w:rsidR="00995C46" w:rsidRPr="00C6128A">
        <w:rPr>
          <w:color w:val="000000" w:themeColor="text1"/>
        </w:rPr>
        <w:t>oprávněných.</w:t>
      </w:r>
    </w:p>
    <w:p w:rsidR="008E507A" w:rsidRPr="00DB0398" w:rsidRDefault="008E507A" w:rsidP="00DB0398">
      <w:pPr>
        <w:spacing w:after="200" w:line="276" w:lineRule="auto"/>
        <w:jc w:val="both"/>
        <w:rPr>
          <w:color w:val="000000" w:themeColor="text1"/>
        </w:rPr>
      </w:pPr>
    </w:p>
    <w:p w:rsidR="002545BC" w:rsidRPr="00C6128A" w:rsidRDefault="002545BC" w:rsidP="00C66353">
      <w:pPr>
        <w:pStyle w:val="Odstavecseseznamem"/>
        <w:rPr>
          <w:color w:val="000000" w:themeColor="text1"/>
        </w:rPr>
      </w:pPr>
    </w:p>
    <w:p w:rsidR="00E36352" w:rsidRPr="00C6128A" w:rsidRDefault="00E36352" w:rsidP="00C66353">
      <w:pPr>
        <w:pStyle w:val="Odstavecseseznamem"/>
        <w:rPr>
          <w:color w:val="000000" w:themeColor="text1"/>
        </w:rPr>
      </w:pPr>
    </w:p>
    <w:p w:rsidR="0097236D" w:rsidRPr="00C6128A" w:rsidRDefault="00E36352" w:rsidP="00C66353">
      <w:pPr>
        <w:spacing w:line="276" w:lineRule="auto"/>
        <w:jc w:val="both"/>
        <w:rPr>
          <w:color w:val="000000" w:themeColor="text1"/>
        </w:rPr>
      </w:pPr>
      <w:r w:rsidRPr="00C6128A">
        <w:rPr>
          <w:color w:val="000000" w:themeColor="text1"/>
        </w:rPr>
        <w:t>V Praze, dne ……………………………..</w:t>
      </w:r>
    </w:p>
    <w:p w:rsidR="00E36352" w:rsidRPr="00C6128A" w:rsidRDefault="00E36352" w:rsidP="00C66353">
      <w:pPr>
        <w:spacing w:line="276" w:lineRule="auto"/>
        <w:jc w:val="both"/>
        <w:rPr>
          <w:color w:val="000000" w:themeColor="text1"/>
        </w:rPr>
      </w:pPr>
    </w:p>
    <w:p w:rsidR="00541724" w:rsidRPr="00C6128A" w:rsidRDefault="00541724" w:rsidP="00C66353">
      <w:pPr>
        <w:spacing w:line="276" w:lineRule="auto"/>
        <w:jc w:val="both"/>
        <w:rPr>
          <w:color w:val="000000" w:themeColor="text1"/>
        </w:rPr>
      </w:pPr>
    </w:p>
    <w:p w:rsidR="00E36352" w:rsidRPr="00C6128A" w:rsidRDefault="00E36352" w:rsidP="00C66353">
      <w:pPr>
        <w:spacing w:line="276" w:lineRule="auto"/>
        <w:jc w:val="both"/>
        <w:rPr>
          <w:color w:val="000000" w:themeColor="text1"/>
        </w:rPr>
      </w:pPr>
    </w:p>
    <w:p w:rsidR="00E7353C" w:rsidRDefault="00E7353C" w:rsidP="00C66353">
      <w:pPr>
        <w:spacing w:line="276" w:lineRule="auto"/>
        <w:jc w:val="both"/>
        <w:rPr>
          <w:color w:val="000000" w:themeColor="text1"/>
        </w:rPr>
      </w:pPr>
    </w:p>
    <w:p w:rsidR="00E7353C" w:rsidRDefault="00E7353C" w:rsidP="00C66353">
      <w:pPr>
        <w:spacing w:line="276" w:lineRule="auto"/>
        <w:jc w:val="both"/>
        <w:rPr>
          <w:color w:val="000000" w:themeColor="text1"/>
        </w:rPr>
      </w:pPr>
    </w:p>
    <w:p w:rsidR="00E7353C" w:rsidRDefault="00476A49" w:rsidP="00C66353">
      <w:pPr>
        <w:spacing w:line="276" w:lineRule="auto"/>
        <w:jc w:val="both"/>
        <w:rPr>
          <w:color w:val="000000" w:themeColor="text1"/>
        </w:rPr>
      </w:pPr>
      <w:r w:rsidRPr="00C6128A">
        <w:rPr>
          <w:color w:val="000000" w:themeColor="text1"/>
        </w:rPr>
        <w:t>….</w:t>
      </w:r>
      <w:r w:rsidR="00E36352" w:rsidRPr="00C6128A">
        <w:rPr>
          <w:color w:val="000000" w:themeColor="text1"/>
        </w:rPr>
        <w:t>……</w:t>
      </w:r>
      <w:r w:rsidR="00C66353" w:rsidRPr="00C6128A">
        <w:rPr>
          <w:color w:val="000000" w:themeColor="text1"/>
        </w:rPr>
        <w:t>..……………………………</w:t>
      </w:r>
      <w:r w:rsidRPr="00C6128A">
        <w:rPr>
          <w:color w:val="000000" w:themeColor="text1"/>
        </w:rPr>
        <w:t>…</w:t>
      </w:r>
      <w:r w:rsidR="00E7353C">
        <w:rPr>
          <w:color w:val="000000" w:themeColor="text1"/>
        </w:rPr>
        <w:tab/>
      </w:r>
      <w:r w:rsidR="00E7353C">
        <w:rPr>
          <w:color w:val="000000" w:themeColor="text1"/>
        </w:rPr>
        <w:tab/>
        <w:t xml:space="preserve">   ..................</w:t>
      </w:r>
      <w:r w:rsidR="00C66353" w:rsidRPr="00C6128A">
        <w:rPr>
          <w:color w:val="000000" w:themeColor="text1"/>
        </w:rPr>
        <w:t>…………………………….</w:t>
      </w:r>
    </w:p>
    <w:p w:rsidR="00C66353" w:rsidRPr="00E7353C" w:rsidRDefault="00E7353C" w:rsidP="00C66353">
      <w:pPr>
        <w:spacing w:line="276" w:lineRule="auto"/>
        <w:jc w:val="both"/>
        <w:rPr>
          <w:color w:val="000000" w:themeColor="text1"/>
        </w:rPr>
      </w:pPr>
      <w:r>
        <w:rPr>
          <w:color w:val="000000" w:themeColor="text1"/>
        </w:rPr>
        <w:t xml:space="preserve">    </w:t>
      </w:r>
      <w:r w:rsidRPr="00C6128A">
        <w:rPr>
          <w:color w:val="000000" w:themeColor="text1"/>
        </w:rPr>
        <w:t>Ing. Jana Vohralíková, kvestorka</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F6E35" w:rsidRPr="00E7353C">
        <w:rPr>
          <w:color w:val="000000" w:themeColor="text1"/>
        </w:rPr>
        <w:t>Daniel Kraft</w:t>
      </w:r>
    </w:p>
    <w:p w:rsidR="00E36352" w:rsidRPr="00E7353C" w:rsidRDefault="00E7353C" w:rsidP="00C66353">
      <w:pPr>
        <w:spacing w:line="276" w:lineRule="auto"/>
        <w:jc w:val="both"/>
        <w:rPr>
          <w:color w:val="000000" w:themeColor="text1"/>
        </w:rPr>
      </w:pPr>
      <w:r w:rsidRPr="00E7353C">
        <w:rPr>
          <w:color w:val="000000" w:themeColor="text1"/>
        </w:rPr>
        <w:t>Zástupce Zadavatele pro účely této</w:t>
      </w:r>
      <w:r>
        <w:rPr>
          <w:color w:val="000000" w:themeColor="text1"/>
        </w:rPr>
        <w:t xml:space="preserve"> </w:t>
      </w:r>
      <w:r w:rsidR="00260EFB">
        <w:rPr>
          <w:color w:val="000000" w:themeColor="text1"/>
        </w:rPr>
        <w:t>Smlouvy</w:t>
      </w:r>
      <w:r w:rsidR="00260EFB">
        <w:rPr>
          <w:color w:val="000000" w:themeColor="text1"/>
        </w:rPr>
        <w:tab/>
      </w:r>
      <w:r w:rsidR="006F6E35" w:rsidRPr="00E7353C">
        <w:rPr>
          <w:color w:val="000000" w:themeColor="text1"/>
        </w:rPr>
        <w:t>předseda</w:t>
      </w:r>
      <w:r w:rsidR="00260EFB">
        <w:rPr>
          <w:color w:val="000000" w:themeColor="text1"/>
        </w:rPr>
        <w:t xml:space="preserve"> </w:t>
      </w:r>
      <w:r w:rsidR="006F6E35" w:rsidRPr="00E7353C">
        <w:rPr>
          <w:color w:val="000000" w:themeColor="text1"/>
        </w:rPr>
        <w:t>představenstva</w:t>
      </w:r>
      <w:r w:rsidRPr="00E7353C">
        <w:rPr>
          <w:color w:val="000000" w:themeColor="text1"/>
        </w:rPr>
        <w:t xml:space="preserve"> </w:t>
      </w:r>
      <w:r>
        <w:rPr>
          <w:color w:val="000000" w:themeColor="text1"/>
        </w:rPr>
        <w:t>AQUATEST a.s.</w:t>
      </w:r>
    </w:p>
    <w:p w:rsidR="00541724" w:rsidRPr="00C6128A" w:rsidRDefault="00541724" w:rsidP="00541724">
      <w:pPr>
        <w:spacing w:line="276" w:lineRule="auto"/>
        <w:jc w:val="both"/>
        <w:rPr>
          <w:i/>
          <w:color w:val="000000" w:themeColor="text1"/>
        </w:rPr>
      </w:pPr>
    </w:p>
    <w:p w:rsidR="00541724" w:rsidRPr="00C6128A" w:rsidRDefault="00541724" w:rsidP="00C66353">
      <w:pPr>
        <w:spacing w:line="276" w:lineRule="auto"/>
        <w:ind w:left="708"/>
        <w:jc w:val="both"/>
        <w:rPr>
          <w:i/>
          <w:color w:val="000000" w:themeColor="text1"/>
        </w:rPr>
      </w:pPr>
    </w:p>
    <w:p w:rsidR="00E36352" w:rsidRPr="00C6128A" w:rsidRDefault="00E36352" w:rsidP="00C66353">
      <w:pPr>
        <w:spacing w:line="276" w:lineRule="auto"/>
        <w:ind w:left="708"/>
        <w:jc w:val="both"/>
        <w:rPr>
          <w:color w:val="000000" w:themeColor="text1"/>
        </w:rPr>
      </w:pPr>
    </w:p>
    <w:p w:rsidR="00476A49" w:rsidRPr="00C6128A" w:rsidRDefault="00476A49" w:rsidP="00C66353">
      <w:pPr>
        <w:spacing w:line="276" w:lineRule="auto"/>
        <w:ind w:left="708"/>
        <w:jc w:val="both"/>
        <w:rPr>
          <w:color w:val="000000" w:themeColor="text1"/>
        </w:rPr>
      </w:pPr>
    </w:p>
    <w:p w:rsidR="00C66353" w:rsidRPr="00C6128A" w:rsidRDefault="00C66353" w:rsidP="00C66353">
      <w:pPr>
        <w:spacing w:line="276" w:lineRule="auto"/>
        <w:jc w:val="both"/>
        <w:rPr>
          <w:color w:val="000000" w:themeColor="text1"/>
        </w:rPr>
      </w:pPr>
    </w:p>
    <w:sectPr w:rsidR="00C66353" w:rsidRPr="00C6128A" w:rsidSect="00541724">
      <w:headerReference w:type="default" r:id="rId8"/>
      <w:footerReference w:type="default" r:id="rId9"/>
      <w:headerReference w:type="firs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1A" w:rsidRDefault="00046A1A" w:rsidP="009B76F4">
      <w:r>
        <w:separator/>
      </w:r>
    </w:p>
  </w:endnote>
  <w:endnote w:type="continuationSeparator" w:id="0">
    <w:p w:rsidR="00046A1A" w:rsidRDefault="00046A1A" w:rsidP="009B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081592"/>
      <w:docPartObj>
        <w:docPartGallery w:val="Page Numbers (Bottom of Page)"/>
        <w:docPartUnique/>
      </w:docPartObj>
    </w:sdtPr>
    <w:sdtEndPr/>
    <w:sdtContent>
      <w:sdt>
        <w:sdtPr>
          <w:id w:val="1728636285"/>
          <w:docPartObj>
            <w:docPartGallery w:val="Page Numbers (Top of Page)"/>
            <w:docPartUnique/>
          </w:docPartObj>
        </w:sdtPr>
        <w:sdtEndPr/>
        <w:sdtContent>
          <w:p w:rsidR="00541724" w:rsidRDefault="00541724">
            <w:pPr>
              <w:pStyle w:val="Zpat"/>
              <w:jc w:val="center"/>
            </w:pPr>
            <w:r>
              <w:t xml:space="preserve">Stránka </w:t>
            </w:r>
            <w:r>
              <w:rPr>
                <w:b/>
                <w:bCs/>
              </w:rPr>
              <w:fldChar w:fldCharType="begin"/>
            </w:r>
            <w:r>
              <w:rPr>
                <w:b/>
                <w:bCs/>
              </w:rPr>
              <w:instrText>PAGE</w:instrText>
            </w:r>
            <w:r>
              <w:rPr>
                <w:b/>
                <w:bCs/>
              </w:rPr>
              <w:fldChar w:fldCharType="separate"/>
            </w:r>
            <w:r w:rsidR="005E2CF7">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5E2CF7">
              <w:rPr>
                <w:b/>
                <w:bCs/>
                <w:noProof/>
              </w:rPr>
              <w:t>10</w:t>
            </w:r>
            <w:r>
              <w:rPr>
                <w:b/>
                <w:bCs/>
              </w:rPr>
              <w:fldChar w:fldCharType="end"/>
            </w:r>
          </w:p>
        </w:sdtContent>
      </w:sdt>
    </w:sdtContent>
  </w:sdt>
  <w:p w:rsidR="0018592C" w:rsidRDefault="0018592C" w:rsidP="00C92B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1A" w:rsidRDefault="00046A1A" w:rsidP="009B76F4">
      <w:r>
        <w:separator/>
      </w:r>
    </w:p>
  </w:footnote>
  <w:footnote w:type="continuationSeparator" w:id="0">
    <w:p w:rsidR="00046A1A" w:rsidRDefault="00046A1A" w:rsidP="009B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B0" w:rsidRDefault="002F24B0">
    <w:pPr>
      <w:pStyle w:val="Zhlav"/>
    </w:pPr>
    <w:r>
      <w:rPr>
        <w:noProof/>
      </w:rPr>
      <w:drawing>
        <wp:anchor distT="0" distB="0" distL="114300" distR="114300" simplePos="0" relativeHeight="251658240" behindDoc="1" locked="0" layoutInCell="1" allowOverlap="1" wp14:editId="4D77FEA4">
          <wp:simplePos x="0" y="0"/>
          <wp:positionH relativeFrom="margin">
            <wp:posOffset>4602480</wp:posOffset>
          </wp:positionH>
          <wp:positionV relativeFrom="paragraph">
            <wp:posOffset>-148590</wp:posOffset>
          </wp:positionV>
          <wp:extent cx="1148080" cy="882015"/>
          <wp:effectExtent l="0" t="0" r="0" b="0"/>
          <wp:wrapTight wrapText="bothSides">
            <wp:wrapPolygon edited="0">
              <wp:start x="0" y="0"/>
              <wp:lineTo x="0" y="20994"/>
              <wp:lineTo x="21146" y="20994"/>
              <wp:lineTo x="21146" y="0"/>
              <wp:lineTo x="0" y="0"/>
            </wp:wrapPolygon>
          </wp:wrapTight>
          <wp:docPr id="2" name="Obrázek 2" descr="http://www.sn-cz2020.eu/media/de_cs/downloads_tschechisch/SNCZ2020_Zusatz_S_RGB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sn-cz2020.eu/media/de_cs/downloads_tschechisch/SNCZ2020_Zusatz_S_RGB_150dpi.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808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FA65F7" wp14:editId="5729033B">
          <wp:extent cx="3365500" cy="72517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5500" cy="725170"/>
                  </a:xfrm>
                  <a:prstGeom prst="rect">
                    <a:avLst/>
                  </a:prstGeom>
                  <a:noFill/>
                </pic:spPr>
              </pic:pic>
            </a:graphicData>
          </a:graphic>
        </wp:inline>
      </w:drawing>
    </w:r>
  </w:p>
  <w:p w:rsidR="0018592C" w:rsidRDefault="001859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2C" w:rsidRDefault="0018592C"/>
  <w:tbl>
    <w:tblPr>
      <w:tblW w:w="10965" w:type="dxa"/>
      <w:tblInd w:w="-830" w:type="dxa"/>
      <w:tblLayout w:type="fixed"/>
      <w:tblCellMar>
        <w:left w:w="70" w:type="dxa"/>
        <w:right w:w="70" w:type="dxa"/>
      </w:tblCellMar>
      <w:tblLook w:val="0000" w:firstRow="0" w:lastRow="0" w:firstColumn="0" w:lastColumn="0" w:noHBand="0" w:noVBand="0"/>
    </w:tblPr>
    <w:tblGrid>
      <w:gridCol w:w="2034"/>
      <w:gridCol w:w="6521"/>
      <w:gridCol w:w="2410"/>
    </w:tblGrid>
    <w:tr w:rsidR="0018592C" w:rsidRPr="00513E74" w:rsidTr="00470F64">
      <w:trPr>
        <w:trHeight w:val="555"/>
      </w:trPr>
      <w:tc>
        <w:tcPr>
          <w:tcW w:w="2034" w:type="dxa"/>
          <w:vAlign w:val="center"/>
        </w:tcPr>
        <w:p w:rsidR="0018592C" w:rsidRPr="00513E74" w:rsidRDefault="0018592C" w:rsidP="00470F64">
          <w:pPr>
            <w:pStyle w:val="normln0"/>
            <w:spacing w:before="40" w:after="40"/>
          </w:pPr>
        </w:p>
      </w:tc>
      <w:tc>
        <w:tcPr>
          <w:tcW w:w="6521" w:type="dxa"/>
          <w:vAlign w:val="center"/>
        </w:tcPr>
        <w:p w:rsidR="0018592C" w:rsidRPr="00513E74" w:rsidRDefault="0018592C" w:rsidP="00470F64">
          <w:pPr>
            <w:pStyle w:val="normln0"/>
            <w:spacing w:before="40" w:after="40"/>
            <w:jc w:val="right"/>
          </w:pPr>
        </w:p>
      </w:tc>
      <w:tc>
        <w:tcPr>
          <w:tcW w:w="2410" w:type="dxa"/>
          <w:vAlign w:val="center"/>
        </w:tcPr>
        <w:p w:rsidR="0018592C" w:rsidRPr="00513E74" w:rsidRDefault="0018592C" w:rsidP="00470F64">
          <w:pPr>
            <w:pStyle w:val="normln0"/>
            <w:spacing w:before="40" w:after="40"/>
            <w:rPr>
              <w:sz w:val="16"/>
            </w:rPr>
          </w:pPr>
        </w:p>
      </w:tc>
    </w:tr>
  </w:tbl>
  <w:p w:rsidR="0018592C" w:rsidRDefault="0018592C">
    <w:pPr>
      <w:pStyle w:val="Zhlav"/>
    </w:pPr>
  </w:p>
  <w:p w:rsidR="0018592C" w:rsidRDefault="001859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BA6"/>
    <w:multiLevelType w:val="hybridMultilevel"/>
    <w:tmpl w:val="45CACF9A"/>
    <w:lvl w:ilvl="0" w:tplc="E2463B9C">
      <w:start w:val="1"/>
      <w:numFmt w:val="decimal"/>
      <w:lvlText w:val="%1."/>
      <w:lvlJc w:val="left"/>
      <w:pPr>
        <w:ind w:left="357" w:hanging="360"/>
      </w:pPr>
      <w:rPr>
        <w:rFonts w:hint="default"/>
        <w:b w:val="0"/>
        <w:color w:val="000000" w:themeColor="text1"/>
      </w:rPr>
    </w:lvl>
    <w:lvl w:ilvl="1" w:tplc="04050001">
      <w:start w:val="1"/>
      <w:numFmt w:val="bullet"/>
      <w:lvlText w:val=""/>
      <w:lvlJc w:val="left"/>
      <w:pPr>
        <w:ind w:left="1077" w:hanging="360"/>
      </w:pPr>
      <w:rPr>
        <w:rFonts w:ascii="Symbol" w:hAnsi="Symbol" w:hint="default"/>
      </w:rPr>
    </w:lvl>
    <w:lvl w:ilvl="2" w:tplc="0405001B" w:tentative="1">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1" w15:restartNumberingAfterBreak="0">
    <w:nsid w:val="03AC0E83"/>
    <w:multiLevelType w:val="hybridMultilevel"/>
    <w:tmpl w:val="F208B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1546B"/>
    <w:multiLevelType w:val="hybridMultilevel"/>
    <w:tmpl w:val="A432B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112BE"/>
    <w:multiLevelType w:val="hybridMultilevel"/>
    <w:tmpl w:val="57665B8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C0422A"/>
    <w:multiLevelType w:val="hybridMultilevel"/>
    <w:tmpl w:val="F72C0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C246DD"/>
    <w:multiLevelType w:val="hybridMultilevel"/>
    <w:tmpl w:val="3ED4BD78"/>
    <w:lvl w:ilvl="0" w:tplc="A8AC6CAA">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DC5EFD"/>
    <w:multiLevelType w:val="hybridMultilevel"/>
    <w:tmpl w:val="66487542"/>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940FA9"/>
    <w:multiLevelType w:val="hybridMultilevel"/>
    <w:tmpl w:val="76948098"/>
    <w:lvl w:ilvl="0" w:tplc="0405000F">
      <w:start w:val="1"/>
      <w:numFmt w:val="decimal"/>
      <w:lvlText w:val="%1."/>
      <w:lvlJc w:val="left"/>
      <w:pPr>
        <w:ind w:left="357" w:hanging="360"/>
      </w:pPr>
      <w:rPr>
        <w:rFonts w:hint="default"/>
      </w:rPr>
    </w:lvl>
    <w:lvl w:ilvl="1" w:tplc="04050001">
      <w:start w:val="1"/>
      <w:numFmt w:val="bullet"/>
      <w:lvlText w:val=""/>
      <w:lvlJc w:val="left"/>
      <w:pPr>
        <w:ind w:left="1077" w:hanging="360"/>
      </w:pPr>
      <w:rPr>
        <w:rFonts w:ascii="Symbol" w:hAnsi="Symbol" w:hint="default"/>
      </w:rPr>
    </w:lvl>
    <w:lvl w:ilvl="2" w:tplc="0405001B" w:tentative="1">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8" w15:restartNumberingAfterBreak="0">
    <w:nsid w:val="2D943BF2"/>
    <w:multiLevelType w:val="hybridMultilevel"/>
    <w:tmpl w:val="96D885B4"/>
    <w:lvl w:ilvl="0" w:tplc="2D56B3C2">
      <w:start w:val="1"/>
      <w:numFmt w:val="decimal"/>
      <w:lvlText w:val="%1."/>
      <w:lvlJc w:val="left"/>
      <w:pPr>
        <w:ind w:left="644" w:hanging="360"/>
      </w:pPr>
      <w:rPr>
        <w:rFonts w:hint="default"/>
      </w:rPr>
    </w:lvl>
    <w:lvl w:ilvl="1" w:tplc="04050019" w:tentative="1">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9" w15:restartNumberingAfterBreak="0">
    <w:nsid w:val="2F2D0FB3"/>
    <w:multiLevelType w:val="hybridMultilevel"/>
    <w:tmpl w:val="2E6AF0B2"/>
    <w:lvl w:ilvl="0" w:tplc="6500503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4A51C6"/>
    <w:multiLevelType w:val="hybridMultilevel"/>
    <w:tmpl w:val="4E8EFD7E"/>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B158A5"/>
    <w:multiLevelType w:val="hybridMultilevel"/>
    <w:tmpl w:val="AF865D0C"/>
    <w:lvl w:ilvl="0" w:tplc="DE888368">
      <w:start w:val="1"/>
      <w:numFmt w:val="decimal"/>
      <w:lvlText w:val="%1."/>
      <w:lvlJc w:val="left"/>
      <w:pPr>
        <w:ind w:left="357" w:hanging="35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F91ACF"/>
    <w:multiLevelType w:val="hybridMultilevel"/>
    <w:tmpl w:val="38580F9A"/>
    <w:lvl w:ilvl="0" w:tplc="E7A082B8">
      <w:start w:val="1"/>
      <w:numFmt w:val="decimal"/>
      <w:lvlText w:val="%1."/>
      <w:lvlJc w:val="left"/>
      <w:pPr>
        <w:ind w:left="357" w:hanging="357"/>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7631B36"/>
    <w:multiLevelType w:val="hybridMultilevel"/>
    <w:tmpl w:val="192AD188"/>
    <w:lvl w:ilvl="0" w:tplc="10D4D686">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82B7E4A"/>
    <w:multiLevelType w:val="hybridMultilevel"/>
    <w:tmpl w:val="B546C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152F7"/>
    <w:multiLevelType w:val="hybridMultilevel"/>
    <w:tmpl w:val="418AB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6948DD"/>
    <w:multiLevelType w:val="hybridMultilevel"/>
    <w:tmpl w:val="2854A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E2A70C8"/>
    <w:multiLevelType w:val="hybridMultilevel"/>
    <w:tmpl w:val="D7660EA4"/>
    <w:lvl w:ilvl="0" w:tplc="A8AC6CAA">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0A4E90"/>
    <w:multiLevelType w:val="hybridMultilevel"/>
    <w:tmpl w:val="7E7CDB5C"/>
    <w:lvl w:ilvl="0" w:tplc="E1A6345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40F5FC9"/>
    <w:multiLevelType w:val="hybridMultilevel"/>
    <w:tmpl w:val="F684CB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A414AE"/>
    <w:multiLevelType w:val="hybridMultilevel"/>
    <w:tmpl w:val="04464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2E230D"/>
    <w:multiLevelType w:val="hybridMultilevel"/>
    <w:tmpl w:val="F684CB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C245D2C"/>
    <w:multiLevelType w:val="hybridMultilevel"/>
    <w:tmpl w:val="3CD6438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463269"/>
    <w:multiLevelType w:val="hybridMultilevel"/>
    <w:tmpl w:val="DE9A6A06"/>
    <w:lvl w:ilvl="0" w:tplc="C2DE340E">
      <w:start w:val="1"/>
      <w:numFmt w:val="decimal"/>
      <w:lvlText w:val="%1."/>
      <w:lvlJc w:val="left"/>
      <w:pPr>
        <w:tabs>
          <w:tab w:val="num" w:pos="360"/>
        </w:tabs>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413774"/>
    <w:multiLevelType w:val="multilevel"/>
    <w:tmpl w:val="42E6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36181"/>
    <w:multiLevelType w:val="hybridMultilevel"/>
    <w:tmpl w:val="BA68AA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CC7DAC"/>
    <w:multiLevelType w:val="hybridMultilevel"/>
    <w:tmpl w:val="7F02056C"/>
    <w:lvl w:ilvl="0" w:tplc="DC787064">
      <w:start w:val="85"/>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78F10663"/>
    <w:multiLevelType w:val="hybridMultilevel"/>
    <w:tmpl w:val="BA68AA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463616"/>
    <w:multiLevelType w:val="hybridMultilevel"/>
    <w:tmpl w:val="26C4AA7A"/>
    <w:lvl w:ilvl="0" w:tplc="0405000F">
      <w:start w:val="1"/>
      <w:numFmt w:val="decimal"/>
      <w:lvlText w:val="%1."/>
      <w:lvlJc w:val="left"/>
      <w:pPr>
        <w:ind w:left="357" w:hanging="360"/>
      </w:pPr>
      <w:rPr>
        <w:rFonts w:hint="default"/>
      </w:rPr>
    </w:lvl>
    <w:lvl w:ilvl="1" w:tplc="750AA618">
      <w:start w:val="1"/>
      <w:numFmt w:val="lowerLetter"/>
      <w:lvlText w:val="%2."/>
      <w:lvlJc w:val="left"/>
      <w:pPr>
        <w:ind w:left="1069" w:hanging="360"/>
      </w:pPr>
      <w:rPr>
        <w:b/>
        <w:color w:val="000000" w:themeColor="text1"/>
      </w:rPr>
    </w:lvl>
    <w:lvl w:ilvl="2" w:tplc="0405001B" w:tentative="1">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num w:numId="1">
    <w:abstractNumId w:val="4"/>
  </w:num>
  <w:num w:numId="2">
    <w:abstractNumId w:val="15"/>
  </w:num>
  <w:num w:numId="3">
    <w:abstractNumId w:val="22"/>
  </w:num>
  <w:num w:numId="4">
    <w:abstractNumId w:val="5"/>
  </w:num>
  <w:num w:numId="5">
    <w:abstractNumId w:val="6"/>
  </w:num>
  <w:num w:numId="6">
    <w:abstractNumId w:val="17"/>
  </w:num>
  <w:num w:numId="7">
    <w:abstractNumId w:val="24"/>
  </w:num>
  <w:num w:numId="8">
    <w:abstractNumId w:val="20"/>
  </w:num>
  <w:num w:numId="9">
    <w:abstractNumId w:val="23"/>
  </w:num>
  <w:num w:numId="10">
    <w:abstractNumId w:val="8"/>
  </w:num>
  <w:num w:numId="11">
    <w:abstractNumId w:val="0"/>
  </w:num>
  <w:num w:numId="12">
    <w:abstractNumId w:val="11"/>
  </w:num>
  <w:num w:numId="13">
    <w:abstractNumId w:val="14"/>
  </w:num>
  <w:num w:numId="14">
    <w:abstractNumId w:val="25"/>
  </w:num>
  <w:num w:numId="15">
    <w:abstractNumId w:val="27"/>
  </w:num>
  <w:num w:numId="16">
    <w:abstractNumId w:val="9"/>
  </w:num>
  <w:num w:numId="17">
    <w:abstractNumId w:val="26"/>
  </w:num>
  <w:num w:numId="18">
    <w:abstractNumId w:val="16"/>
  </w:num>
  <w:num w:numId="19">
    <w:abstractNumId w:val="19"/>
  </w:num>
  <w:num w:numId="20">
    <w:abstractNumId w:val="21"/>
  </w:num>
  <w:num w:numId="21">
    <w:abstractNumId w:val="18"/>
  </w:num>
  <w:num w:numId="22">
    <w:abstractNumId w:val="28"/>
  </w:num>
  <w:num w:numId="23">
    <w:abstractNumId w:val="7"/>
  </w:num>
  <w:num w:numId="24">
    <w:abstractNumId w:val="12"/>
  </w:num>
  <w:num w:numId="25">
    <w:abstractNumId w:val="2"/>
  </w:num>
  <w:num w:numId="26">
    <w:abstractNumId w:val="10"/>
  </w:num>
  <w:num w:numId="27">
    <w:abstractNumId w:val="3"/>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B1"/>
    <w:rsid w:val="0000215B"/>
    <w:rsid w:val="000031D4"/>
    <w:rsid w:val="00004841"/>
    <w:rsid w:val="00005A86"/>
    <w:rsid w:val="00006F38"/>
    <w:rsid w:val="00007CB3"/>
    <w:rsid w:val="0001149F"/>
    <w:rsid w:val="00013270"/>
    <w:rsid w:val="00016845"/>
    <w:rsid w:val="00016E07"/>
    <w:rsid w:val="00023A61"/>
    <w:rsid w:val="000303DA"/>
    <w:rsid w:val="00032BF4"/>
    <w:rsid w:val="00035538"/>
    <w:rsid w:val="00041568"/>
    <w:rsid w:val="0004258C"/>
    <w:rsid w:val="000437C5"/>
    <w:rsid w:val="00046A1A"/>
    <w:rsid w:val="00051E70"/>
    <w:rsid w:val="000523B5"/>
    <w:rsid w:val="00055337"/>
    <w:rsid w:val="0007357E"/>
    <w:rsid w:val="00073E97"/>
    <w:rsid w:val="00075BAB"/>
    <w:rsid w:val="00075D93"/>
    <w:rsid w:val="00077E4A"/>
    <w:rsid w:val="000801DE"/>
    <w:rsid w:val="000835B7"/>
    <w:rsid w:val="00084526"/>
    <w:rsid w:val="0008486F"/>
    <w:rsid w:val="00092430"/>
    <w:rsid w:val="0009366C"/>
    <w:rsid w:val="00095062"/>
    <w:rsid w:val="000A14AC"/>
    <w:rsid w:val="000A3BFE"/>
    <w:rsid w:val="000A7616"/>
    <w:rsid w:val="000B0C93"/>
    <w:rsid w:val="000B26C9"/>
    <w:rsid w:val="000B2A7C"/>
    <w:rsid w:val="000B2D42"/>
    <w:rsid w:val="000B5489"/>
    <w:rsid w:val="000C1C38"/>
    <w:rsid w:val="000C2F08"/>
    <w:rsid w:val="000C4D62"/>
    <w:rsid w:val="000C5F19"/>
    <w:rsid w:val="000C7EE7"/>
    <w:rsid w:val="000D1810"/>
    <w:rsid w:val="000D26EC"/>
    <w:rsid w:val="000D6293"/>
    <w:rsid w:val="000D68D9"/>
    <w:rsid w:val="000D7B93"/>
    <w:rsid w:val="000E14D5"/>
    <w:rsid w:val="000E22A4"/>
    <w:rsid w:val="000E29BB"/>
    <w:rsid w:val="000E579D"/>
    <w:rsid w:val="000F024C"/>
    <w:rsid w:val="000F0E06"/>
    <w:rsid w:val="000F3F8E"/>
    <w:rsid w:val="000F4B77"/>
    <w:rsid w:val="00105632"/>
    <w:rsid w:val="00107AE2"/>
    <w:rsid w:val="00112AD5"/>
    <w:rsid w:val="0012555C"/>
    <w:rsid w:val="00126803"/>
    <w:rsid w:val="001335CA"/>
    <w:rsid w:val="0013497F"/>
    <w:rsid w:val="00136BB2"/>
    <w:rsid w:val="001371AC"/>
    <w:rsid w:val="0013733E"/>
    <w:rsid w:val="00144850"/>
    <w:rsid w:val="001464B8"/>
    <w:rsid w:val="00147100"/>
    <w:rsid w:val="00147F06"/>
    <w:rsid w:val="001502FE"/>
    <w:rsid w:val="0015294B"/>
    <w:rsid w:val="00153DEC"/>
    <w:rsid w:val="00155DE5"/>
    <w:rsid w:val="00156BAA"/>
    <w:rsid w:val="00163D1D"/>
    <w:rsid w:val="0016409A"/>
    <w:rsid w:val="00177DE8"/>
    <w:rsid w:val="00180AAF"/>
    <w:rsid w:val="00181677"/>
    <w:rsid w:val="0018169F"/>
    <w:rsid w:val="00181C9B"/>
    <w:rsid w:val="00185379"/>
    <w:rsid w:val="0018592C"/>
    <w:rsid w:val="00193DB4"/>
    <w:rsid w:val="001A08A6"/>
    <w:rsid w:val="001A215B"/>
    <w:rsid w:val="001B28E8"/>
    <w:rsid w:val="001B5EC4"/>
    <w:rsid w:val="001C4723"/>
    <w:rsid w:val="001D6778"/>
    <w:rsid w:val="001F30AC"/>
    <w:rsid w:val="001F5945"/>
    <w:rsid w:val="00200A28"/>
    <w:rsid w:val="00201400"/>
    <w:rsid w:val="00201463"/>
    <w:rsid w:val="0020345F"/>
    <w:rsid w:val="0020572B"/>
    <w:rsid w:val="002133ED"/>
    <w:rsid w:val="002210E2"/>
    <w:rsid w:val="00223006"/>
    <w:rsid w:val="00225FFC"/>
    <w:rsid w:val="00230773"/>
    <w:rsid w:val="00232672"/>
    <w:rsid w:val="00232814"/>
    <w:rsid w:val="002346CF"/>
    <w:rsid w:val="00235501"/>
    <w:rsid w:val="00235AF2"/>
    <w:rsid w:val="002367D8"/>
    <w:rsid w:val="00236C74"/>
    <w:rsid w:val="00237D91"/>
    <w:rsid w:val="002517B0"/>
    <w:rsid w:val="002545BC"/>
    <w:rsid w:val="0025500F"/>
    <w:rsid w:val="00256494"/>
    <w:rsid w:val="00257DDA"/>
    <w:rsid w:val="00260EFB"/>
    <w:rsid w:val="00263D79"/>
    <w:rsid w:val="00265CFE"/>
    <w:rsid w:val="002663E4"/>
    <w:rsid w:val="0027119C"/>
    <w:rsid w:val="002720B6"/>
    <w:rsid w:val="00273EA8"/>
    <w:rsid w:val="00274403"/>
    <w:rsid w:val="002768F7"/>
    <w:rsid w:val="00292D46"/>
    <w:rsid w:val="00292F54"/>
    <w:rsid w:val="00292F9A"/>
    <w:rsid w:val="00296A18"/>
    <w:rsid w:val="00297723"/>
    <w:rsid w:val="002A4DE3"/>
    <w:rsid w:val="002A7602"/>
    <w:rsid w:val="002B511A"/>
    <w:rsid w:val="002C519B"/>
    <w:rsid w:val="002C78BD"/>
    <w:rsid w:val="002D58B7"/>
    <w:rsid w:val="002D6B91"/>
    <w:rsid w:val="002E05B3"/>
    <w:rsid w:val="002E7C08"/>
    <w:rsid w:val="002F0D76"/>
    <w:rsid w:val="002F24B0"/>
    <w:rsid w:val="00303A11"/>
    <w:rsid w:val="0030530D"/>
    <w:rsid w:val="00306C57"/>
    <w:rsid w:val="003103C1"/>
    <w:rsid w:val="00313115"/>
    <w:rsid w:val="00314D05"/>
    <w:rsid w:val="00316AF4"/>
    <w:rsid w:val="003216D5"/>
    <w:rsid w:val="00321D63"/>
    <w:rsid w:val="0032714F"/>
    <w:rsid w:val="0033272A"/>
    <w:rsid w:val="00335BC9"/>
    <w:rsid w:val="00343315"/>
    <w:rsid w:val="003440FD"/>
    <w:rsid w:val="003504B2"/>
    <w:rsid w:val="00352758"/>
    <w:rsid w:val="003551CE"/>
    <w:rsid w:val="00361B8E"/>
    <w:rsid w:val="00361BF0"/>
    <w:rsid w:val="003627F5"/>
    <w:rsid w:val="003660C3"/>
    <w:rsid w:val="00370374"/>
    <w:rsid w:val="00385985"/>
    <w:rsid w:val="0039039A"/>
    <w:rsid w:val="00390CFD"/>
    <w:rsid w:val="00391116"/>
    <w:rsid w:val="00394D1E"/>
    <w:rsid w:val="003A17B2"/>
    <w:rsid w:val="003A464D"/>
    <w:rsid w:val="003A46FF"/>
    <w:rsid w:val="003A545C"/>
    <w:rsid w:val="003A5E5C"/>
    <w:rsid w:val="003B0DAC"/>
    <w:rsid w:val="003B207A"/>
    <w:rsid w:val="003B256F"/>
    <w:rsid w:val="003B3173"/>
    <w:rsid w:val="003B5672"/>
    <w:rsid w:val="003C14A3"/>
    <w:rsid w:val="003C4777"/>
    <w:rsid w:val="003D348C"/>
    <w:rsid w:val="003D483D"/>
    <w:rsid w:val="003D57A2"/>
    <w:rsid w:val="003D7423"/>
    <w:rsid w:val="003D7799"/>
    <w:rsid w:val="003D77A6"/>
    <w:rsid w:val="003D7F19"/>
    <w:rsid w:val="003D7FF9"/>
    <w:rsid w:val="003E4723"/>
    <w:rsid w:val="003E57BA"/>
    <w:rsid w:val="003F05D2"/>
    <w:rsid w:val="003F1B34"/>
    <w:rsid w:val="003F1F15"/>
    <w:rsid w:val="003F3428"/>
    <w:rsid w:val="003F3BE7"/>
    <w:rsid w:val="003F4649"/>
    <w:rsid w:val="0041352D"/>
    <w:rsid w:val="00415E41"/>
    <w:rsid w:val="0041705D"/>
    <w:rsid w:val="00421E6C"/>
    <w:rsid w:val="00424E5E"/>
    <w:rsid w:val="00436379"/>
    <w:rsid w:val="00437E82"/>
    <w:rsid w:val="004439E8"/>
    <w:rsid w:val="004451F8"/>
    <w:rsid w:val="0044532C"/>
    <w:rsid w:val="00446040"/>
    <w:rsid w:val="004460D6"/>
    <w:rsid w:val="0044652A"/>
    <w:rsid w:val="00446ED7"/>
    <w:rsid w:val="00447A6E"/>
    <w:rsid w:val="0045042B"/>
    <w:rsid w:val="00450F97"/>
    <w:rsid w:val="00456ED9"/>
    <w:rsid w:val="0046023E"/>
    <w:rsid w:val="0046545F"/>
    <w:rsid w:val="0046790A"/>
    <w:rsid w:val="00470770"/>
    <w:rsid w:val="0047093E"/>
    <w:rsid w:val="00470F64"/>
    <w:rsid w:val="004720C2"/>
    <w:rsid w:val="00476A49"/>
    <w:rsid w:val="00481CD3"/>
    <w:rsid w:val="00482905"/>
    <w:rsid w:val="004838E9"/>
    <w:rsid w:val="00483A0D"/>
    <w:rsid w:val="004846C5"/>
    <w:rsid w:val="00485A88"/>
    <w:rsid w:val="0049222D"/>
    <w:rsid w:val="00494FA0"/>
    <w:rsid w:val="00495641"/>
    <w:rsid w:val="00495B6B"/>
    <w:rsid w:val="00496A6A"/>
    <w:rsid w:val="004A0D7A"/>
    <w:rsid w:val="004A43A4"/>
    <w:rsid w:val="004A4AE3"/>
    <w:rsid w:val="004A4BF5"/>
    <w:rsid w:val="004A6D9B"/>
    <w:rsid w:val="004B5148"/>
    <w:rsid w:val="004B7218"/>
    <w:rsid w:val="004D4F5F"/>
    <w:rsid w:val="004D637B"/>
    <w:rsid w:val="004D6CD0"/>
    <w:rsid w:val="004E6FA7"/>
    <w:rsid w:val="004F3DED"/>
    <w:rsid w:val="004F60AB"/>
    <w:rsid w:val="005006D8"/>
    <w:rsid w:val="00500B22"/>
    <w:rsid w:val="00503765"/>
    <w:rsid w:val="00505F85"/>
    <w:rsid w:val="00512F20"/>
    <w:rsid w:val="005142EC"/>
    <w:rsid w:val="00517A71"/>
    <w:rsid w:val="0052389E"/>
    <w:rsid w:val="00524098"/>
    <w:rsid w:val="00526FC8"/>
    <w:rsid w:val="00527738"/>
    <w:rsid w:val="00531798"/>
    <w:rsid w:val="0053487C"/>
    <w:rsid w:val="00535379"/>
    <w:rsid w:val="0054009F"/>
    <w:rsid w:val="00541724"/>
    <w:rsid w:val="00543A0E"/>
    <w:rsid w:val="00546D42"/>
    <w:rsid w:val="005640C9"/>
    <w:rsid w:val="005854FC"/>
    <w:rsid w:val="005924A6"/>
    <w:rsid w:val="00594E97"/>
    <w:rsid w:val="00595A46"/>
    <w:rsid w:val="005A227C"/>
    <w:rsid w:val="005A5F4D"/>
    <w:rsid w:val="005A7D7F"/>
    <w:rsid w:val="005C20F2"/>
    <w:rsid w:val="005C2224"/>
    <w:rsid w:val="005C6883"/>
    <w:rsid w:val="005C760E"/>
    <w:rsid w:val="005D1EFF"/>
    <w:rsid w:val="005D27B0"/>
    <w:rsid w:val="005D2CCA"/>
    <w:rsid w:val="005D731E"/>
    <w:rsid w:val="005E0188"/>
    <w:rsid w:val="005E1E21"/>
    <w:rsid w:val="005E2CF7"/>
    <w:rsid w:val="005E37FF"/>
    <w:rsid w:val="005E64D0"/>
    <w:rsid w:val="00606A35"/>
    <w:rsid w:val="00611DBE"/>
    <w:rsid w:val="00617250"/>
    <w:rsid w:val="006174C3"/>
    <w:rsid w:val="00620520"/>
    <w:rsid w:val="006234F3"/>
    <w:rsid w:val="00641AB0"/>
    <w:rsid w:val="00644EF7"/>
    <w:rsid w:val="00646A5C"/>
    <w:rsid w:val="006470D9"/>
    <w:rsid w:val="00650494"/>
    <w:rsid w:val="006550EC"/>
    <w:rsid w:val="006557F1"/>
    <w:rsid w:val="00665078"/>
    <w:rsid w:val="00665CEA"/>
    <w:rsid w:val="00665D1D"/>
    <w:rsid w:val="00670FC2"/>
    <w:rsid w:val="00671180"/>
    <w:rsid w:val="00672E9A"/>
    <w:rsid w:val="0067406F"/>
    <w:rsid w:val="006747E8"/>
    <w:rsid w:val="00681584"/>
    <w:rsid w:val="006853A8"/>
    <w:rsid w:val="00686B97"/>
    <w:rsid w:val="0069218B"/>
    <w:rsid w:val="00693836"/>
    <w:rsid w:val="00693E73"/>
    <w:rsid w:val="006964EC"/>
    <w:rsid w:val="006A23A0"/>
    <w:rsid w:val="006A2F5E"/>
    <w:rsid w:val="006A67B1"/>
    <w:rsid w:val="006B23DD"/>
    <w:rsid w:val="006B3CE5"/>
    <w:rsid w:val="006B7660"/>
    <w:rsid w:val="006B7EE8"/>
    <w:rsid w:val="006C1D85"/>
    <w:rsid w:val="006D1024"/>
    <w:rsid w:val="006D2166"/>
    <w:rsid w:val="006D3786"/>
    <w:rsid w:val="006E2DD7"/>
    <w:rsid w:val="006E3D0A"/>
    <w:rsid w:val="006E4EE3"/>
    <w:rsid w:val="006E4F04"/>
    <w:rsid w:val="006E644C"/>
    <w:rsid w:val="006F18C6"/>
    <w:rsid w:val="006F22C4"/>
    <w:rsid w:val="006F6E35"/>
    <w:rsid w:val="006F71AD"/>
    <w:rsid w:val="00700947"/>
    <w:rsid w:val="007045FB"/>
    <w:rsid w:val="0070720E"/>
    <w:rsid w:val="0071060D"/>
    <w:rsid w:val="007174F8"/>
    <w:rsid w:val="00722C22"/>
    <w:rsid w:val="00731F2D"/>
    <w:rsid w:val="007321CD"/>
    <w:rsid w:val="00733472"/>
    <w:rsid w:val="00735E39"/>
    <w:rsid w:val="007410CC"/>
    <w:rsid w:val="007464EF"/>
    <w:rsid w:val="00750319"/>
    <w:rsid w:val="007543A8"/>
    <w:rsid w:val="00754449"/>
    <w:rsid w:val="00760CC9"/>
    <w:rsid w:val="00760FA1"/>
    <w:rsid w:val="007613A1"/>
    <w:rsid w:val="007645B0"/>
    <w:rsid w:val="0076673B"/>
    <w:rsid w:val="00766FA7"/>
    <w:rsid w:val="00767C92"/>
    <w:rsid w:val="0077162E"/>
    <w:rsid w:val="0077677E"/>
    <w:rsid w:val="007776B6"/>
    <w:rsid w:val="00777F65"/>
    <w:rsid w:val="007808E9"/>
    <w:rsid w:val="00780998"/>
    <w:rsid w:val="00782FAA"/>
    <w:rsid w:val="007832CC"/>
    <w:rsid w:val="00783E2C"/>
    <w:rsid w:val="00783E41"/>
    <w:rsid w:val="00792024"/>
    <w:rsid w:val="007930C9"/>
    <w:rsid w:val="00794D24"/>
    <w:rsid w:val="00795F77"/>
    <w:rsid w:val="007A339A"/>
    <w:rsid w:val="007A4853"/>
    <w:rsid w:val="007B258E"/>
    <w:rsid w:val="007B3601"/>
    <w:rsid w:val="007B394D"/>
    <w:rsid w:val="007B3B28"/>
    <w:rsid w:val="007B5FC8"/>
    <w:rsid w:val="007B6600"/>
    <w:rsid w:val="007C75C1"/>
    <w:rsid w:val="007C75D5"/>
    <w:rsid w:val="007D28C9"/>
    <w:rsid w:val="007D7230"/>
    <w:rsid w:val="007E3625"/>
    <w:rsid w:val="007E3A61"/>
    <w:rsid w:val="007E49C5"/>
    <w:rsid w:val="007F3E9D"/>
    <w:rsid w:val="007F3ECD"/>
    <w:rsid w:val="008006A6"/>
    <w:rsid w:val="00810C07"/>
    <w:rsid w:val="00811B86"/>
    <w:rsid w:val="0081623C"/>
    <w:rsid w:val="00821280"/>
    <w:rsid w:val="00822EAF"/>
    <w:rsid w:val="00825FAD"/>
    <w:rsid w:val="008262E8"/>
    <w:rsid w:val="00827597"/>
    <w:rsid w:val="00827FD0"/>
    <w:rsid w:val="00831D74"/>
    <w:rsid w:val="0084259E"/>
    <w:rsid w:val="00843A63"/>
    <w:rsid w:val="00846FD5"/>
    <w:rsid w:val="00850578"/>
    <w:rsid w:val="00850BAF"/>
    <w:rsid w:val="00852F91"/>
    <w:rsid w:val="008538CD"/>
    <w:rsid w:val="00854305"/>
    <w:rsid w:val="00872A47"/>
    <w:rsid w:val="00872ADE"/>
    <w:rsid w:val="00880341"/>
    <w:rsid w:val="008832B8"/>
    <w:rsid w:val="00890217"/>
    <w:rsid w:val="008912D4"/>
    <w:rsid w:val="0089282E"/>
    <w:rsid w:val="008A4289"/>
    <w:rsid w:val="008A512E"/>
    <w:rsid w:val="008A7A89"/>
    <w:rsid w:val="008B2DCF"/>
    <w:rsid w:val="008B3B48"/>
    <w:rsid w:val="008B67EE"/>
    <w:rsid w:val="008C021F"/>
    <w:rsid w:val="008C5425"/>
    <w:rsid w:val="008D1989"/>
    <w:rsid w:val="008D4B1D"/>
    <w:rsid w:val="008D64EA"/>
    <w:rsid w:val="008E1215"/>
    <w:rsid w:val="008E2B45"/>
    <w:rsid w:val="008E507A"/>
    <w:rsid w:val="008E5E46"/>
    <w:rsid w:val="00900C1E"/>
    <w:rsid w:val="00915089"/>
    <w:rsid w:val="00916098"/>
    <w:rsid w:val="009161F9"/>
    <w:rsid w:val="0091659A"/>
    <w:rsid w:val="00917026"/>
    <w:rsid w:val="009177E3"/>
    <w:rsid w:val="009201DB"/>
    <w:rsid w:val="00922347"/>
    <w:rsid w:val="0092566C"/>
    <w:rsid w:val="0092734D"/>
    <w:rsid w:val="00931F34"/>
    <w:rsid w:val="00936A3A"/>
    <w:rsid w:val="009468BC"/>
    <w:rsid w:val="009502CE"/>
    <w:rsid w:val="00952D82"/>
    <w:rsid w:val="00953789"/>
    <w:rsid w:val="00953A1A"/>
    <w:rsid w:val="00954DA3"/>
    <w:rsid w:val="0096293A"/>
    <w:rsid w:val="00962A02"/>
    <w:rsid w:val="00962F0C"/>
    <w:rsid w:val="00966A54"/>
    <w:rsid w:val="00967D25"/>
    <w:rsid w:val="0097236D"/>
    <w:rsid w:val="009741C3"/>
    <w:rsid w:val="00975048"/>
    <w:rsid w:val="00980B3A"/>
    <w:rsid w:val="009817DC"/>
    <w:rsid w:val="0098499C"/>
    <w:rsid w:val="00987C44"/>
    <w:rsid w:val="0099564D"/>
    <w:rsid w:val="00995C46"/>
    <w:rsid w:val="00996948"/>
    <w:rsid w:val="00996F95"/>
    <w:rsid w:val="009A51F9"/>
    <w:rsid w:val="009B1704"/>
    <w:rsid w:val="009B1CB3"/>
    <w:rsid w:val="009B5FDE"/>
    <w:rsid w:val="009B76F4"/>
    <w:rsid w:val="009B7C94"/>
    <w:rsid w:val="009C4678"/>
    <w:rsid w:val="009C678F"/>
    <w:rsid w:val="009C6961"/>
    <w:rsid w:val="009D28C0"/>
    <w:rsid w:val="009D3C91"/>
    <w:rsid w:val="009D79A8"/>
    <w:rsid w:val="009D7B0F"/>
    <w:rsid w:val="009E16EC"/>
    <w:rsid w:val="009E1C72"/>
    <w:rsid w:val="009E4C31"/>
    <w:rsid w:val="009E7C48"/>
    <w:rsid w:val="009F299F"/>
    <w:rsid w:val="009F45AC"/>
    <w:rsid w:val="00A12E21"/>
    <w:rsid w:val="00A24387"/>
    <w:rsid w:val="00A2620C"/>
    <w:rsid w:val="00A26CC2"/>
    <w:rsid w:val="00A272EB"/>
    <w:rsid w:val="00A304E1"/>
    <w:rsid w:val="00A40142"/>
    <w:rsid w:val="00A45CEC"/>
    <w:rsid w:val="00A45F67"/>
    <w:rsid w:val="00A46F38"/>
    <w:rsid w:val="00A5332D"/>
    <w:rsid w:val="00A53FB4"/>
    <w:rsid w:val="00A545BE"/>
    <w:rsid w:val="00A6163A"/>
    <w:rsid w:val="00A63625"/>
    <w:rsid w:val="00A64A8E"/>
    <w:rsid w:val="00A66DA6"/>
    <w:rsid w:val="00A67DA8"/>
    <w:rsid w:val="00A73F20"/>
    <w:rsid w:val="00A7511C"/>
    <w:rsid w:val="00A77E3A"/>
    <w:rsid w:val="00A814CD"/>
    <w:rsid w:val="00A849A0"/>
    <w:rsid w:val="00A86451"/>
    <w:rsid w:val="00A86FAE"/>
    <w:rsid w:val="00A96257"/>
    <w:rsid w:val="00AA1DC1"/>
    <w:rsid w:val="00AA3E33"/>
    <w:rsid w:val="00AB1CD3"/>
    <w:rsid w:val="00AB4B1C"/>
    <w:rsid w:val="00AC4454"/>
    <w:rsid w:val="00AC79C3"/>
    <w:rsid w:val="00AD2399"/>
    <w:rsid w:val="00AD6783"/>
    <w:rsid w:val="00AD7C00"/>
    <w:rsid w:val="00AE31FB"/>
    <w:rsid w:val="00AE3ABD"/>
    <w:rsid w:val="00AE4DD8"/>
    <w:rsid w:val="00AE52B8"/>
    <w:rsid w:val="00AF333F"/>
    <w:rsid w:val="00AF428E"/>
    <w:rsid w:val="00B010B8"/>
    <w:rsid w:val="00B045BC"/>
    <w:rsid w:val="00B05A52"/>
    <w:rsid w:val="00B10AC4"/>
    <w:rsid w:val="00B122DE"/>
    <w:rsid w:val="00B13BF0"/>
    <w:rsid w:val="00B223E4"/>
    <w:rsid w:val="00B2300A"/>
    <w:rsid w:val="00B31383"/>
    <w:rsid w:val="00B32229"/>
    <w:rsid w:val="00B37EF0"/>
    <w:rsid w:val="00B40563"/>
    <w:rsid w:val="00B4265A"/>
    <w:rsid w:val="00B42E72"/>
    <w:rsid w:val="00B43A9A"/>
    <w:rsid w:val="00B43D20"/>
    <w:rsid w:val="00B44512"/>
    <w:rsid w:val="00B52142"/>
    <w:rsid w:val="00B5675C"/>
    <w:rsid w:val="00B56963"/>
    <w:rsid w:val="00B61D12"/>
    <w:rsid w:val="00B62D82"/>
    <w:rsid w:val="00B7092F"/>
    <w:rsid w:val="00B71814"/>
    <w:rsid w:val="00B72346"/>
    <w:rsid w:val="00B77B6D"/>
    <w:rsid w:val="00B8028A"/>
    <w:rsid w:val="00B81C44"/>
    <w:rsid w:val="00B81F41"/>
    <w:rsid w:val="00B822E2"/>
    <w:rsid w:val="00B8455C"/>
    <w:rsid w:val="00B86112"/>
    <w:rsid w:val="00B861C4"/>
    <w:rsid w:val="00B91F0D"/>
    <w:rsid w:val="00B92DED"/>
    <w:rsid w:val="00B93126"/>
    <w:rsid w:val="00B93A97"/>
    <w:rsid w:val="00B9650A"/>
    <w:rsid w:val="00BA43A9"/>
    <w:rsid w:val="00BB0208"/>
    <w:rsid w:val="00BB1BA1"/>
    <w:rsid w:val="00BB2347"/>
    <w:rsid w:val="00BB4708"/>
    <w:rsid w:val="00BB5993"/>
    <w:rsid w:val="00BC5C6E"/>
    <w:rsid w:val="00BD0560"/>
    <w:rsid w:val="00BE15F8"/>
    <w:rsid w:val="00BE2275"/>
    <w:rsid w:val="00BE4790"/>
    <w:rsid w:val="00BE5C60"/>
    <w:rsid w:val="00BE67D1"/>
    <w:rsid w:val="00BE763B"/>
    <w:rsid w:val="00BF2196"/>
    <w:rsid w:val="00BF5EB4"/>
    <w:rsid w:val="00C02004"/>
    <w:rsid w:val="00C03D5B"/>
    <w:rsid w:val="00C07CB2"/>
    <w:rsid w:val="00C11345"/>
    <w:rsid w:val="00C16B62"/>
    <w:rsid w:val="00C2009C"/>
    <w:rsid w:val="00C2143A"/>
    <w:rsid w:val="00C219CA"/>
    <w:rsid w:val="00C26218"/>
    <w:rsid w:val="00C267AD"/>
    <w:rsid w:val="00C30141"/>
    <w:rsid w:val="00C33127"/>
    <w:rsid w:val="00C369C3"/>
    <w:rsid w:val="00C36BA6"/>
    <w:rsid w:val="00C36C2F"/>
    <w:rsid w:val="00C41326"/>
    <w:rsid w:val="00C41815"/>
    <w:rsid w:val="00C44ED4"/>
    <w:rsid w:val="00C479B2"/>
    <w:rsid w:val="00C50EE4"/>
    <w:rsid w:val="00C576F1"/>
    <w:rsid w:val="00C6128A"/>
    <w:rsid w:val="00C66353"/>
    <w:rsid w:val="00C66D21"/>
    <w:rsid w:val="00C674CE"/>
    <w:rsid w:val="00C705D5"/>
    <w:rsid w:val="00C75CA1"/>
    <w:rsid w:val="00C87949"/>
    <w:rsid w:val="00C904CD"/>
    <w:rsid w:val="00C91B88"/>
    <w:rsid w:val="00C92832"/>
    <w:rsid w:val="00C92B40"/>
    <w:rsid w:val="00C953A9"/>
    <w:rsid w:val="00C963B4"/>
    <w:rsid w:val="00CA0721"/>
    <w:rsid w:val="00CA7C57"/>
    <w:rsid w:val="00CB1484"/>
    <w:rsid w:val="00CB445E"/>
    <w:rsid w:val="00CB6896"/>
    <w:rsid w:val="00CB73A8"/>
    <w:rsid w:val="00CD3BC4"/>
    <w:rsid w:val="00CD4C1E"/>
    <w:rsid w:val="00CE015F"/>
    <w:rsid w:val="00D00E7F"/>
    <w:rsid w:val="00D02011"/>
    <w:rsid w:val="00D02C0A"/>
    <w:rsid w:val="00D06A59"/>
    <w:rsid w:val="00D1518C"/>
    <w:rsid w:val="00D20BD6"/>
    <w:rsid w:val="00D25535"/>
    <w:rsid w:val="00D3115E"/>
    <w:rsid w:val="00D321FA"/>
    <w:rsid w:val="00D40546"/>
    <w:rsid w:val="00D411E5"/>
    <w:rsid w:val="00D428C5"/>
    <w:rsid w:val="00D42D79"/>
    <w:rsid w:val="00D45DCC"/>
    <w:rsid w:val="00D50761"/>
    <w:rsid w:val="00D518E5"/>
    <w:rsid w:val="00D52E32"/>
    <w:rsid w:val="00D60361"/>
    <w:rsid w:val="00D60B5D"/>
    <w:rsid w:val="00D60C9B"/>
    <w:rsid w:val="00D739A8"/>
    <w:rsid w:val="00D75340"/>
    <w:rsid w:val="00D8088D"/>
    <w:rsid w:val="00D81E59"/>
    <w:rsid w:val="00D86979"/>
    <w:rsid w:val="00D90695"/>
    <w:rsid w:val="00D9199A"/>
    <w:rsid w:val="00D91CB2"/>
    <w:rsid w:val="00D92B40"/>
    <w:rsid w:val="00DA2CA3"/>
    <w:rsid w:val="00DA41B0"/>
    <w:rsid w:val="00DB0398"/>
    <w:rsid w:val="00DB2334"/>
    <w:rsid w:val="00DB2468"/>
    <w:rsid w:val="00DB27AF"/>
    <w:rsid w:val="00DB5977"/>
    <w:rsid w:val="00DB60B5"/>
    <w:rsid w:val="00DB6361"/>
    <w:rsid w:val="00DC2BFC"/>
    <w:rsid w:val="00DC5F24"/>
    <w:rsid w:val="00DD0FFB"/>
    <w:rsid w:val="00DD13C0"/>
    <w:rsid w:val="00DD2ACA"/>
    <w:rsid w:val="00DD341E"/>
    <w:rsid w:val="00DD571B"/>
    <w:rsid w:val="00DD6854"/>
    <w:rsid w:val="00DE0743"/>
    <w:rsid w:val="00DE0FED"/>
    <w:rsid w:val="00DE31E2"/>
    <w:rsid w:val="00DE58FF"/>
    <w:rsid w:val="00DE7C30"/>
    <w:rsid w:val="00DF1EDC"/>
    <w:rsid w:val="00DF40FC"/>
    <w:rsid w:val="00DF7744"/>
    <w:rsid w:val="00DF79F3"/>
    <w:rsid w:val="00DF7DDE"/>
    <w:rsid w:val="00E01644"/>
    <w:rsid w:val="00E05628"/>
    <w:rsid w:val="00E064E4"/>
    <w:rsid w:val="00E07435"/>
    <w:rsid w:val="00E108E0"/>
    <w:rsid w:val="00E14530"/>
    <w:rsid w:val="00E171E2"/>
    <w:rsid w:val="00E246D2"/>
    <w:rsid w:val="00E26ECE"/>
    <w:rsid w:val="00E33358"/>
    <w:rsid w:val="00E346F4"/>
    <w:rsid w:val="00E347F6"/>
    <w:rsid w:val="00E36352"/>
    <w:rsid w:val="00E433CF"/>
    <w:rsid w:val="00E43E14"/>
    <w:rsid w:val="00E51942"/>
    <w:rsid w:val="00E52172"/>
    <w:rsid w:val="00E53317"/>
    <w:rsid w:val="00E54992"/>
    <w:rsid w:val="00E600A6"/>
    <w:rsid w:val="00E65411"/>
    <w:rsid w:val="00E679E1"/>
    <w:rsid w:val="00E7353C"/>
    <w:rsid w:val="00E74D05"/>
    <w:rsid w:val="00E76F8D"/>
    <w:rsid w:val="00E82913"/>
    <w:rsid w:val="00E95660"/>
    <w:rsid w:val="00E976E5"/>
    <w:rsid w:val="00EA0296"/>
    <w:rsid w:val="00EA564C"/>
    <w:rsid w:val="00EC0BD1"/>
    <w:rsid w:val="00EC2D81"/>
    <w:rsid w:val="00EC74E4"/>
    <w:rsid w:val="00ED5EF9"/>
    <w:rsid w:val="00ED7336"/>
    <w:rsid w:val="00EE7EB5"/>
    <w:rsid w:val="00EF0266"/>
    <w:rsid w:val="00EF194F"/>
    <w:rsid w:val="00EF30DC"/>
    <w:rsid w:val="00F0186E"/>
    <w:rsid w:val="00F024E8"/>
    <w:rsid w:val="00F118E7"/>
    <w:rsid w:val="00F136D0"/>
    <w:rsid w:val="00F13D04"/>
    <w:rsid w:val="00F22CD7"/>
    <w:rsid w:val="00F22DCA"/>
    <w:rsid w:val="00F255EF"/>
    <w:rsid w:val="00F30EB2"/>
    <w:rsid w:val="00F32554"/>
    <w:rsid w:val="00F41FBF"/>
    <w:rsid w:val="00F43CF9"/>
    <w:rsid w:val="00F47966"/>
    <w:rsid w:val="00F52906"/>
    <w:rsid w:val="00F61079"/>
    <w:rsid w:val="00F62AD3"/>
    <w:rsid w:val="00F66D70"/>
    <w:rsid w:val="00F730B1"/>
    <w:rsid w:val="00F73924"/>
    <w:rsid w:val="00F73FBD"/>
    <w:rsid w:val="00F80B76"/>
    <w:rsid w:val="00F829BF"/>
    <w:rsid w:val="00F866DE"/>
    <w:rsid w:val="00F940AC"/>
    <w:rsid w:val="00F95395"/>
    <w:rsid w:val="00FA081C"/>
    <w:rsid w:val="00FA25D4"/>
    <w:rsid w:val="00FA2E65"/>
    <w:rsid w:val="00FA5881"/>
    <w:rsid w:val="00FA6681"/>
    <w:rsid w:val="00FB1E5E"/>
    <w:rsid w:val="00FB56C9"/>
    <w:rsid w:val="00FC2523"/>
    <w:rsid w:val="00FC2D37"/>
    <w:rsid w:val="00FC6DB9"/>
    <w:rsid w:val="00FC76D4"/>
    <w:rsid w:val="00FD344D"/>
    <w:rsid w:val="00FD5802"/>
    <w:rsid w:val="00FD61C4"/>
    <w:rsid w:val="00FF1285"/>
    <w:rsid w:val="00FF1E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02DF38-B80E-40CA-8809-BDA4A0F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CA3"/>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6A6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A6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A67B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67B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A67B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A67B1"/>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9B76F4"/>
    <w:pPr>
      <w:tabs>
        <w:tab w:val="center" w:pos="4536"/>
        <w:tab w:val="right" w:pos="9072"/>
      </w:tabs>
    </w:pPr>
  </w:style>
  <w:style w:type="character" w:customStyle="1" w:styleId="ZhlavChar">
    <w:name w:val="Záhlaví Char"/>
    <w:basedOn w:val="Standardnpsmoodstavce"/>
    <w:link w:val="Zhlav"/>
    <w:uiPriority w:val="99"/>
    <w:rsid w:val="009B76F4"/>
  </w:style>
  <w:style w:type="paragraph" w:styleId="Zpat">
    <w:name w:val="footer"/>
    <w:basedOn w:val="Normln"/>
    <w:link w:val="ZpatChar"/>
    <w:uiPriority w:val="99"/>
    <w:unhideWhenUsed/>
    <w:rsid w:val="009B76F4"/>
    <w:pPr>
      <w:tabs>
        <w:tab w:val="center" w:pos="4536"/>
        <w:tab w:val="right" w:pos="9072"/>
      </w:tabs>
    </w:pPr>
  </w:style>
  <w:style w:type="character" w:customStyle="1" w:styleId="ZpatChar">
    <w:name w:val="Zápatí Char"/>
    <w:basedOn w:val="Standardnpsmoodstavce"/>
    <w:link w:val="Zpat"/>
    <w:uiPriority w:val="99"/>
    <w:rsid w:val="009B76F4"/>
  </w:style>
  <w:style w:type="paragraph" w:customStyle="1" w:styleId="normln0">
    <w:name w:val="normální"/>
    <w:basedOn w:val="Normln"/>
    <w:rsid w:val="009B76F4"/>
    <w:pPr>
      <w:jc w:val="both"/>
    </w:pPr>
    <w:rPr>
      <w:rFonts w:ascii="Arial" w:eastAsia="Times New Roman" w:hAnsi="Arial" w:cs="Arial"/>
      <w:szCs w:val="20"/>
    </w:rPr>
  </w:style>
  <w:style w:type="paragraph" w:styleId="Textbubliny">
    <w:name w:val="Balloon Text"/>
    <w:basedOn w:val="Normln"/>
    <w:link w:val="TextbublinyChar"/>
    <w:uiPriority w:val="99"/>
    <w:semiHidden/>
    <w:unhideWhenUsed/>
    <w:rsid w:val="009B76F4"/>
    <w:rPr>
      <w:rFonts w:ascii="Tahoma" w:hAnsi="Tahoma" w:cs="Tahoma"/>
      <w:sz w:val="16"/>
      <w:szCs w:val="16"/>
    </w:rPr>
  </w:style>
  <w:style w:type="character" w:customStyle="1" w:styleId="TextbublinyChar">
    <w:name w:val="Text bubliny Char"/>
    <w:basedOn w:val="Standardnpsmoodstavce"/>
    <w:link w:val="Textbubliny"/>
    <w:uiPriority w:val="99"/>
    <w:semiHidden/>
    <w:rsid w:val="009B76F4"/>
    <w:rPr>
      <w:rFonts w:ascii="Tahoma" w:hAnsi="Tahoma" w:cs="Tahoma"/>
      <w:sz w:val="16"/>
      <w:szCs w:val="16"/>
    </w:rPr>
  </w:style>
  <w:style w:type="character" w:styleId="slostrnky">
    <w:name w:val="page number"/>
    <w:rsid w:val="009B76F4"/>
    <w:rPr>
      <w:rFonts w:cs="Times New Roman"/>
    </w:rPr>
  </w:style>
  <w:style w:type="paragraph" w:styleId="Bezmezer">
    <w:name w:val="No Spacing"/>
    <w:link w:val="BezmezerChar"/>
    <w:uiPriority w:val="1"/>
    <w:qFormat/>
    <w:rsid w:val="009B76F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B76F4"/>
    <w:rPr>
      <w:rFonts w:eastAsiaTheme="minorEastAsia"/>
      <w:lang w:eastAsia="cs-CZ"/>
    </w:rPr>
  </w:style>
  <w:style w:type="paragraph" w:styleId="Nadpisobsahu">
    <w:name w:val="TOC Heading"/>
    <w:basedOn w:val="Nadpis1"/>
    <w:next w:val="Normln"/>
    <w:uiPriority w:val="39"/>
    <w:semiHidden/>
    <w:unhideWhenUsed/>
    <w:qFormat/>
    <w:rsid w:val="009B76F4"/>
    <w:pPr>
      <w:outlineLvl w:val="9"/>
    </w:pPr>
  </w:style>
  <w:style w:type="paragraph" w:styleId="Obsah1">
    <w:name w:val="toc 1"/>
    <w:basedOn w:val="Normln"/>
    <w:next w:val="Normln"/>
    <w:autoRedefine/>
    <w:uiPriority w:val="39"/>
    <w:unhideWhenUsed/>
    <w:rsid w:val="009B76F4"/>
    <w:pPr>
      <w:spacing w:after="100"/>
    </w:pPr>
  </w:style>
  <w:style w:type="paragraph" w:styleId="Obsah2">
    <w:name w:val="toc 2"/>
    <w:basedOn w:val="Normln"/>
    <w:next w:val="Normln"/>
    <w:autoRedefine/>
    <w:uiPriority w:val="39"/>
    <w:unhideWhenUsed/>
    <w:rsid w:val="009B76F4"/>
    <w:pPr>
      <w:spacing w:after="100"/>
      <w:ind w:left="220"/>
    </w:pPr>
  </w:style>
  <w:style w:type="paragraph" w:styleId="Obsah3">
    <w:name w:val="toc 3"/>
    <w:basedOn w:val="Normln"/>
    <w:next w:val="Normln"/>
    <w:autoRedefine/>
    <w:uiPriority w:val="39"/>
    <w:unhideWhenUsed/>
    <w:rsid w:val="009B76F4"/>
    <w:pPr>
      <w:spacing w:after="100"/>
      <w:ind w:left="440"/>
    </w:pPr>
  </w:style>
  <w:style w:type="character" w:styleId="Hypertextovodkaz">
    <w:name w:val="Hyperlink"/>
    <w:basedOn w:val="Standardnpsmoodstavce"/>
    <w:uiPriority w:val="99"/>
    <w:unhideWhenUsed/>
    <w:rsid w:val="009B76F4"/>
    <w:rPr>
      <w:color w:val="0000FF" w:themeColor="hyperlink"/>
      <w:u w:val="single"/>
    </w:rPr>
  </w:style>
  <w:style w:type="paragraph" w:styleId="Titulek">
    <w:name w:val="caption"/>
    <w:basedOn w:val="Normln"/>
    <w:next w:val="Normln"/>
    <w:uiPriority w:val="35"/>
    <w:unhideWhenUsed/>
    <w:qFormat/>
    <w:rsid w:val="009B76F4"/>
    <w:rPr>
      <w:b/>
      <w:bCs/>
      <w:color w:val="4F81BD" w:themeColor="accent1"/>
      <w:sz w:val="18"/>
      <w:szCs w:val="18"/>
    </w:rPr>
  </w:style>
  <w:style w:type="table" w:styleId="Mkatabulky">
    <w:name w:val="Table Grid"/>
    <w:basedOn w:val="Normlntabulka"/>
    <w:uiPriority w:val="59"/>
    <w:rsid w:val="0066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B40"/>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6E3D0A"/>
    <w:pPr>
      <w:ind w:left="720"/>
      <w:contextualSpacing/>
    </w:pPr>
  </w:style>
  <w:style w:type="table" w:customStyle="1" w:styleId="Svtlseznamzvraznn11">
    <w:name w:val="Světlý seznam – zvýraznění 11"/>
    <w:basedOn w:val="Normlntabulka"/>
    <w:uiPriority w:val="61"/>
    <w:rsid w:val="006E3D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ednstnovn2zvraznn11">
    <w:name w:val="Střední stínování 2 – zvýraznění 11"/>
    <w:basedOn w:val="Normlntabulka"/>
    <w:uiPriority w:val="64"/>
    <w:rsid w:val="006E3D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dkaznakoment">
    <w:name w:val="annotation reference"/>
    <w:basedOn w:val="Standardnpsmoodstavce"/>
    <w:uiPriority w:val="99"/>
    <w:semiHidden/>
    <w:unhideWhenUsed/>
    <w:rsid w:val="00424E5E"/>
    <w:rPr>
      <w:sz w:val="16"/>
      <w:szCs w:val="16"/>
    </w:rPr>
  </w:style>
  <w:style w:type="paragraph" w:styleId="Textkomente">
    <w:name w:val="annotation text"/>
    <w:basedOn w:val="Normln"/>
    <w:link w:val="TextkomenteChar"/>
    <w:uiPriority w:val="99"/>
    <w:semiHidden/>
    <w:unhideWhenUsed/>
    <w:rsid w:val="00424E5E"/>
    <w:rPr>
      <w:sz w:val="20"/>
      <w:szCs w:val="20"/>
    </w:rPr>
  </w:style>
  <w:style w:type="character" w:customStyle="1" w:styleId="TextkomenteChar">
    <w:name w:val="Text komentáře Char"/>
    <w:basedOn w:val="Standardnpsmoodstavce"/>
    <w:link w:val="Textkomente"/>
    <w:uiPriority w:val="99"/>
    <w:semiHidden/>
    <w:rsid w:val="00424E5E"/>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24E5E"/>
    <w:rPr>
      <w:b/>
      <w:bCs/>
    </w:rPr>
  </w:style>
  <w:style w:type="character" w:customStyle="1" w:styleId="PedmtkomenteChar">
    <w:name w:val="Předmět komentáře Char"/>
    <w:basedOn w:val="TextkomenteChar"/>
    <w:link w:val="Pedmtkomente"/>
    <w:uiPriority w:val="99"/>
    <w:semiHidden/>
    <w:rsid w:val="00424E5E"/>
    <w:rPr>
      <w:rFonts w:ascii="Times New Roman" w:hAnsi="Times New Roman" w:cs="Times New Roman"/>
      <w:b/>
      <w:bCs/>
      <w:sz w:val="20"/>
      <w:szCs w:val="20"/>
      <w:lang w:eastAsia="cs-CZ"/>
    </w:rPr>
  </w:style>
  <w:style w:type="paragraph" w:customStyle="1" w:styleId="BodyText23">
    <w:name w:val="Body Text 23"/>
    <w:basedOn w:val="Normln"/>
    <w:rsid w:val="008B67EE"/>
    <w:pPr>
      <w:overflowPunct w:val="0"/>
      <w:autoSpaceDE w:val="0"/>
      <w:autoSpaceDN w:val="0"/>
      <w:adjustRightInd w:val="0"/>
      <w:spacing w:before="60" w:after="40" w:line="264" w:lineRule="auto"/>
      <w:jc w:val="both"/>
      <w:textAlignment w:val="baseline"/>
    </w:pPr>
    <w:rPr>
      <w:rFonts w:ascii="Arial" w:eastAsia="Times New Roman" w:hAnsi="Arial"/>
      <w:b/>
      <w:sz w:val="20"/>
      <w:szCs w:val="20"/>
    </w:rPr>
  </w:style>
  <w:style w:type="paragraph" w:styleId="Revize">
    <w:name w:val="Revision"/>
    <w:hidden/>
    <w:uiPriority w:val="99"/>
    <w:semiHidden/>
    <w:rsid w:val="00C41815"/>
    <w:pPr>
      <w:spacing w:after="0" w:line="240" w:lineRule="auto"/>
    </w:pPr>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DD571B"/>
    <w:rPr>
      <w:sz w:val="20"/>
      <w:szCs w:val="20"/>
    </w:rPr>
  </w:style>
  <w:style w:type="character" w:customStyle="1" w:styleId="TextpoznpodarouChar">
    <w:name w:val="Text pozn. pod čarou Char"/>
    <w:basedOn w:val="Standardnpsmoodstavce"/>
    <w:link w:val="Textpoznpodarou"/>
    <w:uiPriority w:val="99"/>
    <w:semiHidden/>
    <w:rsid w:val="00DD571B"/>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D571B"/>
    <w:rPr>
      <w:vertAlign w:val="superscript"/>
    </w:rPr>
  </w:style>
  <w:style w:type="character" w:styleId="Zstupntext">
    <w:name w:val="Placeholder Text"/>
    <w:basedOn w:val="Standardnpsmoodstavce"/>
    <w:uiPriority w:val="99"/>
    <w:semiHidden/>
    <w:rsid w:val="00E53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n-cz2020.eu/media/de_cs/downloads_tschechisch/SNCZ2020_Zusatz_S_RGB_150dpi.jpg"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85D2-1057-4E07-8BF9-037C1FE4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16757</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VODA</vt:lpstr>
      <vt:lpstr>VODA</vt:lpstr>
    </vt:vector>
  </TitlesOfParts>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VODA</dc:title>
  <dc:creator>Gabriela Šťastná</dc:creator>
  <cp:lastModifiedBy>hort</cp:lastModifiedBy>
  <cp:revision>2</cp:revision>
  <cp:lastPrinted>2017-04-13T10:53:00Z</cp:lastPrinted>
  <dcterms:created xsi:type="dcterms:W3CDTF">2017-06-21T12:17:00Z</dcterms:created>
  <dcterms:modified xsi:type="dcterms:W3CDTF">2017-06-21T12:17:00Z</dcterms:modified>
</cp:coreProperties>
</file>