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F6B" w:rsidRDefault="006037FC">
      <w:pPr>
        <w:pBdr>
          <w:top w:val="nil"/>
          <w:left w:val="nil"/>
          <w:bottom w:val="nil"/>
          <w:right w:val="nil"/>
          <w:between w:val="nil"/>
        </w:pBdr>
        <w:ind w:hanging="2"/>
        <w:jc w:val="center"/>
        <w:rPr>
          <w:b/>
          <w:color w:val="000000"/>
          <w:sz w:val="22"/>
          <w:szCs w:val="22"/>
        </w:rPr>
      </w:pPr>
      <w:r>
        <w:rPr>
          <w:b/>
          <w:color w:val="000000"/>
          <w:sz w:val="22"/>
          <w:szCs w:val="22"/>
        </w:rPr>
        <w:t>Smlouva</w:t>
      </w:r>
    </w:p>
    <w:p w:rsidR="00057F6B" w:rsidRDefault="006037FC">
      <w:pPr>
        <w:pBdr>
          <w:top w:val="nil"/>
          <w:left w:val="nil"/>
          <w:bottom w:val="nil"/>
          <w:right w:val="nil"/>
          <w:between w:val="nil"/>
        </w:pBdr>
        <w:ind w:hanging="2"/>
        <w:jc w:val="center"/>
        <w:rPr>
          <w:b/>
          <w:color w:val="000000"/>
          <w:sz w:val="22"/>
          <w:szCs w:val="22"/>
        </w:rPr>
      </w:pPr>
      <w:r>
        <w:rPr>
          <w:b/>
          <w:color w:val="000000"/>
          <w:sz w:val="22"/>
          <w:szCs w:val="22"/>
        </w:rPr>
        <w:t>o vzájemném poskytování služeb</w:t>
      </w:r>
    </w:p>
    <w:p w:rsidR="00057F6B" w:rsidRDefault="00057F6B">
      <w:pPr>
        <w:pBdr>
          <w:top w:val="nil"/>
          <w:left w:val="nil"/>
          <w:bottom w:val="nil"/>
          <w:right w:val="nil"/>
          <w:between w:val="nil"/>
        </w:pBdr>
        <w:ind w:hanging="2"/>
        <w:jc w:val="both"/>
        <w:rPr>
          <w:color w:val="000000"/>
          <w:sz w:val="22"/>
          <w:szCs w:val="22"/>
          <w:u w:val="single"/>
        </w:rPr>
      </w:pPr>
    </w:p>
    <w:p w:rsidR="00057F6B" w:rsidRDefault="00057F6B">
      <w:pPr>
        <w:pBdr>
          <w:top w:val="nil"/>
          <w:left w:val="nil"/>
          <w:bottom w:val="nil"/>
          <w:right w:val="nil"/>
          <w:between w:val="nil"/>
        </w:pBdr>
        <w:ind w:hanging="2"/>
        <w:jc w:val="both"/>
        <w:rPr>
          <w:color w:val="000000"/>
          <w:sz w:val="22"/>
          <w:szCs w:val="22"/>
          <w:u w:val="single"/>
        </w:rPr>
      </w:pPr>
    </w:p>
    <w:p w:rsidR="00057F6B" w:rsidRDefault="006037FC">
      <w:pPr>
        <w:pBdr>
          <w:top w:val="nil"/>
          <w:left w:val="nil"/>
          <w:bottom w:val="nil"/>
          <w:right w:val="nil"/>
          <w:between w:val="nil"/>
        </w:pBdr>
        <w:ind w:hanging="2"/>
        <w:jc w:val="both"/>
        <w:rPr>
          <w:color w:val="000000"/>
          <w:sz w:val="22"/>
          <w:szCs w:val="22"/>
        </w:rPr>
      </w:pPr>
      <w:r>
        <w:rPr>
          <w:b/>
          <w:color w:val="000000"/>
          <w:sz w:val="22"/>
          <w:szCs w:val="22"/>
        </w:rPr>
        <w:t>Economia, a.s.</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se sídlem Pernerova 673/47, Karlín, 186 00 Praha 8 </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IČO: 281 91 226</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DIČ: CZ28191226</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zapsaná v obchodním rejstříku vedeném u Městského soudu v Praze pod spisovou značkou B 12746  </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účet č. 5080116611/5500 vedený u Raiffeisenbank a.s. </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(dále jen „</w:t>
      </w:r>
      <w:r>
        <w:rPr>
          <w:b/>
          <w:color w:val="000000"/>
          <w:sz w:val="22"/>
          <w:szCs w:val="22"/>
        </w:rPr>
        <w:t>Economia</w:t>
      </w:r>
      <w:r>
        <w:rPr>
          <w:color w:val="000000"/>
          <w:sz w:val="22"/>
          <w:szCs w:val="22"/>
        </w:rPr>
        <w:t>“)</w:t>
      </w:r>
    </w:p>
    <w:p w:rsidR="00057F6B" w:rsidRDefault="00057F6B">
      <w:pPr>
        <w:pBdr>
          <w:top w:val="nil"/>
          <w:left w:val="nil"/>
          <w:bottom w:val="nil"/>
          <w:right w:val="nil"/>
          <w:between w:val="nil"/>
        </w:pBdr>
        <w:tabs>
          <w:tab w:val="left" w:pos="2880"/>
          <w:tab w:val="left" w:pos="3705"/>
        </w:tabs>
        <w:ind w:hanging="2"/>
        <w:jc w:val="both"/>
        <w:rPr>
          <w:color w:val="000000"/>
          <w:sz w:val="22"/>
          <w:szCs w:val="22"/>
        </w:rPr>
      </w:pPr>
    </w:p>
    <w:p w:rsidR="00057F6B" w:rsidRDefault="006037FC">
      <w:pPr>
        <w:pBdr>
          <w:top w:val="nil"/>
          <w:left w:val="nil"/>
          <w:bottom w:val="nil"/>
          <w:right w:val="nil"/>
          <w:between w:val="nil"/>
        </w:pBdr>
        <w:ind w:hanging="2"/>
        <w:jc w:val="both"/>
        <w:rPr>
          <w:color w:val="222222"/>
          <w:sz w:val="22"/>
          <w:szCs w:val="22"/>
        </w:rPr>
      </w:pPr>
      <w:r>
        <w:rPr>
          <w:color w:val="000000"/>
          <w:sz w:val="22"/>
          <w:szCs w:val="22"/>
        </w:rPr>
        <w:t>a</w:t>
      </w:r>
      <w:r>
        <w:rPr>
          <w:color w:val="999999"/>
          <w:sz w:val="22"/>
          <w:szCs w:val="22"/>
        </w:rPr>
        <w:t> </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b/>
          <w:color w:val="000000"/>
          <w:sz w:val="22"/>
          <w:szCs w:val="22"/>
        </w:rPr>
        <w:t xml:space="preserve">Česká filharmonie  </w:t>
      </w:r>
    </w:p>
    <w:p w:rsidR="00057F6B" w:rsidRDefault="006037FC">
      <w:pPr>
        <w:pBdr>
          <w:top w:val="nil"/>
          <w:left w:val="nil"/>
          <w:bottom w:val="nil"/>
          <w:right w:val="nil"/>
          <w:between w:val="nil"/>
        </w:pBdr>
        <w:ind w:hanging="2"/>
        <w:jc w:val="both"/>
        <w:rPr>
          <w:color w:val="000000"/>
          <w:sz w:val="22"/>
          <w:szCs w:val="22"/>
        </w:rPr>
      </w:pPr>
      <w:r>
        <w:rPr>
          <w:b/>
          <w:color w:val="000000"/>
          <w:sz w:val="22"/>
          <w:szCs w:val="22"/>
        </w:rPr>
        <w:t>Galerie Rudolfinum</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se sídlem Alšovo nábřeží 12, 110 01 Praha 1</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IČ: 00023264</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DIČ: CZ00023264</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zapsaná u Ministerstva kultury ČR pod čj. 5262/93</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účet č. 12934011/0710</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(dále jen „</w:t>
      </w:r>
      <w:r>
        <w:rPr>
          <w:b/>
          <w:color w:val="000000"/>
          <w:sz w:val="22"/>
          <w:szCs w:val="22"/>
        </w:rPr>
        <w:t>Klient</w:t>
      </w:r>
      <w:r>
        <w:rPr>
          <w:color w:val="000000"/>
          <w:sz w:val="22"/>
          <w:szCs w:val="22"/>
        </w:rPr>
        <w:t>“)</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(dále rovněž společně označovány jako „</w:t>
      </w:r>
      <w:r>
        <w:rPr>
          <w:b/>
          <w:color w:val="000000"/>
          <w:sz w:val="22"/>
          <w:szCs w:val="22"/>
        </w:rPr>
        <w:t>Strany</w:t>
      </w:r>
      <w:r>
        <w:rPr>
          <w:color w:val="000000"/>
          <w:sz w:val="22"/>
          <w:szCs w:val="22"/>
        </w:rPr>
        <w:t>“ nebo každá samostatně jako „</w:t>
      </w:r>
      <w:r>
        <w:rPr>
          <w:b/>
          <w:color w:val="000000"/>
          <w:sz w:val="22"/>
          <w:szCs w:val="22"/>
        </w:rPr>
        <w:t>Strana</w:t>
      </w:r>
      <w:r>
        <w:rPr>
          <w:color w:val="000000"/>
          <w:sz w:val="22"/>
          <w:szCs w:val="22"/>
        </w:rPr>
        <w:t>“)</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uzavřely v souladu s ustanovením 1746 odst. 2 zákona č. 89/2012 Sb., občanský zákoník, ve znění pozdějších změn, tuto</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smlouvu o vzájemném poskytování služeb</w:t>
      </w:r>
    </w:p>
    <w:p w:rsidR="00057F6B" w:rsidRDefault="006037FC">
      <w:pPr>
        <w:pBdr>
          <w:top w:val="nil"/>
          <w:left w:val="nil"/>
          <w:bottom w:val="nil"/>
          <w:right w:val="nil"/>
          <w:between w:val="nil"/>
        </w:pBdr>
        <w:ind w:hanging="2"/>
        <w:jc w:val="center"/>
        <w:rPr>
          <w:color w:val="000000"/>
          <w:sz w:val="22"/>
          <w:szCs w:val="22"/>
        </w:rPr>
      </w:pPr>
      <w:r>
        <w:rPr>
          <w:color w:val="000000"/>
          <w:sz w:val="22"/>
          <w:szCs w:val="22"/>
        </w:rPr>
        <w:t>(dále jen „</w:t>
      </w:r>
      <w:r>
        <w:rPr>
          <w:b/>
          <w:color w:val="000000"/>
          <w:sz w:val="22"/>
          <w:szCs w:val="22"/>
        </w:rPr>
        <w:t>Smlouva</w:t>
      </w:r>
      <w:r>
        <w:rPr>
          <w:color w:val="000000"/>
          <w:sz w:val="22"/>
          <w:szCs w:val="22"/>
        </w:rPr>
        <w:t>“)</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Preambule</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Economia</w:t>
      </w:r>
      <w:r>
        <w:rPr>
          <w:b/>
          <w:color w:val="000000"/>
          <w:sz w:val="22"/>
          <w:szCs w:val="22"/>
        </w:rPr>
        <w:t xml:space="preserve"> </w:t>
      </w:r>
      <w:r>
        <w:rPr>
          <w:color w:val="000000"/>
          <w:sz w:val="22"/>
          <w:szCs w:val="22"/>
        </w:rPr>
        <w:t>je mediální dům, který provozuje, vydává nebo na smluvním základě disponuje inzertní plochou ve všech tiskových titulech a na webových stránkách, jejichž seznam průběžně aktua</w:t>
      </w:r>
      <w:r>
        <w:rPr>
          <w:color w:val="000000"/>
          <w:sz w:val="22"/>
          <w:szCs w:val="22"/>
        </w:rPr>
        <w:t xml:space="preserve">lizuje na https://www.economia.cz/ a z toho titulu je Economia v nich oprávněna uveřejňovat inzerci třetích osob. </w:t>
      </w:r>
    </w:p>
    <w:p w:rsidR="00057F6B" w:rsidRDefault="006037FC">
      <w:pPr>
        <w:pBdr>
          <w:top w:val="nil"/>
          <w:left w:val="nil"/>
          <w:bottom w:val="nil"/>
          <w:right w:val="nil"/>
          <w:between w:val="nil"/>
        </w:pBdr>
        <w:tabs>
          <w:tab w:val="left" w:pos="3540"/>
        </w:tabs>
        <w:ind w:hanging="2"/>
        <w:jc w:val="both"/>
        <w:rPr>
          <w:color w:val="000000"/>
          <w:sz w:val="22"/>
          <w:szCs w:val="22"/>
        </w:rPr>
      </w:pPr>
      <w:r>
        <w:rPr>
          <w:color w:val="000000"/>
          <w:sz w:val="22"/>
          <w:szCs w:val="22"/>
        </w:rPr>
        <w:tab/>
      </w:r>
    </w:p>
    <w:p w:rsidR="00057F6B" w:rsidRDefault="006037FC">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 xml:space="preserve">Klient je příspěvková organizace, která pořádá výstavu </w:t>
      </w:r>
      <w:r>
        <w:rPr>
          <w:b/>
          <w:sz w:val="22"/>
          <w:szCs w:val="22"/>
        </w:rPr>
        <w:t>UNEXPECTED</w:t>
      </w:r>
      <w:r>
        <w:rPr>
          <w:color w:val="000000"/>
          <w:sz w:val="22"/>
          <w:szCs w:val="22"/>
        </w:rPr>
        <w:t xml:space="preserve"> v době od </w:t>
      </w:r>
      <w:r>
        <w:rPr>
          <w:b/>
          <w:sz w:val="22"/>
          <w:szCs w:val="22"/>
        </w:rPr>
        <w:t>29. 02. 2024</w:t>
      </w:r>
      <w:r>
        <w:rPr>
          <w:b/>
          <w:color w:val="000000"/>
          <w:sz w:val="22"/>
          <w:szCs w:val="22"/>
        </w:rPr>
        <w:t xml:space="preserve"> do </w:t>
      </w:r>
      <w:r>
        <w:rPr>
          <w:b/>
          <w:sz w:val="22"/>
          <w:szCs w:val="22"/>
        </w:rPr>
        <w:t>30. 06.</w:t>
      </w:r>
      <w:r>
        <w:rPr>
          <w:b/>
          <w:color w:val="000000"/>
          <w:sz w:val="22"/>
          <w:szCs w:val="22"/>
        </w:rPr>
        <w:t xml:space="preserve"> 2024</w:t>
      </w:r>
      <w:r>
        <w:rPr>
          <w:color w:val="000000"/>
          <w:sz w:val="22"/>
          <w:szCs w:val="22"/>
        </w:rPr>
        <w:t>. (dále jen „</w:t>
      </w:r>
      <w:r>
        <w:rPr>
          <w:b/>
          <w:color w:val="000000"/>
          <w:sz w:val="22"/>
          <w:szCs w:val="22"/>
        </w:rPr>
        <w:t>Výstava</w:t>
      </w:r>
      <w:r>
        <w:rPr>
          <w:color w:val="000000"/>
          <w:sz w:val="22"/>
          <w:szCs w:val="22"/>
        </w:rPr>
        <w:t xml:space="preserve">“). </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Tato Smlouva vymezuje podmínky vzájemné spolupráce Stran.</w:t>
      </w:r>
    </w:p>
    <w:p w:rsidR="00057F6B" w:rsidRDefault="00057F6B">
      <w:pPr>
        <w:pBdr>
          <w:top w:val="nil"/>
          <w:left w:val="nil"/>
          <w:bottom w:val="nil"/>
          <w:right w:val="nil"/>
          <w:between w:val="nil"/>
        </w:pBdr>
        <w:ind w:hanging="2"/>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Čl. I</w:t>
      </w: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Předmět Smlouvy</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4"/>
        </w:numPr>
        <w:pBdr>
          <w:top w:val="nil"/>
          <w:left w:val="nil"/>
          <w:bottom w:val="nil"/>
          <w:right w:val="nil"/>
          <w:between w:val="nil"/>
        </w:pBdr>
        <w:ind w:left="0" w:hanging="2"/>
        <w:jc w:val="both"/>
        <w:rPr>
          <w:color w:val="000000"/>
          <w:sz w:val="22"/>
          <w:szCs w:val="22"/>
        </w:rPr>
      </w:pPr>
      <w:r>
        <w:rPr>
          <w:color w:val="000000"/>
          <w:sz w:val="22"/>
          <w:szCs w:val="22"/>
        </w:rPr>
        <w:t xml:space="preserve">Touto Smlouvou se Economia zavazuje poskytnout Klientovi reklamní prostor k propagaci Výstavy </w:t>
      </w:r>
      <w:r>
        <w:rPr>
          <w:color w:val="000000"/>
          <w:sz w:val="22"/>
          <w:szCs w:val="22"/>
        </w:rPr>
        <w:br/>
        <w:t xml:space="preserve">a Klient se zavazuje zaplatit </w:t>
      </w:r>
      <w:r>
        <w:rPr>
          <w:sz w:val="22"/>
          <w:szCs w:val="22"/>
        </w:rPr>
        <w:t>Economii</w:t>
      </w:r>
      <w:r>
        <w:rPr>
          <w:color w:val="000000"/>
          <w:sz w:val="22"/>
          <w:szCs w:val="22"/>
        </w:rPr>
        <w:t xml:space="preserve"> za takovéto plnění smluvenou cenu. </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4"/>
        </w:numPr>
        <w:pBdr>
          <w:top w:val="nil"/>
          <w:left w:val="nil"/>
          <w:bottom w:val="nil"/>
          <w:right w:val="nil"/>
          <w:between w:val="nil"/>
        </w:pBdr>
        <w:ind w:left="0" w:hanging="2"/>
        <w:jc w:val="both"/>
        <w:rPr>
          <w:color w:val="000000"/>
          <w:sz w:val="22"/>
          <w:szCs w:val="22"/>
        </w:rPr>
      </w:pPr>
      <w:r>
        <w:rPr>
          <w:color w:val="000000"/>
          <w:sz w:val="22"/>
          <w:szCs w:val="22"/>
        </w:rPr>
        <w:t xml:space="preserve">Touto Smlouvou se Klient zavazuje poskytnout Economii propagaci a Economia </w:t>
      </w:r>
      <w:r>
        <w:rPr>
          <w:color w:val="000000"/>
          <w:sz w:val="22"/>
          <w:szCs w:val="22"/>
        </w:rPr>
        <w:br/>
        <w:t>se zavazuje zaplatit Klientovi za takovéto plnění smluvenou cenu.</w:t>
      </w:r>
    </w:p>
    <w:p w:rsidR="00057F6B" w:rsidRDefault="00057F6B">
      <w:pPr>
        <w:pBdr>
          <w:top w:val="nil"/>
          <w:left w:val="nil"/>
          <w:bottom w:val="nil"/>
          <w:right w:val="nil"/>
          <w:between w:val="nil"/>
        </w:pBdr>
        <w:ind w:hanging="2"/>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057F6B">
      <w:pPr>
        <w:pBdr>
          <w:top w:val="nil"/>
          <w:left w:val="nil"/>
          <w:bottom w:val="nil"/>
          <w:right w:val="nil"/>
          <w:between w:val="nil"/>
        </w:pBdr>
        <w:tabs>
          <w:tab w:val="left" w:pos="2790"/>
        </w:tabs>
        <w:ind w:hanging="2"/>
        <w:jc w:val="both"/>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Čl. II</w:t>
      </w: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Poskytování plnění</w:t>
      </w:r>
    </w:p>
    <w:p w:rsidR="00057F6B" w:rsidRDefault="00057F6B">
      <w:pPr>
        <w:pBdr>
          <w:top w:val="nil"/>
          <w:left w:val="nil"/>
          <w:bottom w:val="nil"/>
          <w:right w:val="nil"/>
          <w:between w:val="nil"/>
        </w:pBdr>
        <w:ind w:hanging="2"/>
        <w:jc w:val="both"/>
        <w:rPr>
          <w:color w:val="000000"/>
          <w:sz w:val="22"/>
          <w:szCs w:val="22"/>
          <w:u w:val="single"/>
        </w:rPr>
      </w:pPr>
    </w:p>
    <w:p w:rsidR="00057F6B" w:rsidRDefault="006037FC">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Economia se zavazuje poskytnout Klientovi tato plnění:</w:t>
      </w:r>
    </w:p>
    <w:p w:rsidR="00057F6B" w:rsidRDefault="00057F6B">
      <w:pPr>
        <w:pBdr>
          <w:top w:val="nil"/>
          <w:left w:val="nil"/>
          <w:bottom w:val="nil"/>
          <w:right w:val="nil"/>
          <w:between w:val="nil"/>
        </w:pBdr>
        <w:ind w:hanging="2"/>
        <w:jc w:val="both"/>
        <w:rPr>
          <w:color w:val="000000"/>
          <w:sz w:val="22"/>
          <w:szCs w:val="22"/>
          <w:u w:val="single"/>
        </w:rPr>
      </w:pPr>
    </w:p>
    <w:p w:rsidR="00057F6B" w:rsidRDefault="00057F6B">
      <w:pPr>
        <w:pBdr>
          <w:top w:val="nil"/>
          <w:left w:val="nil"/>
          <w:bottom w:val="nil"/>
          <w:right w:val="nil"/>
          <w:between w:val="nil"/>
        </w:pBdr>
        <w:ind w:hanging="2"/>
        <w:jc w:val="both"/>
        <w:rPr>
          <w:color w:val="000000"/>
          <w:sz w:val="22"/>
          <w:szCs w:val="22"/>
          <w:u w:val="single"/>
        </w:rPr>
      </w:pPr>
    </w:p>
    <w:p w:rsidR="00057F6B" w:rsidRDefault="006037FC">
      <w:pPr>
        <w:pBdr>
          <w:top w:val="nil"/>
          <w:left w:val="nil"/>
          <w:bottom w:val="nil"/>
          <w:right w:val="nil"/>
          <w:between w:val="nil"/>
        </w:pBdr>
        <w:ind w:hanging="2"/>
        <w:jc w:val="both"/>
        <w:rPr>
          <w:color w:val="000000"/>
          <w:sz w:val="22"/>
          <w:szCs w:val="22"/>
          <w:u w:val="single"/>
        </w:rPr>
      </w:pPr>
      <w:r>
        <w:rPr>
          <w:color w:val="000000"/>
          <w:sz w:val="22"/>
          <w:szCs w:val="22"/>
          <w:u w:val="single"/>
        </w:rPr>
        <w:t xml:space="preserve">Tištěná inzerce: </w:t>
      </w:r>
    </w:p>
    <w:p w:rsidR="00057F6B" w:rsidRDefault="00057F6B">
      <w:pPr>
        <w:pBdr>
          <w:top w:val="nil"/>
          <w:left w:val="nil"/>
          <w:bottom w:val="nil"/>
          <w:right w:val="nil"/>
          <w:between w:val="nil"/>
        </w:pBdr>
        <w:ind w:hanging="2"/>
        <w:jc w:val="both"/>
        <w:rPr>
          <w:color w:val="000000"/>
          <w:sz w:val="22"/>
          <w:szCs w:val="22"/>
          <w:u w:val="single"/>
        </w:rPr>
      </w:pPr>
    </w:p>
    <w:tbl>
      <w:tblPr>
        <w:tblStyle w:val="a"/>
        <w:tblpPr w:leftFromText="141" w:rightFromText="141" w:vertAnchor="text" w:tblpX="100" w:tblpY="19"/>
        <w:tblW w:w="949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73"/>
        <w:gridCol w:w="1187"/>
        <w:gridCol w:w="1276"/>
        <w:gridCol w:w="1418"/>
        <w:gridCol w:w="1134"/>
        <w:gridCol w:w="1559"/>
        <w:gridCol w:w="1843"/>
      </w:tblGrid>
      <w:tr w:rsidR="00057F6B">
        <w:trPr>
          <w:trHeight w:val="583"/>
        </w:trPr>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Titul</w:t>
            </w:r>
          </w:p>
        </w:tc>
        <w:tc>
          <w:tcPr>
            <w:tcW w:w="11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Rozměr</w:t>
            </w:r>
          </w:p>
        </w:tc>
        <w:tc>
          <w:tcPr>
            <w:tcW w:w="1276" w:type="dxa"/>
            <w:tcBorders>
              <w:top w:val="single" w:sz="6" w:space="0" w:color="000000"/>
              <w:left w:val="single" w:sz="6" w:space="0" w:color="000000"/>
              <w:bottom w:val="single" w:sz="6" w:space="0" w:color="000000"/>
              <w:right w:val="single" w:sz="6" w:space="0" w:color="000000"/>
            </w:tcBorders>
            <w:vAlign w:val="center"/>
          </w:tcPr>
          <w:p w:rsidR="00057F6B" w:rsidRDefault="006037FC">
            <w:pPr>
              <w:pBdr>
                <w:top w:val="nil"/>
                <w:left w:val="nil"/>
                <w:bottom w:val="nil"/>
                <w:right w:val="nil"/>
                <w:between w:val="nil"/>
              </w:pBdr>
              <w:ind w:hanging="2"/>
              <w:jc w:val="center"/>
              <w:rPr>
                <w:color w:val="000000"/>
                <w:sz w:val="18"/>
                <w:szCs w:val="18"/>
              </w:rPr>
            </w:pPr>
            <w:r>
              <w:rPr>
                <w:b/>
                <w:sz w:val="18"/>
                <w:szCs w:val="18"/>
              </w:rPr>
              <w:t>Termín</w:t>
            </w:r>
          </w:p>
        </w:tc>
        <w:tc>
          <w:tcPr>
            <w:tcW w:w="1418" w:type="dxa"/>
            <w:tcBorders>
              <w:top w:val="single" w:sz="6" w:space="0" w:color="000000"/>
              <w:left w:val="single" w:sz="6" w:space="0" w:color="000000"/>
              <w:bottom w:val="single" w:sz="6" w:space="0" w:color="000000"/>
              <w:right w:val="single" w:sz="6" w:space="0" w:color="000000"/>
            </w:tcBorders>
            <w:vAlign w:val="center"/>
          </w:tcPr>
          <w:p w:rsidR="00057F6B" w:rsidRDefault="006037FC">
            <w:pPr>
              <w:pBdr>
                <w:top w:val="nil"/>
                <w:left w:val="nil"/>
                <w:bottom w:val="nil"/>
                <w:right w:val="nil"/>
                <w:between w:val="nil"/>
              </w:pBdr>
              <w:spacing w:before="120"/>
              <w:ind w:hanging="2"/>
              <w:jc w:val="center"/>
              <w:rPr>
                <w:color w:val="000000"/>
                <w:sz w:val="18"/>
                <w:szCs w:val="18"/>
              </w:rPr>
            </w:pPr>
            <w:r>
              <w:rPr>
                <w:b/>
                <w:color w:val="000000"/>
                <w:sz w:val="18"/>
                <w:szCs w:val="18"/>
              </w:rPr>
              <w:t>Cena za jednu inzerci před slevou</w:t>
            </w:r>
          </w:p>
          <w:p w:rsidR="00057F6B" w:rsidRDefault="006037FC">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134" w:type="dxa"/>
            <w:tcBorders>
              <w:top w:val="single" w:sz="6" w:space="0" w:color="000000"/>
              <w:left w:val="single" w:sz="6" w:space="0" w:color="000000"/>
              <w:bottom w:val="single" w:sz="6" w:space="0" w:color="000000"/>
              <w:right w:val="single" w:sz="6" w:space="0" w:color="000000"/>
            </w:tcBorders>
          </w:tcPr>
          <w:p w:rsidR="00057F6B" w:rsidRDefault="00057F6B">
            <w:pPr>
              <w:pBdr>
                <w:top w:val="nil"/>
                <w:left w:val="nil"/>
                <w:bottom w:val="nil"/>
                <w:right w:val="nil"/>
                <w:between w:val="nil"/>
              </w:pBdr>
              <w:ind w:hanging="2"/>
              <w:rPr>
                <w:color w:val="000000"/>
                <w:sz w:val="18"/>
                <w:szCs w:val="18"/>
              </w:rPr>
            </w:pPr>
          </w:p>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Poskytnutá sleva v %</w:t>
            </w:r>
          </w:p>
        </w:tc>
        <w:tc>
          <w:tcPr>
            <w:tcW w:w="1559" w:type="dxa"/>
            <w:tcBorders>
              <w:top w:val="single" w:sz="6" w:space="0" w:color="000000"/>
              <w:left w:val="single" w:sz="6" w:space="0" w:color="000000"/>
              <w:bottom w:val="single" w:sz="6" w:space="0" w:color="000000"/>
              <w:right w:val="single" w:sz="6" w:space="0" w:color="000000"/>
            </w:tcBorders>
            <w:vAlign w:val="center"/>
          </w:tcPr>
          <w:p w:rsidR="00057F6B" w:rsidRDefault="006037FC">
            <w:pPr>
              <w:pBdr>
                <w:top w:val="nil"/>
                <w:left w:val="nil"/>
                <w:bottom w:val="nil"/>
                <w:right w:val="nil"/>
                <w:between w:val="nil"/>
              </w:pBdr>
              <w:spacing w:before="120"/>
              <w:ind w:hanging="2"/>
              <w:jc w:val="center"/>
              <w:rPr>
                <w:color w:val="000000"/>
                <w:sz w:val="18"/>
                <w:szCs w:val="18"/>
              </w:rPr>
            </w:pPr>
            <w:r>
              <w:rPr>
                <w:b/>
                <w:color w:val="000000"/>
                <w:sz w:val="18"/>
                <w:szCs w:val="18"/>
              </w:rPr>
              <w:t xml:space="preserve">Cena za jednu inzerci po slevě </w:t>
            </w:r>
          </w:p>
          <w:p w:rsidR="00057F6B" w:rsidRDefault="006037FC">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 xml:space="preserve">Cena za tištěnou </w:t>
            </w:r>
          </w:p>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inzerci celkem</w:t>
            </w:r>
          </w:p>
          <w:p w:rsidR="00057F6B" w:rsidRDefault="006037FC">
            <w:pPr>
              <w:pBdr>
                <w:top w:val="nil"/>
                <w:left w:val="nil"/>
                <w:bottom w:val="nil"/>
                <w:right w:val="nil"/>
                <w:between w:val="nil"/>
              </w:pBdr>
              <w:ind w:hanging="2"/>
              <w:jc w:val="center"/>
              <w:rPr>
                <w:color w:val="000000"/>
                <w:sz w:val="18"/>
                <w:szCs w:val="18"/>
              </w:rPr>
            </w:pPr>
            <w:r>
              <w:rPr>
                <w:color w:val="000000"/>
                <w:sz w:val="18"/>
                <w:szCs w:val="18"/>
              </w:rPr>
              <w:t>(v Kč bez DPH)</w:t>
            </w:r>
          </w:p>
        </w:tc>
      </w:tr>
      <w:tr w:rsidR="00C83129" w:rsidTr="00746243">
        <w:trPr>
          <w:trHeight w:val="833"/>
        </w:trPr>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ind w:hanging="2"/>
              <w:jc w:val="center"/>
              <w:rPr>
                <w:color w:val="000000"/>
                <w:sz w:val="18"/>
                <w:szCs w:val="18"/>
              </w:rPr>
            </w:pPr>
            <w:r>
              <w:rPr>
                <w:sz w:val="18"/>
                <w:szCs w:val="18"/>
              </w:rPr>
              <w:t>PročNe</w:t>
            </w:r>
          </w:p>
        </w:tc>
        <w:tc>
          <w:tcPr>
            <w:tcW w:w="11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ind w:hanging="2"/>
              <w:jc w:val="center"/>
              <w:rPr>
                <w:color w:val="000000"/>
                <w:sz w:val="18"/>
                <w:szCs w:val="18"/>
              </w:rPr>
            </w:pPr>
            <w:r>
              <w:rPr>
                <w:color w:val="000000"/>
                <w:sz w:val="18"/>
                <w:szCs w:val="18"/>
              </w:rPr>
              <w:t>1/</w:t>
            </w:r>
            <w:r>
              <w:rPr>
                <w:sz w:val="18"/>
                <w:szCs w:val="18"/>
              </w:rPr>
              <w:t>2</w:t>
            </w:r>
          </w:p>
          <w:p w:rsidR="00C83129" w:rsidRDefault="00C83129" w:rsidP="00C83129">
            <w:pPr>
              <w:pBdr>
                <w:top w:val="nil"/>
                <w:left w:val="nil"/>
                <w:bottom w:val="nil"/>
                <w:right w:val="nil"/>
                <w:between w:val="nil"/>
              </w:pBdr>
              <w:spacing w:before="120"/>
              <w:ind w:hanging="2"/>
              <w:jc w:val="center"/>
              <w:rPr>
                <w:color w:val="000000"/>
                <w:sz w:val="18"/>
                <w:szCs w:val="18"/>
              </w:rPr>
            </w:pPr>
            <w:r>
              <w:rPr>
                <w:color w:val="000000"/>
                <w:sz w:val="18"/>
                <w:szCs w:val="18"/>
              </w:rPr>
              <w:t xml:space="preserve"> (</w:t>
            </w:r>
            <w:r>
              <w:rPr>
                <w:sz w:val="18"/>
                <w:szCs w:val="18"/>
              </w:rPr>
              <w:t>113x297</w:t>
            </w:r>
            <w:r>
              <w:rPr>
                <w:color w:val="000000"/>
                <w:sz w:val="18"/>
                <w:szCs w:val="18"/>
              </w:rPr>
              <w:t>)</w:t>
            </w:r>
          </w:p>
        </w:tc>
        <w:tc>
          <w:tcPr>
            <w:tcW w:w="1276" w:type="dxa"/>
            <w:tcBorders>
              <w:top w:val="single" w:sz="6" w:space="0" w:color="000000"/>
              <w:left w:val="single" w:sz="6" w:space="0" w:color="000000"/>
              <w:bottom w:val="single" w:sz="6" w:space="0" w:color="000000"/>
              <w:right w:val="single" w:sz="6" w:space="0" w:color="000000"/>
            </w:tcBorders>
            <w:vAlign w:val="center"/>
          </w:tcPr>
          <w:p w:rsidR="00C83129" w:rsidRDefault="00C83129" w:rsidP="00C83129">
            <w:pPr>
              <w:pBdr>
                <w:top w:val="nil"/>
                <w:left w:val="nil"/>
                <w:bottom w:val="nil"/>
                <w:right w:val="nil"/>
                <w:between w:val="nil"/>
              </w:pBdr>
              <w:spacing w:after="120"/>
              <w:ind w:hanging="2"/>
              <w:jc w:val="center"/>
              <w:rPr>
                <w:color w:val="000000"/>
                <w:sz w:val="18"/>
                <w:szCs w:val="18"/>
              </w:rPr>
            </w:pPr>
            <w:r>
              <w:rPr>
                <w:sz w:val="18"/>
                <w:szCs w:val="18"/>
              </w:rPr>
              <w:t>12.04.2024</w:t>
            </w:r>
          </w:p>
        </w:tc>
        <w:tc>
          <w:tcPr>
            <w:tcW w:w="1418"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CE60B2">
              <w:rPr>
                <w:sz w:val="18"/>
                <w:szCs w:val="18"/>
                <w:highlight w:val="black"/>
              </w:rPr>
              <w:t>xxxx</w:t>
            </w:r>
          </w:p>
        </w:tc>
        <w:tc>
          <w:tcPr>
            <w:tcW w:w="1134"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CE60B2">
              <w:rPr>
                <w:sz w:val="18"/>
                <w:szCs w:val="18"/>
                <w:highlight w:val="black"/>
              </w:rPr>
              <w:t>xxxx</w:t>
            </w:r>
          </w:p>
        </w:tc>
        <w:tc>
          <w:tcPr>
            <w:tcW w:w="1559"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CE60B2">
              <w:rPr>
                <w:sz w:val="18"/>
                <w:szCs w:val="18"/>
                <w:highlight w:val="black"/>
              </w:rPr>
              <w:t>xxxx</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after="120"/>
              <w:ind w:hanging="2"/>
              <w:jc w:val="center"/>
              <w:rPr>
                <w:color w:val="000000"/>
                <w:sz w:val="18"/>
                <w:szCs w:val="18"/>
              </w:rPr>
            </w:pPr>
            <w:r w:rsidRPr="00C83129">
              <w:rPr>
                <w:sz w:val="18"/>
                <w:szCs w:val="18"/>
                <w:highlight w:val="black"/>
              </w:rPr>
              <w:t>xxxx</w:t>
            </w:r>
          </w:p>
        </w:tc>
      </w:tr>
      <w:tr w:rsidR="00C83129" w:rsidTr="00746243">
        <w:trPr>
          <w:trHeight w:val="792"/>
        </w:trPr>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ind w:hanging="2"/>
              <w:jc w:val="center"/>
              <w:rPr>
                <w:color w:val="000000"/>
                <w:sz w:val="18"/>
                <w:szCs w:val="18"/>
              </w:rPr>
            </w:pPr>
            <w:r>
              <w:rPr>
                <w:b/>
                <w:color w:val="000000"/>
                <w:sz w:val="18"/>
                <w:szCs w:val="18"/>
              </w:rPr>
              <w:t>Celkem</w:t>
            </w:r>
          </w:p>
        </w:tc>
        <w:tc>
          <w:tcPr>
            <w:tcW w:w="11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ind w:hanging="2"/>
              <w:jc w:val="center"/>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C83129" w:rsidRDefault="00C83129" w:rsidP="00C83129">
            <w:pPr>
              <w:pBdr>
                <w:top w:val="nil"/>
                <w:left w:val="nil"/>
                <w:bottom w:val="nil"/>
                <w:right w:val="nil"/>
                <w:between w:val="nil"/>
              </w:pBdr>
              <w:spacing w:before="120" w:after="120"/>
              <w:ind w:hanging="2"/>
              <w:jc w:val="center"/>
              <w:rPr>
                <w:color w:val="000000"/>
                <w:sz w:val="18"/>
                <w:szCs w:val="18"/>
              </w:rPr>
            </w:pPr>
            <w:bookmarkStart w:id="0" w:name="_heading=h.3znysh7" w:colFirst="0" w:colLast="0"/>
            <w:bookmarkEnd w:id="0"/>
          </w:p>
        </w:tc>
        <w:tc>
          <w:tcPr>
            <w:tcW w:w="1418"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CE60B2">
              <w:rPr>
                <w:sz w:val="18"/>
                <w:szCs w:val="18"/>
                <w:highlight w:val="black"/>
              </w:rPr>
              <w:t>xxxx</w:t>
            </w:r>
          </w:p>
        </w:tc>
        <w:tc>
          <w:tcPr>
            <w:tcW w:w="1134"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CE60B2">
              <w:rPr>
                <w:sz w:val="18"/>
                <w:szCs w:val="18"/>
                <w:highlight w:val="black"/>
              </w:rPr>
              <w:t>xxxx</w:t>
            </w:r>
          </w:p>
        </w:tc>
        <w:tc>
          <w:tcPr>
            <w:tcW w:w="1559"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CE60B2">
              <w:rPr>
                <w:sz w:val="18"/>
                <w:szCs w:val="18"/>
                <w:highlight w:val="black"/>
              </w:rPr>
              <w:t>xxxx</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after="120"/>
              <w:ind w:hanging="2"/>
              <w:jc w:val="center"/>
              <w:rPr>
                <w:sz w:val="18"/>
                <w:szCs w:val="18"/>
              </w:rPr>
            </w:pPr>
            <w:r>
              <w:rPr>
                <w:sz w:val="18"/>
                <w:szCs w:val="18"/>
              </w:rPr>
              <w:t>40 000</w:t>
            </w:r>
          </w:p>
        </w:tc>
      </w:tr>
    </w:tbl>
    <w:p w:rsidR="00057F6B" w:rsidRDefault="00057F6B">
      <w:pPr>
        <w:pBdr>
          <w:top w:val="nil"/>
          <w:left w:val="nil"/>
          <w:bottom w:val="nil"/>
          <w:right w:val="nil"/>
          <w:between w:val="nil"/>
        </w:pBdr>
        <w:ind w:hanging="2"/>
        <w:jc w:val="both"/>
        <w:rPr>
          <w:sz w:val="22"/>
          <w:szCs w:val="22"/>
          <w:u w:val="single"/>
        </w:rPr>
      </w:pPr>
    </w:p>
    <w:p w:rsidR="00057F6B" w:rsidRDefault="00057F6B">
      <w:pPr>
        <w:pBdr>
          <w:top w:val="nil"/>
          <w:left w:val="nil"/>
          <w:bottom w:val="nil"/>
          <w:right w:val="nil"/>
          <w:between w:val="nil"/>
        </w:pBdr>
        <w:ind w:hanging="2"/>
        <w:jc w:val="both"/>
        <w:rPr>
          <w:sz w:val="22"/>
          <w:szCs w:val="22"/>
          <w:u w:val="single"/>
        </w:rPr>
      </w:pPr>
    </w:p>
    <w:p w:rsidR="00057F6B" w:rsidRDefault="006037FC">
      <w:pPr>
        <w:pBdr>
          <w:top w:val="nil"/>
          <w:left w:val="nil"/>
          <w:bottom w:val="nil"/>
          <w:right w:val="nil"/>
          <w:between w:val="nil"/>
        </w:pBdr>
        <w:ind w:hanging="2"/>
        <w:rPr>
          <w:color w:val="000000"/>
          <w:sz w:val="22"/>
          <w:szCs w:val="22"/>
          <w:u w:val="single"/>
        </w:rPr>
      </w:pPr>
      <w:r>
        <w:rPr>
          <w:color w:val="000000"/>
          <w:sz w:val="22"/>
          <w:szCs w:val="22"/>
          <w:u w:val="single"/>
        </w:rPr>
        <w:t xml:space="preserve">Online inzerce: </w:t>
      </w:r>
    </w:p>
    <w:p w:rsidR="00057F6B" w:rsidRDefault="00057F6B">
      <w:pPr>
        <w:pBdr>
          <w:top w:val="nil"/>
          <w:left w:val="nil"/>
          <w:bottom w:val="nil"/>
          <w:right w:val="nil"/>
          <w:between w:val="nil"/>
        </w:pBdr>
        <w:ind w:hanging="2"/>
        <w:rPr>
          <w:color w:val="000000"/>
          <w:sz w:val="22"/>
          <w:szCs w:val="22"/>
          <w:u w:val="single"/>
        </w:rPr>
      </w:pPr>
    </w:p>
    <w:p w:rsidR="00057F6B" w:rsidRDefault="00057F6B">
      <w:pPr>
        <w:pBdr>
          <w:top w:val="nil"/>
          <w:left w:val="nil"/>
          <w:bottom w:val="nil"/>
          <w:right w:val="nil"/>
          <w:between w:val="nil"/>
        </w:pBdr>
        <w:ind w:hanging="2"/>
        <w:rPr>
          <w:color w:val="000000"/>
          <w:sz w:val="22"/>
          <w:szCs w:val="22"/>
          <w:u w:val="single"/>
        </w:rPr>
      </w:pPr>
    </w:p>
    <w:tbl>
      <w:tblPr>
        <w:tblStyle w:val="a0"/>
        <w:tblW w:w="94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81"/>
        <w:gridCol w:w="1221"/>
        <w:gridCol w:w="1701"/>
        <w:gridCol w:w="1276"/>
        <w:gridCol w:w="1301"/>
        <w:gridCol w:w="1109"/>
        <w:gridCol w:w="1701"/>
      </w:tblGrid>
      <w:tr w:rsidR="00057F6B">
        <w:trPr>
          <w:trHeight w:val="583"/>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Web</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Formát</w:t>
            </w:r>
          </w:p>
        </w:tc>
        <w:tc>
          <w:tcPr>
            <w:tcW w:w="1701" w:type="dxa"/>
            <w:tcBorders>
              <w:top w:val="single" w:sz="6" w:space="0" w:color="000000"/>
              <w:left w:val="single" w:sz="6" w:space="0" w:color="000000"/>
              <w:bottom w:val="single" w:sz="6" w:space="0" w:color="000000"/>
              <w:right w:val="single" w:sz="6" w:space="0" w:color="000000"/>
            </w:tcBorders>
            <w:vAlign w:val="center"/>
          </w:tcPr>
          <w:p w:rsidR="00057F6B" w:rsidRDefault="006037FC">
            <w:pPr>
              <w:pBdr>
                <w:top w:val="nil"/>
                <w:left w:val="nil"/>
                <w:bottom w:val="nil"/>
                <w:right w:val="nil"/>
                <w:between w:val="nil"/>
              </w:pBdr>
              <w:ind w:left="-135" w:firstLine="0"/>
              <w:jc w:val="center"/>
              <w:rPr>
                <w:b/>
                <w:color w:val="000000"/>
                <w:sz w:val="18"/>
                <w:szCs w:val="18"/>
              </w:rPr>
            </w:pPr>
            <w:r>
              <w:rPr>
                <w:b/>
                <w:sz w:val="18"/>
                <w:szCs w:val="18"/>
              </w:rPr>
              <w:t>Termíny</w:t>
            </w:r>
          </w:p>
        </w:tc>
        <w:tc>
          <w:tcPr>
            <w:tcW w:w="1276" w:type="dxa"/>
            <w:tcBorders>
              <w:top w:val="single" w:sz="6" w:space="0" w:color="000000"/>
              <w:left w:val="single" w:sz="6" w:space="0" w:color="000000"/>
              <w:bottom w:val="single" w:sz="6" w:space="0" w:color="000000"/>
              <w:right w:val="single" w:sz="6" w:space="0" w:color="000000"/>
            </w:tcBorders>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Počet</w:t>
            </w:r>
            <w:r>
              <w:rPr>
                <w:color w:val="000000"/>
                <w:sz w:val="18"/>
                <w:szCs w:val="18"/>
              </w:rPr>
              <w:t xml:space="preserve"> </w:t>
            </w:r>
            <w:r>
              <w:rPr>
                <w:sz w:val="18"/>
                <w:szCs w:val="18"/>
              </w:rPr>
              <w:t>i</w:t>
            </w:r>
            <w:r>
              <w:rPr>
                <w:b/>
                <w:color w:val="000000"/>
                <w:sz w:val="18"/>
                <w:szCs w:val="18"/>
              </w:rPr>
              <w:t>mpresí</w:t>
            </w:r>
          </w:p>
        </w:tc>
        <w:tc>
          <w:tcPr>
            <w:tcW w:w="1301" w:type="dxa"/>
            <w:tcBorders>
              <w:top w:val="single" w:sz="6" w:space="0" w:color="000000"/>
              <w:left w:val="single" w:sz="6" w:space="0" w:color="000000"/>
              <w:bottom w:val="single" w:sz="6" w:space="0" w:color="000000"/>
              <w:right w:val="single" w:sz="6" w:space="0" w:color="000000"/>
            </w:tcBorders>
            <w:vAlign w:val="center"/>
          </w:tcPr>
          <w:p w:rsidR="00057F6B" w:rsidRDefault="006037FC">
            <w:pPr>
              <w:pBdr>
                <w:top w:val="nil"/>
                <w:left w:val="nil"/>
                <w:bottom w:val="nil"/>
                <w:right w:val="nil"/>
                <w:between w:val="nil"/>
              </w:pBdr>
              <w:spacing w:before="120"/>
              <w:ind w:hanging="2"/>
              <w:jc w:val="center"/>
              <w:rPr>
                <w:color w:val="000000"/>
                <w:sz w:val="18"/>
                <w:szCs w:val="18"/>
              </w:rPr>
            </w:pPr>
            <w:r>
              <w:rPr>
                <w:b/>
                <w:color w:val="000000"/>
                <w:sz w:val="18"/>
                <w:szCs w:val="18"/>
              </w:rPr>
              <w:t>Cena impresí před slevou</w:t>
            </w:r>
          </w:p>
          <w:p w:rsidR="00057F6B" w:rsidRDefault="006037FC">
            <w:pPr>
              <w:pBdr>
                <w:top w:val="nil"/>
                <w:left w:val="nil"/>
                <w:bottom w:val="nil"/>
                <w:right w:val="nil"/>
                <w:between w:val="nil"/>
              </w:pBdr>
              <w:ind w:hanging="2"/>
              <w:jc w:val="center"/>
              <w:rPr>
                <w:color w:val="000000"/>
                <w:sz w:val="18"/>
                <w:szCs w:val="18"/>
              </w:rPr>
            </w:pPr>
            <w:r>
              <w:rPr>
                <w:color w:val="000000"/>
                <w:sz w:val="18"/>
                <w:szCs w:val="18"/>
              </w:rPr>
              <w:t>(v Kč bez DPH/</w:t>
            </w:r>
            <w:r>
              <w:rPr>
                <w:sz w:val="18"/>
                <w:szCs w:val="18"/>
              </w:rPr>
              <w:t>tisíc impresí</w:t>
            </w:r>
            <w:r>
              <w:rPr>
                <w:color w:val="000000"/>
                <w:sz w:val="18"/>
                <w:szCs w:val="18"/>
              </w:rPr>
              <w:t>)</w:t>
            </w:r>
          </w:p>
        </w:tc>
        <w:tc>
          <w:tcPr>
            <w:tcW w:w="1109" w:type="dxa"/>
            <w:tcBorders>
              <w:top w:val="single" w:sz="6" w:space="0" w:color="000000"/>
              <w:left w:val="single" w:sz="6" w:space="0" w:color="000000"/>
              <w:bottom w:val="single" w:sz="6" w:space="0" w:color="000000"/>
              <w:right w:val="single" w:sz="6" w:space="0" w:color="000000"/>
            </w:tcBorders>
          </w:tcPr>
          <w:p w:rsidR="00057F6B" w:rsidRDefault="00057F6B">
            <w:pPr>
              <w:pBdr>
                <w:top w:val="nil"/>
                <w:left w:val="nil"/>
                <w:bottom w:val="nil"/>
                <w:right w:val="nil"/>
                <w:between w:val="nil"/>
              </w:pBdr>
              <w:ind w:hanging="2"/>
              <w:jc w:val="center"/>
              <w:rPr>
                <w:color w:val="000000"/>
                <w:sz w:val="18"/>
                <w:szCs w:val="18"/>
              </w:rPr>
            </w:pPr>
          </w:p>
          <w:p w:rsidR="00057F6B" w:rsidRDefault="006037FC">
            <w:pPr>
              <w:pBdr>
                <w:top w:val="nil"/>
                <w:left w:val="nil"/>
                <w:bottom w:val="nil"/>
                <w:right w:val="nil"/>
                <w:between w:val="nil"/>
              </w:pBdr>
              <w:spacing w:before="120"/>
              <w:ind w:hanging="2"/>
              <w:jc w:val="center"/>
              <w:rPr>
                <w:color w:val="000000"/>
                <w:sz w:val="18"/>
                <w:szCs w:val="18"/>
              </w:rPr>
            </w:pPr>
            <w:r>
              <w:rPr>
                <w:b/>
                <w:color w:val="000000"/>
                <w:sz w:val="18"/>
                <w:szCs w:val="18"/>
              </w:rPr>
              <w:t>Poskytnutá sleva v %</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Cena za online</w:t>
            </w:r>
          </w:p>
          <w:p w:rsidR="00057F6B" w:rsidRDefault="006037FC">
            <w:pPr>
              <w:pBdr>
                <w:top w:val="nil"/>
                <w:left w:val="nil"/>
                <w:bottom w:val="nil"/>
                <w:right w:val="nil"/>
                <w:between w:val="nil"/>
              </w:pBdr>
              <w:ind w:hanging="2"/>
              <w:jc w:val="center"/>
              <w:rPr>
                <w:color w:val="000000"/>
                <w:sz w:val="18"/>
                <w:szCs w:val="18"/>
              </w:rPr>
            </w:pPr>
            <w:r>
              <w:rPr>
                <w:b/>
                <w:color w:val="000000"/>
                <w:sz w:val="18"/>
                <w:szCs w:val="18"/>
              </w:rPr>
              <w:t>inzerci celkem</w:t>
            </w:r>
          </w:p>
          <w:p w:rsidR="00057F6B" w:rsidRDefault="006037FC">
            <w:pPr>
              <w:pBdr>
                <w:top w:val="nil"/>
                <w:left w:val="nil"/>
                <w:bottom w:val="nil"/>
                <w:right w:val="nil"/>
                <w:between w:val="nil"/>
              </w:pBdr>
              <w:ind w:hanging="2"/>
              <w:jc w:val="center"/>
              <w:rPr>
                <w:color w:val="000000"/>
                <w:sz w:val="18"/>
                <w:szCs w:val="18"/>
              </w:rPr>
            </w:pPr>
            <w:r>
              <w:rPr>
                <w:color w:val="000000"/>
                <w:sz w:val="18"/>
                <w:szCs w:val="18"/>
              </w:rPr>
              <w:t>(v Kč bez DPH)</w:t>
            </w:r>
          </w:p>
        </w:tc>
      </w:tr>
      <w:tr w:rsidR="00C83129" w:rsidTr="00822342">
        <w:trPr>
          <w:trHeight w:val="1652"/>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ind w:hanging="2"/>
              <w:jc w:val="center"/>
              <w:rPr>
                <w:color w:val="000000"/>
                <w:sz w:val="18"/>
                <w:szCs w:val="18"/>
              </w:rPr>
            </w:pPr>
            <w:r>
              <w:rPr>
                <w:color w:val="000000"/>
                <w:sz w:val="18"/>
                <w:szCs w:val="18"/>
              </w:rPr>
              <w:t>Aktuálně.cz</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ind w:hanging="2"/>
              <w:jc w:val="center"/>
              <w:rPr>
                <w:color w:val="000000"/>
                <w:sz w:val="18"/>
                <w:szCs w:val="18"/>
              </w:rPr>
            </w:pPr>
            <w:r>
              <w:rPr>
                <w:color w:val="000000"/>
                <w:sz w:val="18"/>
                <w:szCs w:val="18"/>
              </w:rPr>
              <w:t>halfpage</w:t>
            </w:r>
          </w:p>
          <w:p w:rsidR="00C83129" w:rsidRDefault="00C83129" w:rsidP="00C83129">
            <w:pPr>
              <w:pBdr>
                <w:top w:val="nil"/>
                <w:left w:val="nil"/>
                <w:bottom w:val="nil"/>
                <w:right w:val="nil"/>
                <w:between w:val="nil"/>
              </w:pBdr>
              <w:spacing w:before="120"/>
              <w:ind w:hanging="2"/>
              <w:jc w:val="center"/>
              <w:rPr>
                <w:color w:val="000000"/>
                <w:sz w:val="18"/>
                <w:szCs w:val="18"/>
              </w:rPr>
            </w:pPr>
            <w:r>
              <w:rPr>
                <w:color w:val="000000"/>
                <w:sz w:val="18"/>
                <w:szCs w:val="18"/>
              </w:rPr>
              <w:t>(300x600)</w:t>
            </w:r>
          </w:p>
        </w:tc>
        <w:tc>
          <w:tcPr>
            <w:tcW w:w="1701" w:type="dxa"/>
            <w:tcBorders>
              <w:top w:val="single" w:sz="6" w:space="0" w:color="000000"/>
              <w:left w:val="single" w:sz="6" w:space="0" w:color="000000"/>
              <w:bottom w:val="single" w:sz="6" w:space="0" w:color="000000"/>
              <w:right w:val="single" w:sz="6" w:space="0" w:color="000000"/>
            </w:tcBorders>
            <w:vAlign w:val="center"/>
          </w:tcPr>
          <w:p w:rsidR="00C83129" w:rsidRDefault="00C83129" w:rsidP="00C83129">
            <w:pPr>
              <w:pBdr>
                <w:top w:val="nil"/>
                <w:left w:val="nil"/>
                <w:bottom w:val="nil"/>
                <w:right w:val="nil"/>
                <w:between w:val="nil"/>
              </w:pBdr>
              <w:spacing w:before="120" w:after="120"/>
              <w:ind w:firstLine="0"/>
              <w:jc w:val="center"/>
              <w:rPr>
                <w:color w:val="000000"/>
                <w:sz w:val="18"/>
                <w:szCs w:val="18"/>
              </w:rPr>
            </w:pPr>
            <w:r>
              <w:rPr>
                <w:sz w:val="18"/>
                <w:szCs w:val="18"/>
              </w:rPr>
              <w:t>01.-17. 03. 2024</w:t>
            </w:r>
            <w:r>
              <w:rPr>
                <w:sz w:val="18"/>
                <w:szCs w:val="18"/>
              </w:rPr>
              <w:br/>
              <w:t>06.-19. 05. 2024</w:t>
            </w:r>
            <w:r>
              <w:rPr>
                <w:sz w:val="18"/>
                <w:szCs w:val="18"/>
              </w:rPr>
              <w:br/>
              <w:t>03.-16. 06. 2024</w:t>
            </w:r>
          </w:p>
        </w:tc>
        <w:tc>
          <w:tcPr>
            <w:tcW w:w="1276"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4F0EB2">
              <w:rPr>
                <w:sz w:val="18"/>
                <w:szCs w:val="18"/>
                <w:highlight w:val="black"/>
              </w:rPr>
              <w:t>xxxx</w:t>
            </w:r>
          </w:p>
        </w:tc>
        <w:tc>
          <w:tcPr>
            <w:tcW w:w="1301"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4F0EB2">
              <w:rPr>
                <w:sz w:val="18"/>
                <w:szCs w:val="18"/>
                <w:highlight w:val="black"/>
              </w:rPr>
              <w:t>xxxx</w:t>
            </w:r>
          </w:p>
        </w:tc>
        <w:tc>
          <w:tcPr>
            <w:tcW w:w="1109"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4F0EB2">
              <w:rPr>
                <w:sz w:val="18"/>
                <w:szCs w:val="18"/>
                <w:highlight w:val="black"/>
              </w:rPr>
              <w:t>xxxx</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83129" w:rsidRDefault="00C83129" w:rsidP="00C83129">
            <w:r w:rsidRPr="004F0EB2">
              <w:rPr>
                <w:sz w:val="18"/>
                <w:szCs w:val="18"/>
                <w:highlight w:val="black"/>
              </w:rPr>
              <w:t>xxxx</w:t>
            </w:r>
          </w:p>
        </w:tc>
      </w:tr>
      <w:tr w:rsidR="00C83129" w:rsidTr="00177772">
        <w:trPr>
          <w:trHeight w:val="680"/>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ind w:hanging="2"/>
              <w:jc w:val="center"/>
              <w:rPr>
                <w:color w:val="000000"/>
                <w:sz w:val="18"/>
                <w:szCs w:val="18"/>
              </w:rPr>
            </w:pPr>
            <w:r>
              <w:rPr>
                <w:b/>
                <w:color w:val="000000"/>
                <w:sz w:val="18"/>
                <w:szCs w:val="18"/>
              </w:rPr>
              <w:t>Celkem</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ind w:hanging="2"/>
              <w:jc w:val="center"/>
              <w:rPr>
                <w:color w:val="000000"/>
                <w:sz w:val="18"/>
                <w:szCs w:val="18"/>
              </w:rPr>
            </w:pPr>
          </w:p>
        </w:tc>
        <w:tc>
          <w:tcPr>
            <w:tcW w:w="1701" w:type="dxa"/>
            <w:tcBorders>
              <w:top w:val="single" w:sz="6" w:space="0" w:color="000000"/>
              <w:left w:val="single" w:sz="6" w:space="0" w:color="000000"/>
              <w:bottom w:val="single" w:sz="6" w:space="0" w:color="000000"/>
              <w:right w:val="single" w:sz="6" w:space="0" w:color="000000"/>
            </w:tcBorders>
          </w:tcPr>
          <w:p w:rsidR="00C83129" w:rsidRDefault="00C83129" w:rsidP="00C83129">
            <w:pPr>
              <w:pBdr>
                <w:top w:val="nil"/>
                <w:left w:val="nil"/>
                <w:bottom w:val="nil"/>
                <w:right w:val="nil"/>
                <w:between w:val="nil"/>
              </w:pBdr>
              <w:ind w:hanging="2"/>
              <w:jc w:val="center"/>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83705F">
              <w:rPr>
                <w:sz w:val="18"/>
                <w:szCs w:val="18"/>
                <w:highlight w:val="black"/>
              </w:rPr>
              <w:t>xxxx</w:t>
            </w:r>
          </w:p>
        </w:tc>
        <w:tc>
          <w:tcPr>
            <w:tcW w:w="1301"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83705F">
              <w:rPr>
                <w:sz w:val="18"/>
                <w:szCs w:val="18"/>
                <w:highlight w:val="black"/>
              </w:rPr>
              <w:t>xxxx</w:t>
            </w:r>
          </w:p>
        </w:tc>
        <w:tc>
          <w:tcPr>
            <w:tcW w:w="1109" w:type="dxa"/>
            <w:tcBorders>
              <w:top w:val="single" w:sz="6" w:space="0" w:color="000000"/>
              <w:left w:val="single" w:sz="6" w:space="0" w:color="000000"/>
              <w:bottom w:val="single" w:sz="6" w:space="0" w:color="000000"/>
              <w:right w:val="single" w:sz="6" w:space="0" w:color="000000"/>
            </w:tcBorders>
          </w:tcPr>
          <w:p w:rsidR="00C83129" w:rsidRDefault="00C83129" w:rsidP="00C83129">
            <w:r w:rsidRPr="0083705F">
              <w:rPr>
                <w:sz w:val="18"/>
                <w:szCs w:val="18"/>
                <w:highlight w:val="black"/>
              </w:rPr>
              <w:t>xxxx</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83129" w:rsidRDefault="00C83129" w:rsidP="00C83129">
            <w:pPr>
              <w:pBdr>
                <w:top w:val="nil"/>
                <w:left w:val="nil"/>
                <w:bottom w:val="nil"/>
                <w:right w:val="nil"/>
                <w:between w:val="nil"/>
              </w:pBdr>
              <w:spacing w:before="120" w:after="120"/>
              <w:ind w:hanging="2"/>
              <w:jc w:val="center"/>
              <w:rPr>
                <w:color w:val="000000"/>
                <w:sz w:val="18"/>
                <w:szCs w:val="18"/>
              </w:rPr>
            </w:pPr>
            <w:r>
              <w:rPr>
                <w:sz w:val="18"/>
                <w:szCs w:val="18"/>
              </w:rPr>
              <w:t>108 000</w:t>
            </w:r>
          </w:p>
        </w:tc>
      </w:tr>
    </w:tbl>
    <w:p w:rsidR="00057F6B" w:rsidRDefault="00057F6B">
      <w:pPr>
        <w:pBdr>
          <w:top w:val="nil"/>
          <w:left w:val="nil"/>
          <w:bottom w:val="nil"/>
          <w:right w:val="nil"/>
          <w:between w:val="nil"/>
        </w:pBdr>
        <w:tabs>
          <w:tab w:val="left" w:pos="1068"/>
        </w:tabs>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Podklady k inzercím dodá Klient Economii nejpozději 10 pracovních dnů před požadovaným datem uveřejnění na e-mailové adresy: </w:t>
      </w:r>
      <w:r w:rsidR="00C83129" w:rsidRPr="00C83129">
        <w:rPr>
          <w:sz w:val="18"/>
          <w:szCs w:val="18"/>
          <w:highlight w:val="black"/>
        </w:rPr>
        <w:t>xxxx</w:t>
      </w:r>
      <w:r w:rsidR="00C83129" w:rsidRPr="00C83129">
        <w:rPr>
          <w:sz w:val="18"/>
          <w:szCs w:val="18"/>
          <w:highlight w:val="black"/>
        </w:rPr>
        <w:t xml:space="preserve"> </w:t>
      </w:r>
      <w:r w:rsidR="00C83129" w:rsidRPr="00C83129">
        <w:rPr>
          <w:sz w:val="18"/>
          <w:szCs w:val="18"/>
          <w:highlight w:val="black"/>
        </w:rPr>
        <w:t>xxxx</w:t>
      </w:r>
      <w:r>
        <w:rPr>
          <w:color w:val="000000"/>
          <w:sz w:val="22"/>
          <w:szCs w:val="22"/>
        </w:rPr>
        <w:t>.</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Economia si vyhrazuje právo změnit termín i titul uveřejnění inzerce z kapacitních či jiných důvod</w:t>
      </w:r>
      <w:r>
        <w:rPr>
          <w:color w:val="000000"/>
          <w:sz w:val="22"/>
          <w:szCs w:val="22"/>
        </w:rPr>
        <w:t xml:space="preserve">ů a navrhnout na základě dohody s Klientem náhradní termín a/nebo titul uveřejnění inzerce. </w:t>
      </w:r>
    </w:p>
    <w:p w:rsidR="00057F6B" w:rsidRDefault="00057F6B">
      <w:pPr>
        <w:pBdr>
          <w:top w:val="nil"/>
          <w:left w:val="nil"/>
          <w:bottom w:val="nil"/>
          <w:right w:val="nil"/>
          <w:between w:val="nil"/>
        </w:pBdr>
        <w:ind w:hanging="2"/>
        <w:jc w:val="both"/>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Klient se zavazuje poskytnout Economii tato plnění:</w:t>
      </w:r>
    </w:p>
    <w:p w:rsidR="00057F6B" w:rsidRDefault="006037FC">
      <w:pPr>
        <w:numPr>
          <w:ilvl w:val="1"/>
          <w:numId w:val="3"/>
        </w:numPr>
        <w:pBdr>
          <w:top w:val="nil"/>
          <w:left w:val="nil"/>
          <w:bottom w:val="nil"/>
          <w:right w:val="nil"/>
          <w:between w:val="nil"/>
        </w:pBdr>
        <w:tabs>
          <w:tab w:val="left" w:pos="851"/>
        </w:tabs>
        <w:ind w:left="0" w:hanging="2"/>
        <w:jc w:val="both"/>
        <w:rPr>
          <w:color w:val="000000"/>
          <w:sz w:val="22"/>
          <w:szCs w:val="22"/>
        </w:rPr>
      </w:pPr>
      <w:r>
        <w:rPr>
          <w:color w:val="000000"/>
          <w:sz w:val="22"/>
          <w:szCs w:val="22"/>
        </w:rPr>
        <w:t>uvést logo Hospodářské noviny</w:t>
      </w:r>
      <w:r>
        <w:rPr>
          <w:sz w:val="22"/>
          <w:szCs w:val="22"/>
        </w:rPr>
        <w:t xml:space="preserve"> a „Aktuálně.cz“</w:t>
      </w:r>
      <w:r>
        <w:rPr>
          <w:color w:val="000000"/>
          <w:sz w:val="22"/>
          <w:szCs w:val="22"/>
        </w:rPr>
        <w:t xml:space="preserve"> s formulací „mediální partner“ (dále jen „</w:t>
      </w:r>
      <w:r>
        <w:rPr>
          <w:b/>
          <w:color w:val="000000"/>
          <w:sz w:val="22"/>
          <w:szCs w:val="22"/>
        </w:rPr>
        <w:t>Logo</w:t>
      </w:r>
      <w:r>
        <w:rPr>
          <w:color w:val="000000"/>
          <w:sz w:val="22"/>
          <w:szCs w:val="22"/>
        </w:rPr>
        <w:t>“) na všech tiskovinách spojených s Výstavou;</w:t>
      </w:r>
    </w:p>
    <w:p w:rsidR="00057F6B" w:rsidRDefault="006037FC">
      <w:pPr>
        <w:numPr>
          <w:ilvl w:val="1"/>
          <w:numId w:val="3"/>
        </w:numPr>
        <w:pBdr>
          <w:top w:val="nil"/>
          <w:left w:val="nil"/>
          <w:bottom w:val="nil"/>
          <w:right w:val="nil"/>
          <w:between w:val="nil"/>
        </w:pBdr>
        <w:tabs>
          <w:tab w:val="left" w:pos="851"/>
        </w:tabs>
        <w:ind w:left="0" w:hanging="2"/>
        <w:jc w:val="both"/>
        <w:rPr>
          <w:color w:val="000000"/>
          <w:sz w:val="22"/>
          <w:szCs w:val="22"/>
        </w:rPr>
      </w:pPr>
      <w:r>
        <w:rPr>
          <w:color w:val="000000"/>
          <w:sz w:val="22"/>
          <w:szCs w:val="22"/>
        </w:rPr>
        <w:t>uvést deník „Hospodářské noviny“ a on-line deník „Aktuálně.cz“ pod označením „mediální partner“ na webových stránkách Klienta po dobu konání Výstavy;</w:t>
      </w:r>
    </w:p>
    <w:p w:rsidR="00057F6B" w:rsidRDefault="006037FC">
      <w:pPr>
        <w:numPr>
          <w:ilvl w:val="1"/>
          <w:numId w:val="3"/>
        </w:numPr>
        <w:pBdr>
          <w:top w:val="nil"/>
          <w:left w:val="nil"/>
          <w:bottom w:val="nil"/>
          <w:right w:val="nil"/>
          <w:between w:val="nil"/>
        </w:pBdr>
        <w:tabs>
          <w:tab w:val="left" w:pos="851"/>
        </w:tabs>
        <w:ind w:left="0" w:hanging="2"/>
        <w:jc w:val="both"/>
        <w:rPr>
          <w:color w:val="000000"/>
          <w:sz w:val="22"/>
          <w:szCs w:val="22"/>
        </w:rPr>
      </w:pPr>
      <w:r>
        <w:rPr>
          <w:color w:val="000000"/>
          <w:sz w:val="22"/>
          <w:szCs w:val="22"/>
        </w:rPr>
        <w:lastRenderedPageBreak/>
        <w:t xml:space="preserve">inzerce předplatného titulu </w:t>
      </w:r>
      <w:r>
        <w:rPr>
          <w:b/>
          <w:color w:val="000000"/>
          <w:sz w:val="22"/>
          <w:szCs w:val="22"/>
        </w:rPr>
        <w:t>Hospodářské noviny</w:t>
      </w:r>
      <w:r>
        <w:rPr>
          <w:color w:val="000000"/>
          <w:sz w:val="22"/>
          <w:szCs w:val="22"/>
        </w:rPr>
        <w:t xml:space="preserve"> v </w:t>
      </w:r>
      <w:r>
        <w:rPr>
          <w:sz w:val="22"/>
          <w:szCs w:val="22"/>
        </w:rPr>
        <w:t>mailing lis</w:t>
      </w:r>
      <w:r>
        <w:rPr>
          <w:sz w:val="22"/>
          <w:szCs w:val="22"/>
        </w:rPr>
        <w:t>tu</w:t>
      </w:r>
      <w:r>
        <w:rPr>
          <w:color w:val="000000"/>
          <w:sz w:val="22"/>
          <w:szCs w:val="22"/>
        </w:rPr>
        <w:t xml:space="preserve"> Klienta 1x ročně, Klient se zavazuje obstarat k rozesílání inzerce souhlasy příjemců těchto e-mailů, a to v souladu s platnou právní úpravou na ochranu osobních údajů;</w:t>
      </w:r>
    </w:p>
    <w:p w:rsidR="00057F6B" w:rsidRDefault="006037FC">
      <w:pPr>
        <w:numPr>
          <w:ilvl w:val="1"/>
          <w:numId w:val="3"/>
        </w:numPr>
        <w:pBdr>
          <w:top w:val="nil"/>
          <w:left w:val="nil"/>
          <w:bottom w:val="nil"/>
          <w:right w:val="nil"/>
          <w:between w:val="nil"/>
        </w:pBdr>
        <w:tabs>
          <w:tab w:val="left" w:pos="851"/>
        </w:tabs>
        <w:ind w:left="0" w:hanging="2"/>
        <w:jc w:val="both"/>
        <w:rPr>
          <w:color w:val="000000"/>
          <w:sz w:val="22"/>
          <w:szCs w:val="22"/>
        </w:rPr>
      </w:pPr>
      <w:r>
        <w:rPr>
          <w:color w:val="000000"/>
          <w:sz w:val="22"/>
          <w:szCs w:val="22"/>
        </w:rPr>
        <w:t>dodat Economii dokumentaci prokazující realizaci jeho plnění dle této Smlouvy, a to nejpozději do 15 dnů po realizaci příslušného plnění a v odpovídající formě (např. zaslání výstupů e-mailem, dodáním reálných vyhotovení všech tisků, na nichž bylo zveřejně</w:t>
      </w:r>
      <w:r>
        <w:rPr>
          <w:color w:val="000000"/>
          <w:sz w:val="22"/>
          <w:szCs w:val="22"/>
        </w:rPr>
        <w:t xml:space="preserve">no logo Economie či jí vydávaných titulů, snímky z Výstavy, printscreeny z webu atd.). </w:t>
      </w:r>
    </w:p>
    <w:p w:rsidR="00057F6B" w:rsidRDefault="00057F6B">
      <w:pPr>
        <w:pBdr>
          <w:top w:val="nil"/>
          <w:left w:val="nil"/>
          <w:bottom w:val="nil"/>
          <w:right w:val="nil"/>
          <w:between w:val="nil"/>
        </w:pBdr>
        <w:tabs>
          <w:tab w:val="left" w:pos="851"/>
        </w:tabs>
        <w:ind w:hanging="2"/>
        <w:jc w:val="both"/>
        <w:rPr>
          <w:color w:val="000000"/>
          <w:sz w:val="22"/>
          <w:szCs w:val="22"/>
          <w:highlight w:val="yellow"/>
        </w:rPr>
      </w:pPr>
    </w:p>
    <w:p w:rsidR="00057F6B" w:rsidRDefault="006037FC">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Kontaktní osoby Stran:</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 xml:space="preserve">na straně Economie:        </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jméno a příjmení: </w:t>
      </w:r>
      <w:r w:rsidR="00C83129"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e-mail: </w:t>
      </w:r>
      <w:r w:rsidR="00C83129"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tel.: </w:t>
      </w:r>
      <w:r w:rsidR="00C83129" w:rsidRPr="00C83129">
        <w:rPr>
          <w:sz w:val="18"/>
          <w:szCs w:val="18"/>
          <w:highlight w:val="black"/>
        </w:rPr>
        <w:t>xxxx</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 xml:space="preserve">na straně Klienta:  </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jméno a příjmení: </w:t>
      </w:r>
      <w:r w:rsidR="00C83129"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e-mail: </w:t>
      </w:r>
      <w:r w:rsidR="00C83129"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tel.: </w:t>
      </w:r>
      <w:r w:rsidR="00C83129"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ab/>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Každá ze Stran je oprávněna změnit kontaktní </w:t>
      </w:r>
      <w:r>
        <w:rPr>
          <w:color w:val="000000"/>
          <w:sz w:val="22"/>
          <w:szCs w:val="22"/>
        </w:rPr>
        <w:t xml:space="preserve">osoby a údaje zasláním oznámení druhé Straně e-mailem s tím, že změna je účinná potvrzením přijetí druhou Stranou. </w:t>
      </w:r>
    </w:p>
    <w:p w:rsidR="00057F6B" w:rsidRDefault="00057F6B">
      <w:pPr>
        <w:widowControl w:val="0"/>
        <w:pBdr>
          <w:top w:val="nil"/>
          <w:left w:val="nil"/>
          <w:bottom w:val="nil"/>
          <w:right w:val="nil"/>
          <w:between w:val="nil"/>
        </w:pBdr>
        <w:ind w:hanging="2"/>
        <w:jc w:val="both"/>
        <w:rPr>
          <w:color w:val="000000"/>
          <w:sz w:val="22"/>
          <w:szCs w:val="22"/>
        </w:rPr>
      </w:pPr>
    </w:p>
    <w:p w:rsidR="00057F6B" w:rsidRDefault="006037FC">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Strany na sebe berou riziko nebezpečí změny okolností ve smyslu ustanovení § 1765 občanského zákoníku.</w:t>
      </w:r>
    </w:p>
    <w:p w:rsidR="00057F6B" w:rsidRDefault="00057F6B">
      <w:pPr>
        <w:widowControl w:val="0"/>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Čl. III</w:t>
      </w: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Cena a platební podmínky</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0"/>
        </w:numPr>
        <w:pBdr>
          <w:top w:val="nil"/>
          <w:left w:val="nil"/>
          <w:bottom w:val="nil"/>
          <w:right w:val="nil"/>
          <w:between w:val="nil"/>
        </w:pBdr>
        <w:ind w:left="0" w:hanging="2"/>
        <w:jc w:val="both"/>
        <w:rPr>
          <w:sz w:val="22"/>
          <w:szCs w:val="22"/>
        </w:rPr>
      </w:pPr>
      <w:r>
        <w:rPr>
          <w:color w:val="000000"/>
          <w:sz w:val="22"/>
          <w:szCs w:val="22"/>
        </w:rPr>
        <w:t xml:space="preserve">Celková </w:t>
      </w:r>
      <w:r>
        <w:rPr>
          <w:b/>
          <w:color w:val="000000"/>
          <w:sz w:val="22"/>
          <w:szCs w:val="22"/>
        </w:rPr>
        <w:t xml:space="preserve">hodnota plnění Economie </w:t>
      </w:r>
      <w:r>
        <w:rPr>
          <w:color w:val="000000"/>
          <w:sz w:val="22"/>
          <w:szCs w:val="22"/>
        </w:rPr>
        <w:t xml:space="preserve">ve prospěch </w:t>
      </w:r>
      <w:r>
        <w:rPr>
          <w:sz w:val="22"/>
          <w:szCs w:val="22"/>
        </w:rPr>
        <w:t xml:space="preserve">Klienta činí </w:t>
      </w:r>
      <w:r>
        <w:rPr>
          <w:b/>
          <w:sz w:val="22"/>
          <w:szCs w:val="22"/>
        </w:rPr>
        <w:t>148 000 Kč</w:t>
      </w:r>
      <w:r>
        <w:rPr>
          <w:sz w:val="22"/>
          <w:szCs w:val="22"/>
        </w:rPr>
        <w:t xml:space="preserve"> (slovy: sto čtyřicet osm tisíc korun českých) bez DPH.</w:t>
      </w:r>
    </w:p>
    <w:p w:rsidR="00057F6B" w:rsidRDefault="00057F6B">
      <w:pPr>
        <w:pBdr>
          <w:top w:val="nil"/>
          <w:left w:val="nil"/>
          <w:bottom w:val="nil"/>
          <w:right w:val="nil"/>
          <w:between w:val="nil"/>
        </w:pBdr>
        <w:ind w:hanging="2"/>
        <w:jc w:val="both"/>
        <w:rPr>
          <w:sz w:val="22"/>
          <w:szCs w:val="22"/>
        </w:rPr>
      </w:pPr>
    </w:p>
    <w:p w:rsidR="00057F6B" w:rsidRDefault="006037FC">
      <w:pPr>
        <w:numPr>
          <w:ilvl w:val="0"/>
          <w:numId w:val="10"/>
        </w:numPr>
        <w:pBdr>
          <w:top w:val="nil"/>
          <w:left w:val="nil"/>
          <w:bottom w:val="nil"/>
          <w:right w:val="nil"/>
          <w:between w:val="nil"/>
        </w:pBdr>
        <w:ind w:left="0" w:hanging="2"/>
        <w:jc w:val="both"/>
        <w:rPr>
          <w:sz w:val="22"/>
          <w:szCs w:val="22"/>
        </w:rPr>
      </w:pPr>
      <w:r>
        <w:rPr>
          <w:sz w:val="22"/>
          <w:szCs w:val="22"/>
        </w:rPr>
        <w:t xml:space="preserve">Celková </w:t>
      </w:r>
      <w:r>
        <w:rPr>
          <w:b/>
          <w:sz w:val="22"/>
          <w:szCs w:val="22"/>
        </w:rPr>
        <w:t>hodnota plnění Klienta</w:t>
      </w:r>
      <w:r>
        <w:rPr>
          <w:sz w:val="22"/>
          <w:szCs w:val="22"/>
        </w:rPr>
        <w:t xml:space="preserve"> ve prospěch Economie činí </w:t>
      </w:r>
      <w:r>
        <w:rPr>
          <w:b/>
          <w:sz w:val="22"/>
          <w:szCs w:val="22"/>
        </w:rPr>
        <w:t>98 000 Kč</w:t>
      </w:r>
      <w:r>
        <w:rPr>
          <w:sz w:val="22"/>
          <w:szCs w:val="22"/>
        </w:rPr>
        <w:t xml:space="preserve"> (slovy: devadesát osm tisíc korun českých) bez DPH. </w:t>
      </w:r>
    </w:p>
    <w:p w:rsidR="00057F6B" w:rsidRDefault="00057F6B">
      <w:pPr>
        <w:pBdr>
          <w:top w:val="nil"/>
          <w:left w:val="nil"/>
          <w:bottom w:val="nil"/>
          <w:right w:val="nil"/>
          <w:between w:val="nil"/>
        </w:pBdr>
        <w:ind w:hanging="2"/>
        <w:jc w:val="both"/>
        <w:rPr>
          <w:sz w:val="22"/>
          <w:szCs w:val="22"/>
        </w:rPr>
      </w:pPr>
    </w:p>
    <w:p w:rsidR="00057F6B" w:rsidRDefault="006037FC">
      <w:pPr>
        <w:numPr>
          <w:ilvl w:val="0"/>
          <w:numId w:val="10"/>
        </w:numPr>
        <w:pBdr>
          <w:top w:val="nil"/>
          <w:left w:val="nil"/>
          <w:bottom w:val="nil"/>
          <w:right w:val="nil"/>
          <w:between w:val="nil"/>
        </w:pBdr>
        <w:ind w:left="0" w:hanging="2"/>
        <w:jc w:val="both"/>
        <w:rPr>
          <w:sz w:val="22"/>
          <w:szCs w:val="22"/>
        </w:rPr>
      </w:pPr>
      <w:r>
        <w:rPr>
          <w:sz w:val="22"/>
          <w:szCs w:val="22"/>
        </w:rPr>
        <w:t>Náklady spo</w:t>
      </w:r>
      <w:r>
        <w:rPr>
          <w:sz w:val="22"/>
          <w:szCs w:val="22"/>
        </w:rPr>
        <w:t>jené s poskytnutím plnění jednotlivých Stran nese Strana, která plnění poskytuje, a tyto náklady jsou zohledněny v celkové hodnotě plnění.</w:t>
      </w:r>
    </w:p>
    <w:p w:rsidR="00057F6B" w:rsidRDefault="00057F6B">
      <w:pPr>
        <w:pBdr>
          <w:top w:val="nil"/>
          <w:left w:val="nil"/>
          <w:bottom w:val="nil"/>
          <w:right w:val="nil"/>
          <w:between w:val="nil"/>
        </w:pBdr>
        <w:ind w:hanging="2"/>
        <w:jc w:val="both"/>
        <w:rPr>
          <w:sz w:val="22"/>
          <w:szCs w:val="22"/>
        </w:rPr>
      </w:pPr>
    </w:p>
    <w:p w:rsidR="00057F6B" w:rsidRDefault="006037FC">
      <w:pPr>
        <w:numPr>
          <w:ilvl w:val="0"/>
          <w:numId w:val="10"/>
        </w:numPr>
        <w:pBdr>
          <w:top w:val="nil"/>
          <w:left w:val="nil"/>
          <w:bottom w:val="nil"/>
          <w:right w:val="nil"/>
          <w:between w:val="nil"/>
        </w:pBdr>
        <w:ind w:left="0" w:hanging="2"/>
        <w:jc w:val="both"/>
        <w:rPr>
          <w:color w:val="000000"/>
          <w:sz w:val="22"/>
          <w:szCs w:val="22"/>
        </w:rPr>
      </w:pPr>
      <w:r>
        <w:rPr>
          <w:sz w:val="22"/>
          <w:szCs w:val="22"/>
        </w:rPr>
        <w:t>Strany se dohodly, že vzájemná plnění se v maximálně možném rozsahu započtou (dále jen „barterová část plnění“) a zb</w:t>
      </w:r>
      <w:r>
        <w:rPr>
          <w:sz w:val="22"/>
          <w:szCs w:val="22"/>
        </w:rPr>
        <w:t>ylý dluh (dále jen „cashová část plnění“) bude uhrazen bezhotovostním převodem na účet Economie. Barterová část plnění činí </w:t>
      </w:r>
      <w:r>
        <w:rPr>
          <w:b/>
          <w:sz w:val="22"/>
          <w:szCs w:val="22"/>
        </w:rPr>
        <w:t>98 000 Kč</w:t>
      </w:r>
      <w:r>
        <w:rPr>
          <w:sz w:val="22"/>
          <w:szCs w:val="22"/>
        </w:rPr>
        <w:t xml:space="preserve"> a cashová část plnění činí </w:t>
      </w:r>
      <w:r>
        <w:rPr>
          <w:b/>
          <w:sz w:val="22"/>
          <w:szCs w:val="22"/>
        </w:rPr>
        <w:t>50.000 Kč</w:t>
      </w:r>
      <w:r>
        <w:rPr>
          <w:sz w:val="22"/>
          <w:szCs w:val="22"/>
        </w:rPr>
        <w:t xml:space="preserve">. Platby </w:t>
      </w:r>
      <w:r>
        <w:rPr>
          <w:color w:val="000000"/>
          <w:sz w:val="22"/>
          <w:szCs w:val="22"/>
        </w:rPr>
        <w:t>se považují za uhrazené dnem připsání na účet Stran uvedený v záhlaví této Smlouvy.</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Strany se zavazují vystavit na příslušnou částku fakturu (daňový doklad) v souladu s platnými právními předpisy a doručit takový doklad druhé Straně. Klient ho doručí na a</w:t>
      </w:r>
      <w:r>
        <w:rPr>
          <w:color w:val="000000"/>
          <w:sz w:val="22"/>
          <w:szCs w:val="22"/>
        </w:rPr>
        <w:t xml:space="preserve">dresu </w:t>
      </w:r>
      <w:hyperlink r:id="rId8">
        <w:r>
          <w:rPr>
            <w:color w:val="0000FF"/>
            <w:sz w:val="22"/>
            <w:szCs w:val="22"/>
            <w:u w:val="single"/>
          </w:rPr>
          <w:t>fakturace@economia.cz</w:t>
        </w:r>
      </w:hyperlink>
      <w:r>
        <w:rPr>
          <w:color w:val="000000"/>
          <w:sz w:val="22"/>
          <w:szCs w:val="22"/>
        </w:rPr>
        <w:br/>
        <w:t>z e-mailové adresy s doménou Klienta. Faktury na část ceny odpovídající barterové části plnění budou vystaveny s textem „Neproplácet – vzájemný zápočet“. Vystavené faktury jsou nej</w:t>
      </w:r>
      <w:r>
        <w:rPr>
          <w:color w:val="000000"/>
          <w:sz w:val="22"/>
          <w:szCs w:val="22"/>
        </w:rPr>
        <w:t>dříve splatné na cashovou část plnění se splatností 14 dní ode dne jejich doručení. Splatnost faktur vystavených na barterovou část plnění je ke dni ukončení účinnosti této Smlouvy. Strany potvrzují, že takto nastavená splatnost faktur není vzhledem k pova</w:t>
      </w:r>
      <w:r>
        <w:rPr>
          <w:color w:val="000000"/>
          <w:sz w:val="22"/>
          <w:szCs w:val="22"/>
        </w:rPr>
        <w:t>ze této Smlouvy ani pro jednu ze Stran hrubě nespravedlivá a je odůvodněna barterovou povahou vzájemných závazků Stran.</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Nezašle-li některá ze Stran řádné vyúčtování za jí poskytnuté plnění druhé Straně ani v dodatečné přiměřené lhůtě stanovené jí k tomu v</w:t>
      </w:r>
      <w:r>
        <w:rPr>
          <w:color w:val="000000"/>
          <w:sz w:val="22"/>
          <w:szCs w:val="22"/>
        </w:rPr>
        <w:t xml:space="preserve"> písemné výzvě k nápravě, je porušující Strana povinna zaplatit částku plnění druhé Strany bezhotovostním převodem. </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lastRenderedPageBreak/>
        <w:t>V případě, že se na plnění Stran uplatní rozdílná sazba daně z přidané hodnoty, uhradí rozdíl v obou celkových cenách včetně daně z přidan</w:t>
      </w:r>
      <w:r>
        <w:rPr>
          <w:color w:val="000000"/>
          <w:sz w:val="22"/>
          <w:szCs w:val="22"/>
        </w:rPr>
        <w:t>é hodnoty bezhotovostním převodem ta Strana, které byla vyšší celková cena včetně daně z přidané hodnoty fakturovaná. Pokud nastanou okolnosti, na základě kterých Economia ručí za daň z přidané hodnoty podle zákona č. 235/2004 Sb., o dani z přidané hodnoty</w:t>
      </w:r>
      <w:r>
        <w:rPr>
          <w:color w:val="000000"/>
          <w:sz w:val="22"/>
          <w:szCs w:val="22"/>
        </w:rPr>
        <w:t>, ve znění pozdějších změn, nezaplacenou ze strany Klienta, je Economia oprávněna uhradit část odměny Klienta ve výši vyúčtované daně z přidané hodnoty na bankovní účet místně příslušného správce daně Klienta.</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Nebude-li některá ze Stran moci uskutečnit sv</w:t>
      </w:r>
      <w:r>
        <w:rPr>
          <w:color w:val="000000"/>
          <w:sz w:val="22"/>
          <w:szCs w:val="22"/>
        </w:rPr>
        <w:t>é plnění podle této Smlouvy z důvodů zaviněných druhou Stranou (např. nedodání objednávky, podkladů, loga apod., nebo pokud vzniknou podmínky pro odstoupení od Smlouvy dle čl. IV. odst. 2) této Smlouvy), je Strana, která tento stav zavinila, povinna uhradi</w:t>
      </w:r>
      <w:r>
        <w:rPr>
          <w:color w:val="000000"/>
          <w:sz w:val="22"/>
          <w:szCs w:val="22"/>
        </w:rPr>
        <w:t xml:space="preserve">t druhé Straně smluvní pokutu ve výši hodnoty plnění bez DPH, které z tohoto důvodu nebylo poskytnuto. Smluvní pokuta je splatná ve lhůtě splatnosti takto nerealizovaného plnění. </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10"/>
        </w:numPr>
        <w:pBdr>
          <w:top w:val="nil"/>
          <w:left w:val="nil"/>
          <w:bottom w:val="nil"/>
          <w:right w:val="nil"/>
          <w:between w:val="nil"/>
        </w:pBdr>
        <w:ind w:left="0" w:hanging="2"/>
        <w:jc w:val="both"/>
        <w:rPr>
          <w:color w:val="000000"/>
          <w:sz w:val="22"/>
          <w:szCs w:val="22"/>
        </w:rPr>
      </w:pPr>
      <w:r>
        <w:rPr>
          <w:color w:val="000000"/>
          <w:sz w:val="22"/>
          <w:szCs w:val="22"/>
        </w:rPr>
        <w:t>Uplatnění práva na jakoukoli smluvní pokutu podle této Smlouvy nemá vliv na právo příslušné Strany požadovat náhradu škody převyšující výši příslušné smluvní pokuty.</w:t>
      </w:r>
    </w:p>
    <w:p w:rsidR="00057F6B" w:rsidRDefault="00057F6B">
      <w:pPr>
        <w:pBdr>
          <w:top w:val="nil"/>
          <w:left w:val="nil"/>
          <w:bottom w:val="nil"/>
          <w:right w:val="nil"/>
          <w:between w:val="nil"/>
        </w:pBdr>
        <w:ind w:hanging="2"/>
        <w:jc w:val="center"/>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Čl. IV</w:t>
      </w:r>
    </w:p>
    <w:p w:rsidR="00057F6B" w:rsidRDefault="006037FC">
      <w:pPr>
        <w:pBdr>
          <w:top w:val="nil"/>
          <w:left w:val="nil"/>
          <w:bottom w:val="nil"/>
          <w:right w:val="nil"/>
          <w:between w:val="nil"/>
        </w:pBdr>
        <w:tabs>
          <w:tab w:val="left" w:pos="540"/>
        </w:tabs>
        <w:ind w:right="357" w:hanging="2"/>
        <w:jc w:val="center"/>
        <w:rPr>
          <w:color w:val="000000"/>
          <w:sz w:val="22"/>
          <w:szCs w:val="22"/>
        </w:rPr>
      </w:pPr>
      <w:r>
        <w:rPr>
          <w:b/>
          <w:color w:val="000000"/>
          <w:sz w:val="22"/>
          <w:szCs w:val="22"/>
        </w:rPr>
        <w:t>Doba trvání Smlouvy a ukončení</w:t>
      </w:r>
    </w:p>
    <w:p w:rsidR="00057F6B" w:rsidRDefault="00057F6B">
      <w:pPr>
        <w:pBdr>
          <w:top w:val="nil"/>
          <w:left w:val="nil"/>
          <w:bottom w:val="nil"/>
          <w:right w:val="nil"/>
          <w:between w:val="nil"/>
        </w:pBdr>
        <w:tabs>
          <w:tab w:val="left" w:pos="540"/>
        </w:tabs>
        <w:ind w:right="357" w:hanging="2"/>
        <w:jc w:val="both"/>
        <w:rPr>
          <w:color w:val="000000"/>
          <w:sz w:val="22"/>
          <w:szCs w:val="22"/>
        </w:rPr>
      </w:pPr>
    </w:p>
    <w:p w:rsidR="00057F6B" w:rsidRDefault="006037FC">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Tato Smlouva se uzavírá na dobu určitou od </w:t>
      </w:r>
      <w:r>
        <w:rPr>
          <w:sz w:val="22"/>
          <w:szCs w:val="22"/>
        </w:rPr>
        <w:t>29. 02</w:t>
      </w:r>
      <w:r>
        <w:rPr>
          <w:color w:val="000000"/>
          <w:sz w:val="22"/>
          <w:szCs w:val="22"/>
        </w:rPr>
        <w:t>. 202</w:t>
      </w:r>
      <w:r>
        <w:rPr>
          <w:sz w:val="22"/>
          <w:szCs w:val="22"/>
        </w:rPr>
        <w:t>4</w:t>
      </w:r>
      <w:r>
        <w:rPr>
          <w:color w:val="000000"/>
          <w:sz w:val="22"/>
          <w:szCs w:val="22"/>
        </w:rPr>
        <w:t xml:space="preserve"> do </w:t>
      </w:r>
      <w:r>
        <w:rPr>
          <w:sz w:val="22"/>
          <w:szCs w:val="22"/>
        </w:rPr>
        <w:t>16. 06. 2024</w:t>
      </w:r>
      <w:r>
        <w:rPr>
          <w:color w:val="000000"/>
          <w:sz w:val="22"/>
          <w:szCs w:val="22"/>
        </w:rPr>
        <w:t>. K tomuto dni Klient, jako osoba povinná dle zákona č. 184/2015 Sb., o registru smluv, zveřejní tuto smlouvu v registru smluv. V případě pozdějšího uzavření či zveřejnění této smlouvy nabývá smlouvy účinnosti až okamžikem takového uv</w:t>
      </w:r>
      <w:r>
        <w:rPr>
          <w:color w:val="000000"/>
          <w:sz w:val="22"/>
          <w:szCs w:val="22"/>
        </w:rPr>
        <w:t>eřejnění.</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Každá ze Stran je oprávněna od Smlouvy odstoupit v případě (i) podstatného porušení povinností druhou Stranou, které porušující Strana nenapraví ani po písemné výzvě k nápravě, nebo (ii) pokud byl podán návrh na zahájení insolvenčního řízení nebo učiněny ú</w:t>
      </w:r>
      <w:r>
        <w:rPr>
          <w:color w:val="000000"/>
          <w:sz w:val="22"/>
          <w:szCs w:val="22"/>
        </w:rPr>
        <w:t xml:space="preserve">kony k zahájení likvidačního řízení ohledně druhé Strany. </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5"/>
        </w:numPr>
        <w:pBdr>
          <w:top w:val="nil"/>
          <w:left w:val="nil"/>
          <w:bottom w:val="nil"/>
          <w:right w:val="nil"/>
          <w:between w:val="nil"/>
        </w:pBdr>
        <w:ind w:left="0" w:right="-2" w:hanging="2"/>
        <w:jc w:val="both"/>
        <w:rPr>
          <w:color w:val="000000"/>
          <w:sz w:val="22"/>
          <w:szCs w:val="22"/>
        </w:rPr>
      </w:pPr>
      <w:r>
        <w:rPr>
          <w:color w:val="000000"/>
          <w:sz w:val="22"/>
          <w:szCs w:val="22"/>
        </w:rPr>
        <w:t>V případě, že dojde k zániku závazků z této Smlouvy, zůstávají v účinnosti práva a povinnosti dle této Smlouvy týkající se mlčenlivosti, náhrady škody a ostatní, která podle příslušných ustanovení</w:t>
      </w:r>
      <w:r>
        <w:rPr>
          <w:color w:val="000000"/>
          <w:sz w:val="22"/>
          <w:szCs w:val="22"/>
        </w:rPr>
        <w:t xml:space="preserve"> právních předpisů nebo ze své povahy nejsou zánikem závazků dotčena.</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center"/>
        <w:rPr>
          <w:color w:val="000000"/>
          <w:sz w:val="22"/>
          <w:szCs w:val="22"/>
        </w:rPr>
      </w:pPr>
      <w:r>
        <w:rPr>
          <w:b/>
          <w:color w:val="000000"/>
          <w:sz w:val="22"/>
          <w:szCs w:val="22"/>
        </w:rPr>
        <w:t>Čl. V</w:t>
      </w:r>
    </w:p>
    <w:p w:rsidR="00057F6B" w:rsidRDefault="006037FC">
      <w:pPr>
        <w:keepNext/>
        <w:numPr>
          <w:ilvl w:val="2"/>
          <w:numId w:val="8"/>
        </w:numPr>
        <w:pBdr>
          <w:top w:val="nil"/>
          <w:left w:val="nil"/>
          <w:bottom w:val="nil"/>
          <w:right w:val="nil"/>
          <w:between w:val="nil"/>
        </w:pBdr>
        <w:tabs>
          <w:tab w:val="left" w:pos="0"/>
        </w:tabs>
        <w:ind w:hanging="2"/>
        <w:jc w:val="center"/>
        <w:rPr>
          <w:b/>
          <w:color w:val="000000"/>
          <w:sz w:val="22"/>
          <w:szCs w:val="22"/>
        </w:rPr>
      </w:pPr>
      <w:r>
        <w:rPr>
          <w:b/>
          <w:color w:val="000000"/>
          <w:sz w:val="22"/>
          <w:szCs w:val="22"/>
        </w:rPr>
        <w:t>Závěrečná ujednání</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Tato Smlouva představuje úplnou dohodu mezi Stranami.</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Nedílnou součástí této Smlouvy jsou následující obchodní podmínky Economie:</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9"/>
        </w:numPr>
        <w:pBdr>
          <w:top w:val="nil"/>
          <w:left w:val="nil"/>
          <w:bottom w:val="nil"/>
          <w:right w:val="nil"/>
          <w:between w:val="nil"/>
        </w:pBdr>
        <w:ind w:left="0" w:hanging="2"/>
        <w:jc w:val="both"/>
        <w:rPr>
          <w:color w:val="000000"/>
          <w:sz w:val="22"/>
          <w:szCs w:val="22"/>
        </w:rPr>
      </w:pPr>
      <w:bookmarkStart w:id="1" w:name="_heading=h.gjdgxs" w:colFirst="0" w:colLast="0"/>
      <w:bookmarkEnd w:id="1"/>
      <w:r>
        <w:rPr>
          <w:color w:val="000000"/>
          <w:sz w:val="22"/>
          <w:szCs w:val="22"/>
        </w:rPr>
        <w:t xml:space="preserve">Ceník tištěné inzerce, včetně obchodních podmínek: </w:t>
      </w:r>
      <w:hyperlink r:id="rId9">
        <w:r>
          <w:rPr>
            <w:color w:val="0000FF"/>
            <w:sz w:val="22"/>
            <w:szCs w:val="22"/>
            <w:u w:val="single"/>
          </w:rPr>
          <w:t>https://www.economia.cz/wp-content/uploads/2024/01/Economia_Cenik_PRINT_01-2024_CZ-1-1.pdf</w:t>
        </w:r>
      </w:hyperlink>
      <w:r>
        <w:t xml:space="preserve"> </w:t>
      </w:r>
    </w:p>
    <w:p w:rsidR="00057F6B" w:rsidRDefault="006037FC">
      <w:pPr>
        <w:numPr>
          <w:ilvl w:val="0"/>
          <w:numId w:val="9"/>
        </w:numPr>
        <w:pBdr>
          <w:top w:val="nil"/>
          <w:left w:val="nil"/>
          <w:bottom w:val="nil"/>
          <w:right w:val="nil"/>
          <w:between w:val="nil"/>
        </w:pBdr>
        <w:ind w:left="0" w:hanging="2"/>
        <w:jc w:val="both"/>
        <w:rPr>
          <w:color w:val="000000"/>
          <w:sz w:val="22"/>
          <w:szCs w:val="22"/>
        </w:rPr>
      </w:pPr>
      <w:bookmarkStart w:id="2" w:name="_heading=h.30j0zll" w:colFirst="0" w:colLast="0"/>
      <w:bookmarkEnd w:id="2"/>
      <w:r>
        <w:rPr>
          <w:color w:val="000000"/>
          <w:sz w:val="22"/>
          <w:szCs w:val="22"/>
        </w:rPr>
        <w:t>Cen</w:t>
      </w:r>
      <w:r>
        <w:rPr>
          <w:color w:val="000000"/>
          <w:sz w:val="22"/>
          <w:szCs w:val="22"/>
        </w:rPr>
        <w:t xml:space="preserve">ík online inzerce, včetně obchodních podmínek: </w:t>
      </w:r>
      <w:hyperlink r:id="rId10">
        <w:r>
          <w:rPr>
            <w:color w:val="0000FF"/>
            <w:sz w:val="22"/>
            <w:szCs w:val="22"/>
            <w:u w:val="single"/>
          </w:rPr>
          <w:t>https://www.economia.cz/wp-content/uploads/2024/01/Economia_Cenik_ONLINE_11-2023_CZ-2-1.pdf</w:t>
        </w:r>
      </w:hyperlink>
      <w:r>
        <w:t xml:space="preserve"> </w:t>
      </w:r>
    </w:p>
    <w:p w:rsidR="00057F6B" w:rsidRDefault="006037FC">
      <w:pPr>
        <w:numPr>
          <w:ilvl w:val="0"/>
          <w:numId w:val="9"/>
        </w:numPr>
        <w:pBdr>
          <w:top w:val="nil"/>
          <w:left w:val="nil"/>
          <w:bottom w:val="nil"/>
          <w:right w:val="nil"/>
          <w:between w:val="nil"/>
        </w:pBdr>
        <w:ind w:left="0" w:hanging="2"/>
        <w:jc w:val="both"/>
        <w:rPr>
          <w:color w:val="000000"/>
          <w:sz w:val="22"/>
          <w:szCs w:val="22"/>
        </w:rPr>
      </w:pPr>
      <w:bookmarkStart w:id="3" w:name="_heading=h.1fob9te" w:colFirst="0" w:colLast="0"/>
      <w:bookmarkEnd w:id="3"/>
      <w:r>
        <w:rPr>
          <w:color w:val="000000"/>
          <w:sz w:val="22"/>
          <w:szCs w:val="22"/>
        </w:rPr>
        <w:t>Ujedn</w:t>
      </w:r>
      <w:r>
        <w:rPr>
          <w:color w:val="000000"/>
          <w:sz w:val="22"/>
          <w:szCs w:val="22"/>
        </w:rPr>
        <w:t xml:space="preserve">ání o zpracování osobních údajů a jejich ochraně: </w:t>
      </w:r>
      <w:hyperlink r:id="rId11">
        <w:r>
          <w:rPr>
            <w:color w:val="0000FF"/>
            <w:sz w:val="22"/>
            <w:szCs w:val="22"/>
            <w:u w:val="single"/>
          </w:rPr>
          <w:t>https://www.economia.cz/wp-content/uploads/2021/02/Ochrana-osobnich-udaju-CZ.pdf</w:t>
        </w:r>
      </w:hyperlink>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V případě rozporu mezi t</w:t>
      </w:r>
      <w:r>
        <w:rPr>
          <w:color w:val="000000"/>
          <w:sz w:val="22"/>
          <w:szCs w:val="22"/>
        </w:rPr>
        <w:t>outo Smlouvou a obchodními podmínkami má přednost Smlouva.</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Economia je oprávněna tyto podmínky jednostranně změnit, a to tak, že Klientovi e-mailem zašle aktualizované znění podmínek. Aktualizované znění je pro Klienta závazné po uplynutí 10 dnů ode dne oznámení, ledaže v této lhůtě Klient Economii sdělí, že nemá </w:t>
      </w:r>
      <w:r>
        <w:rPr>
          <w:color w:val="000000"/>
          <w:sz w:val="22"/>
          <w:szCs w:val="22"/>
        </w:rPr>
        <w:t xml:space="preserve">zájem být aktualizovaným zněním vázán. V takovém případě zůstává pro Strany závazné původní znění podmínek. </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Změny této Smlouvy vyžadují ke své platnosti výlučně písemnou formu, s výjimkou ujednání, u kterých to výslovně umožňuje Smlouva. Odpověď Strany s</w:t>
      </w:r>
      <w:r>
        <w:rPr>
          <w:color w:val="000000"/>
          <w:sz w:val="22"/>
          <w:szCs w:val="22"/>
        </w:rPr>
        <w:t xml:space="preserve"> dodatkem nebo odchylkou ve smyslu § 1740 odst. 3 občanského zákoníku není přijetím nabídky na uzavření Smlouvy nebo jejího dodatku, ani když podstatně nemění podmínky nabídky.</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Strany sjednávají, že pokud dojde ke zrušení konání Výstavy v důsledku opatření souvisejících s epidemií viru COVID-19, zahájí jednání o dohodě o ukončení Smlouvy. V případě, že do okamžiku zrušení Výstavy dojde k poskytnutí plnění nebo části plnění ze str</w:t>
      </w:r>
      <w:r>
        <w:rPr>
          <w:color w:val="000000"/>
          <w:sz w:val="22"/>
          <w:szCs w:val="22"/>
        </w:rPr>
        <w:t>any Klienta s tím, že Economia doposud neposkytla žádné plnění nebo plnění o nižší hodnotě, než které poskytl Klient, zavazuje se Klient, že objedná u Economie inzerci týkající se jakékoli jiné akce pořádané Klientem rovnající se alespoň výši hodnoty posky</w:t>
      </w:r>
      <w:r>
        <w:rPr>
          <w:color w:val="000000"/>
          <w:sz w:val="22"/>
          <w:szCs w:val="22"/>
        </w:rPr>
        <w:t>tnutého plnění ze strany Klienta tak, aby mohlo dojít k započtení vzájemných pohledávek Stran. V případě, že k okamžiku zrušení Výstavy bude hodnota poskytnutého plnění Economie převyšovat hodnotu poskytnutého plnění Klienta, uhradí si Strany poměrnou část</w:t>
      </w:r>
      <w:r>
        <w:rPr>
          <w:color w:val="000000"/>
          <w:sz w:val="22"/>
          <w:szCs w:val="22"/>
        </w:rPr>
        <w:t xml:space="preserve"> ceny již uskutečněného plnění s tím, že dojde k zápočtu do výše ceny plnění Klienta (barterová část plnění). Zbývající část ceny plnění Economie zaplatí Klient v hotovosti (cashová část plnění). Ostatní ustanovení čl. III. této Smlouvy zůstávají beze změn</w:t>
      </w:r>
      <w:r>
        <w:rPr>
          <w:color w:val="000000"/>
          <w:sz w:val="22"/>
          <w:szCs w:val="22"/>
        </w:rPr>
        <w:t>y.</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Strany nejsou oprávněny postoupit tuto Smlouvu, ani žádná práva nebo pohledávky z ní vyplývající na třetí osobu bez předchozího písemného souhlasu druhé Strany. </w:t>
      </w:r>
    </w:p>
    <w:p w:rsidR="00057F6B" w:rsidRDefault="006037FC">
      <w:pPr>
        <w:numPr>
          <w:ilvl w:val="0"/>
          <w:numId w:val="2"/>
        </w:numPr>
        <w:pBdr>
          <w:top w:val="nil"/>
          <w:left w:val="nil"/>
          <w:bottom w:val="nil"/>
          <w:right w:val="nil"/>
          <w:between w:val="nil"/>
        </w:pBdr>
        <w:spacing w:before="240"/>
        <w:ind w:left="0" w:hanging="2"/>
        <w:jc w:val="both"/>
      </w:pPr>
      <w:r>
        <w:rPr>
          <w:color w:val="000000"/>
          <w:sz w:val="22"/>
          <w:szCs w:val="22"/>
        </w:rPr>
        <w:t>Každá ze Stran je oprávněna jednostranně započíst svoji splatnou pohledávku podle této Sml</w:t>
      </w:r>
      <w:r>
        <w:rPr>
          <w:color w:val="000000"/>
          <w:sz w:val="22"/>
          <w:szCs w:val="22"/>
        </w:rPr>
        <w:t>ouvy proti splatné pohledávce druhé Strany podle této Smlouvy (včetně pohledávek na zaplacení smluvní pokuty).</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Tato Smlouva a informace, které každá Strana obdrží od druhé Strany v souvislosti s plněním této Smlouvy, se považují za důvěrné a Strany se zavazují zachovávat jejich důvěrnost.</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Je-li nebo stane-li se některé ustanovení této Smlouvy neplatné či neúčinné,</w:t>
      </w:r>
      <w:r>
        <w:rPr>
          <w:color w:val="000000"/>
          <w:sz w:val="22"/>
          <w:szCs w:val="22"/>
        </w:rPr>
        <w:t xml:space="preserve"> zůstávají ostatní ustanovení této Smlouvy platná a účinná. Neúčinné či neplatné ustanovení bude nahrazeno jinou platnou a účinnou úpravou, která se bude shodovat s ekonomickým účelem původního ustanovení nebo se mu co nejvíce přiblíží.</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Tato Smlouva se ří</w:t>
      </w:r>
      <w:r>
        <w:rPr>
          <w:color w:val="000000"/>
          <w:sz w:val="22"/>
          <w:szCs w:val="22"/>
        </w:rPr>
        <w:t>dí českým právem. Veškeré spory související s touto Smlouvou budou rozhodovány výlučně věcně a místně příslušnými soudy v České republice.</w:t>
      </w:r>
    </w:p>
    <w:p w:rsidR="00057F6B" w:rsidRDefault="00057F6B">
      <w:pPr>
        <w:pBdr>
          <w:top w:val="nil"/>
          <w:left w:val="nil"/>
          <w:bottom w:val="nil"/>
          <w:right w:val="nil"/>
          <w:between w:val="nil"/>
        </w:pBdr>
        <w:ind w:hanging="2"/>
        <w:jc w:val="both"/>
        <w:rPr>
          <w:color w:val="000000"/>
          <w:sz w:val="22"/>
          <w:szCs w:val="22"/>
        </w:rPr>
      </w:pPr>
    </w:p>
    <w:p w:rsidR="00057F6B" w:rsidRDefault="006037FC">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Tato Smlouva byla vyhotovena ve dvou vyhotoveních, přičemž každá ze Stran obdrží jedno vyhotovení.</w:t>
      </w:r>
    </w:p>
    <w:p w:rsidR="00057F6B" w:rsidRDefault="00057F6B">
      <w:pPr>
        <w:pBdr>
          <w:top w:val="nil"/>
          <w:left w:val="nil"/>
          <w:bottom w:val="nil"/>
          <w:right w:val="nil"/>
          <w:between w:val="nil"/>
        </w:pBdr>
        <w:ind w:hanging="2"/>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V Praze dne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V Praze dne </w:t>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 xml:space="preserve">Economia, a.s.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Galerie Rudolfinum</w:t>
      </w:r>
    </w:p>
    <w:p w:rsidR="00057F6B" w:rsidRDefault="006037FC">
      <w:pPr>
        <w:pBdr>
          <w:top w:val="nil"/>
          <w:left w:val="nil"/>
          <w:bottom w:val="nil"/>
          <w:right w:val="nil"/>
          <w:between w:val="nil"/>
        </w:pBdr>
        <w:ind w:hanging="2"/>
        <w:jc w:val="both"/>
        <w:rPr>
          <w:color w:val="000000"/>
          <w:sz w:val="22"/>
          <w:szCs w:val="22"/>
        </w:rPr>
      </w:pPr>
      <w:r>
        <w:rPr>
          <w:color w:val="000000"/>
          <w:sz w:val="22"/>
          <w:szCs w:val="22"/>
        </w:rPr>
        <w:tab/>
      </w:r>
    </w:p>
    <w:p w:rsidR="00057F6B" w:rsidRDefault="00057F6B">
      <w:pPr>
        <w:pBdr>
          <w:top w:val="nil"/>
          <w:left w:val="nil"/>
          <w:bottom w:val="nil"/>
          <w:right w:val="nil"/>
          <w:between w:val="nil"/>
        </w:pBdr>
        <w:ind w:hanging="2"/>
        <w:jc w:val="both"/>
        <w:rPr>
          <w:color w:val="000000"/>
          <w:sz w:val="22"/>
          <w:szCs w:val="22"/>
        </w:rPr>
      </w:pPr>
    </w:p>
    <w:p w:rsidR="00057F6B" w:rsidRDefault="006037FC">
      <w:pPr>
        <w:pBdr>
          <w:top w:val="nil"/>
          <w:left w:val="nil"/>
          <w:bottom w:val="nil"/>
          <w:right w:val="nil"/>
          <w:between w:val="nil"/>
        </w:pBdr>
        <w:ind w:hanging="2"/>
        <w:jc w:val="both"/>
        <w:rPr>
          <w:color w:val="000000"/>
          <w:sz w:val="22"/>
          <w:szCs w:val="22"/>
        </w:rPr>
      </w:pPr>
      <w:r>
        <w:rPr>
          <w:color w:val="000000"/>
          <w:sz w:val="22"/>
          <w:szCs w:val="22"/>
        </w:rPr>
        <w:t>……………………………………</w:t>
      </w:r>
      <w:r>
        <w:rPr>
          <w:color w:val="000000"/>
          <w:sz w:val="22"/>
          <w:szCs w:val="22"/>
        </w:rPr>
        <w:tab/>
      </w:r>
      <w:r>
        <w:rPr>
          <w:color w:val="000000"/>
          <w:sz w:val="22"/>
          <w:szCs w:val="22"/>
        </w:rPr>
        <w:tab/>
      </w:r>
      <w:r>
        <w:rPr>
          <w:color w:val="000000"/>
          <w:sz w:val="22"/>
          <w:szCs w:val="22"/>
        </w:rPr>
        <w:tab/>
        <w:t>…………………………………………..</w:t>
      </w:r>
    </w:p>
    <w:p w:rsidR="00057F6B" w:rsidRDefault="00C83129">
      <w:pPr>
        <w:pBdr>
          <w:top w:val="nil"/>
          <w:left w:val="nil"/>
          <w:bottom w:val="nil"/>
          <w:right w:val="nil"/>
          <w:between w:val="nil"/>
        </w:pBdr>
        <w:ind w:hanging="2"/>
        <w:jc w:val="both"/>
        <w:rPr>
          <w:color w:val="000000"/>
          <w:sz w:val="22"/>
          <w:szCs w:val="22"/>
        </w:rPr>
      </w:pPr>
      <w:r w:rsidRPr="00C83129">
        <w:rPr>
          <w:sz w:val="18"/>
          <w:szCs w:val="18"/>
          <w:highlight w:val="black"/>
        </w:rPr>
        <w:t>xxxx</w:t>
      </w:r>
      <w:r w:rsidR="006037FC">
        <w:rPr>
          <w:color w:val="000000"/>
          <w:sz w:val="22"/>
          <w:szCs w:val="22"/>
          <w:highlight w:val="white"/>
        </w:rPr>
        <w:tab/>
      </w:r>
      <w:r w:rsidR="006037FC">
        <w:rPr>
          <w:color w:val="000000"/>
          <w:sz w:val="22"/>
          <w:szCs w:val="22"/>
          <w:highlight w:val="white"/>
        </w:rPr>
        <w:tab/>
      </w:r>
      <w:r w:rsidR="006037FC">
        <w:rPr>
          <w:color w:val="000000"/>
          <w:sz w:val="22"/>
          <w:szCs w:val="22"/>
          <w:highlight w:val="white"/>
        </w:rPr>
        <w:tab/>
      </w:r>
      <w:r w:rsidR="006037FC">
        <w:rPr>
          <w:color w:val="000000"/>
          <w:sz w:val="22"/>
          <w:szCs w:val="22"/>
          <w:highlight w:val="white"/>
        </w:rPr>
        <w:tab/>
      </w:r>
      <w:r w:rsidR="006037FC">
        <w:rPr>
          <w:color w:val="000000"/>
          <w:sz w:val="22"/>
          <w:szCs w:val="22"/>
          <w:highlight w:val="white"/>
        </w:rPr>
        <w:tab/>
        <w:t xml:space="preserve"> </w:t>
      </w:r>
      <w:r w:rsidR="006037FC">
        <w:rPr>
          <w:color w:val="000000"/>
          <w:sz w:val="22"/>
          <w:szCs w:val="22"/>
          <w:highlight w:val="white"/>
        </w:rPr>
        <w:tab/>
      </w:r>
      <w:r>
        <w:rPr>
          <w:color w:val="000000"/>
          <w:sz w:val="22"/>
          <w:szCs w:val="22"/>
          <w:highlight w:val="white"/>
        </w:rPr>
        <w:tab/>
      </w:r>
      <w:r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highlight w:val="white"/>
        </w:rPr>
      </w:pPr>
      <w:r>
        <w:rPr>
          <w:color w:val="000000"/>
          <w:sz w:val="22"/>
          <w:szCs w:val="22"/>
          <w:highlight w:val="white"/>
        </w:rPr>
        <w:t>předsedkyně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ředitelka</w:t>
      </w:r>
    </w:p>
    <w:p w:rsidR="00057F6B" w:rsidRDefault="00057F6B">
      <w:pPr>
        <w:pBdr>
          <w:top w:val="nil"/>
          <w:left w:val="nil"/>
          <w:bottom w:val="nil"/>
          <w:right w:val="nil"/>
          <w:between w:val="nil"/>
        </w:pBdr>
        <w:ind w:hanging="2"/>
        <w:jc w:val="both"/>
        <w:rPr>
          <w:color w:val="000000"/>
          <w:sz w:val="22"/>
          <w:szCs w:val="22"/>
          <w:highlight w:val="white"/>
        </w:rPr>
      </w:pPr>
    </w:p>
    <w:p w:rsidR="00057F6B" w:rsidRDefault="00057F6B">
      <w:pPr>
        <w:pBdr>
          <w:top w:val="nil"/>
          <w:left w:val="nil"/>
          <w:bottom w:val="nil"/>
          <w:right w:val="nil"/>
          <w:between w:val="nil"/>
        </w:pBdr>
        <w:ind w:hanging="2"/>
        <w:jc w:val="both"/>
        <w:rPr>
          <w:color w:val="000000"/>
          <w:sz w:val="22"/>
          <w:szCs w:val="22"/>
          <w:highlight w:val="white"/>
        </w:rPr>
      </w:pPr>
    </w:p>
    <w:p w:rsidR="00057F6B" w:rsidRDefault="006037FC">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Zpracoval a za správnost ručí:</w:t>
      </w:r>
    </w:p>
    <w:p w:rsidR="00057F6B" w:rsidRDefault="006037FC">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rsidR="00057F6B" w:rsidRDefault="006037FC">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rsidR="00057F6B" w:rsidRDefault="006037FC">
      <w:pPr>
        <w:pBdr>
          <w:top w:val="nil"/>
          <w:left w:val="nil"/>
          <w:bottom w:val="nil"/>
          <w:right w:val="nil"/>
          <w:between w:val="nil"/>
        </w:pBdr>
        <w:ind w:hanging="2"/>
        <w:jc w:val="both"/>
        <w:rPr>
          <w:color w:val="000000"/>
          <w:sz w:val="22"/>
          <w:szCs w:val="22"/>
          <w:highlight w:val="white"/>
        </w:rPr>
      </w:pPr>
      <w:r>
        <w:rPr>
          <w:color w:val="000000"/>
          <w:sz w:val="22"/>
          <w:szCs w:val="22"/>
          <w:highlight w:val="white"/>
        </w:rPr>
        <w:t>……………………………………</w:t>
      </w:r>
      <w:r>
        <w:rPr>
          <w:color w:val="000000"/>
          <w:sz w:val="22"/>
          <w:szCs w:val="22"/>
          <w:highlight w:val="white"/>
        </w:rPr>
        <w:tab/>
      </w:r>
      <w:r>
        <w:rPr>
          <w:color w:val="000000"/>
          <w:sz w:val="22"/>
          <w:szCs w:val="22"/>
          <w:highlight w:val="white"/>
        </w:rPr>
        <w:tab/>
      </w:r>
      <w:r>
        <w:rPr>
          <w:color w:val="000000"/>
          <w:sz w:val="22"/>
          <w:szCs w:val="22"/>
          <w:highlight w:val="white"/>
        </w:rPr>
        <w:tab/>
        <w:t>…………………………………………</w:t>
      </w:r>
      <w:r>
        <w:rPr>
          <w:color w:val="000000"/>
          <w:sz w:val="22"/>
          <w:szCs w:val="22"/>
          <w:highlight w:val="white"/>
        </w:rPr>
        <w:tab/>
      </w:r>
      <w:r>
        <w:rPr>
          <w:color w:val="000000"/>
          <w:sz w:val="22"/>
          <w:szCs w:val="22"/>
          <w:highlight w:val="white"/>
        </w:rPr>
        <w:tab/>
      </w:r>
    </w:p>
    <w:p w:rsidR="00057F6B" w:rsidRDefault="00C83129">
      <w:pPr>
        <w:pBdr>
          <w:top w:val="nil"/>
          <w:left w:val="nil"/>
          <w:bottom w:val="nil"/>
          <w:right w:val="nil"/>
          <w:between w:val="nil"/>
        </w:pBdr>
        <w:ind w:hanging="2"/>
        <w:jc w:val="both"/>
        <w:rPr>
          <w:color w:val="000000"/>
          <w:sz w:val="22"/>
          <w:szCs w:val="22"/>
        </w:rPr>
      </w:pPr>
      <w:r w:rsidRPr="00C83129">
        <w:rPr>
          <w:sz w:val="18"/>
          <w:szCs w:val="18"/>
          <w:highlight w:val="black"/>
        </w:rPr>
        <w:t>xxxx</w:t>
      </w:r>
      <w:r w:rsidR="006037FC">
        <w:rPr>
          <w:color w:val="000000"/>
          <w:sz w:val="22"/>
          <w:szCs w:val="22"/>
          <w:highlight w:val="white"/>
        </w:rPr>
        <w:tab/>
      </w:r>
      <w:r w:rsidR="006037FC">
        <w:rPr>
          <w:color w:val="000000"/>
          <w:sz w:val="22"/>
          <w:szCs w:val="22"/>
          <w:highlight w:val="white"/>
        </w:rPr>
        <w:tab/>
      </w:r>
      <w:r w:rsidR="006037FC">
        <w:rPr>
          <w:color w:val="000000"/>
          <w:sz w:val="22"/>
          <w:szCs w:val="22"/>
          <w:highlight w:val="white"/>
        </w:rPr>
        <w:tab/>
        <w:t xml:space="preserve">                                    </w:t>
      </w:r>
      <w:r>
        <w:rPr>
          <w:color w:val="000000"/>
          <w:sz w:val="22"/>
          <w:szCs w:val="22"/>
          <w:highlight w:val="white"/>
        </w:rPr>
        <w:tab/>
      </w:r>
      <w:r>
        <w:rPr>
          <w:color w:val="000000"/>
          <w:sz w:val="22"/>
          <w:szCs w:val="22"/>
          <w:highlight w:val="white"/>
        </w:rPr>
        <w:tab/>
      </w:r>
      <w:bookmarkStart w:id="4" w:name="_GoBack"/>
      <w:bookmarkEnd w:id="4"/>
      <w:r w:rsidRPr="00C83129">
        <w:rPr>
          <w:sz w:val="18"/>
          <w:szCs w:val="18"/>
          <w:highlight w:val="black"/>
        </w:rPr>
        <w:t>xxxx</w:t>
      </w:r>
    </w:p>
    <w:p w:rsidR="00057F6B" w:rsidRDefault="006037FC">
      <w:pPr>
        <w:pBdr>
          <w:top w:val="nil"/>
          <w:left w:val="nil"/>
          <w:bottom w:val="nil"/>
          <w:right w:val="nil"/>
          <w:between w:val="nil"/>
        </w:pBdr>
        <w:ind w:hanging="2"/>
        <w:jc w:val="both"/>
        <w:rPr>
          <w:color w:val="000000"/>
          <w:sz w:val="22"/>
          <w:szCs w:val="22"/>
        </w:rPr>
      </w:pPr>
      <w:r>
        <w:rPr>
          <w:color w:val="000000"/>
          <w:sz w:val="22"/>
          <w:szCs w:val="22"/>
          <w:highlight w:val="white"/>
        </w:rPr>
        <w:t>místopředseda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PR/Marketing Galerie Rudolfinum</w:t>
      </w:r>
    </w:p>
    <w:sectPr w:rsidR="00057F6B">
      <w:headerReference w:type="default" r:id="rId12"/>
      <w:footerReference w:type="default" r:id="rId13"/>
      <w:headerReference w:type="first" r:id="rId14"/>
      <w:pgSz w:w="11905" w:h="16837"/>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7FC" w:rsidRDefault="006037FC">
      <w:r>
        <w:separator/>
      </w:r>
    </w:p>
  </w:endnote>
  <w:endnote w:type="continuationSeparator" w:id="0">
    <w:p w:rsidR="006037FC" w:rsidRDefault="0060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6B" w:rsidRDefault="006037FC">
    <w:pPr>
      <w:pBdr>
        <w:top w:val="nil"/>
        <w:left w:val="nil"/>
        <w:bottom w:val="nil"/>
        <w:right w:val="nil"/>
        <w:between w:val="nil"/>
      </w:pBdr>
      <w:tabs>
        <w:tab w:val="center" w:pos="4536"/>
        <w:tab w:val="right" w:pos="9072"/>
      </w:tabs>
      <w:ind w:hanging="2"/>
      <w:jc w:val="center"/>
      <w:rPr>
        <w:color w:val="000000"/>
        <w:sz w:val="20"/>
        <w:szCs w:val="20"/>
      </w:rPr>
    </w:pPr>
    <w:r>
      <w:rPr>
        <w:color w:val="000000"/>
        <w:sz w:val="20"/>
        <w:szCs w:val="20"/>
      </w:rPr>
      <w:t xml:space="preserve">Strana </w:t>
    </w:r>
    <w:r>
      <w:rPr>
        <w:color w:val="000000"/>
        <w:sz w:val="20"/>
        <w:szCs w:val="20"/>
      </w:rPr>
      <w:fldChar w:fldCharType="begin"/>
    </w:r>
    <w:r>
      <w:rPr>
        <w:color w:val="000000"/>
        <w:sz w:val="20"/>
        <w:szCs w:val="20"/>
      </w:rPr>
      <w:instrText>PAGE</w:instrText>
    </w:r>
    <w:r w:rsidR="00C83129">
      <w:rPr>
        <w:color w:val="000000"/>
        <w:sz w:val="20"/>
        <w:szCs w:val="20"/>
      </w:rPr>
      <w:fldChar w:fldCharType="separate"/>
    </w:r>
    <w:r w:rsidR="00C83129">
      <w:rPr>
        <w:noProof/>
        <w:color w:val="000000"/>
        <w:sz w:val="20"/>
        <w:szCs w:val="20"/>
      </w:rPr>
      <w:t>1</w:t>
    </w:r>
    <w:r>
      <w:rPr>
        <w:color w:val="000000"/>
        <w:sz w:val="20"/>
        <w:szCs w:val="20"/>
      </w:rPr>
      <w:fldChar w:fldCharType="end"/>
    </w:r>
    <w:r>
      <w:rPr>
        <w:color w:val="000000"/>
        <w:sz w:val="20"/>
        <w:szCs w:val="20"/>
      </w:rPr>
      <w:t xml:space="preserve"> (celkem </w:t>
    </w:r>
    <w:r>
      <w:rPr>
        <w:color w:val="000000"/>
        <w:sz w:val="20"/>
        <w:szCs w:val="20"/>
      </w:rPr>
      <w:fldChar w:fldCharType="begin"/>
    </w:r>
    <w:r>
      <w:rPr>
        <w:color w:val="000000"/>
        <w:sz w:val="20"/>
        <w:szCs w:val="20"/>
      </w:rPr>
      <w:instrText>NUMPAGES</w:instrText>
    </w:r>
    <w:r w:rsidR="00C83129">
      <w:rPr>
        <w:color w:val="000000"/>
        <w:sz w:val="20"/>
        <w:szCs w:val="20"/>
      </w:rPr>
      <w:fldChar w:fldCharType="separate"/>
    </w:r>
    <w:r w:rsidR="00C83129">
      <w:rPr>
        <w:noProof/>
        <w:color w:val="000000"/>
        <w:sz w:val="20"/>
        <w:szCs w:val="20"/>
      </w:rPr>
      <w:t>5</w:t>
    </w:r>
    <w:r>
      <w:rPr>
        <w:color w:val="000000"/>
        <w:sz w:val="20"/>
        <w:szCs w:val="20"/>
      </w:rPr>
      <w:fldChar w:fldCharType="end"/>
    </w:r>
    <w:r>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7FC" w:rsidRDefault="006037FC">
      <w:r>
        <w:separator/>
      </w:r>
    </w:p>
  </w:footnote>
  <w:footnote w:type="continuationSeparator" w:id="0">
    <w:p w:rsidR="006037FC" w:rsidRDefault="00603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6B" w:rsidRDefault="00057F6B">
    <w:pPr>
      <w:pBdr>
        <w:top w:val="nil"/>
        <w:left w:val="nil"/>
        <w:bottom w:val="nil"/>
        <w:right w:val="nil"/>
        <w:between w:val="nil"/>
      </w:pBdr>
      <w:tabs>
        <w:tab w:val="center" w:pos="4536"/>
        <w:tab w:val="right" w:pos="9072"/>
      </w:tabs>
      <w:ind w:hanging="2"/>
      <w:rPr>
        <w:color w:val="000000"/>
        <w:sz w:val="20"/>
        <w:szCs w:val="20"/>
      </w:rPr>
    </w:pPr>
  </w:p>
  <w:p w:rsidR="00057F6B" w:rsidRDefault="00057F6B">
    <w:pPr>
      <w:pBdr>
        <w:top w:val="nil"/>
        <w:left w:val="nil"/>
        <w:bottom w:val="nil"/>
        <w:right w:val="nil"/>
        <w:between w:val="nil"/>
      </w:pBdr>
      <w:tabs>
        <w:tab w:val="center" w:pos="4536"/>
        <w:tab w:val="right" w:pos="9072"/>
      </w:tabs>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6B" w:rsidRDefault="00057F6B">
    <w:pPr>
      <w:pBdr>
        <w:top w:val="nil"/>
        <w:left w:val="nil"/>
        <w:bottom w:val="nil"/>
        <w:right w:val="nil"/>
        <w:between w:val="nil"/>
      </w:pBdr>
      <w:tabs>
        <w:tab w:val="center" w:pos="4536"/>
        <w:tab w:val="right" w:pos="9072"/>
      </w:tabs>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23F8E"/>
    <w:multiLevelType w:val="multilevel"/>
    <w:tmpl w:val="D860644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3627513"/>
    <w:multiLevelType w:val="multilevel"/>
    <w:tmpl w:val="5A2821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A9520DD"/>
    <w:multiLevelType w:val="multilevel"/>
    <w:tmpl w:val="CFDCD6A4"/>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E5B75C1"/>
    <w:multiLevelType w:val="multilevel"/>
    <w:tmpl w:val="5AC46EB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441C1A91"/>
    <w:multiLevelType w:val="multilevel"/>
    <w:tmpl w:val="E452C2D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44581D4C"/>
    <w:multiLevelType w:val="multilevel"/>
    <w:tmpl w:val="5302E55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461054E"/>
    <w:multiLevelType w:val="multilevel"/>
    <w:tmpl w:val="5C4C6148"/>
    <w:lvl w:ilvl="0">
      <w:start w:val="1"/>
      <w:numFmt w:val="lowerLetter"/>
      <w:lvlText w:val="(%1)"/>
      <w:lvlJc w:val="left"/>
      <w:pPr>
        <w:ind w:left="72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21341BE"/>
    <w:multiLevelType w:val="multilevel"/>
    <w:tmpl w:val="D1BCA44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8" w15:restartNumberingAfterBreak="0">
    <w:nsid w:val="664D5C5E"/>
    <w:multiLevelType w:val="multilevel"/>
    <w:tmpl w:val="88D282E2"/>
    <w:lvl w:ilvl="0">
      <w:start w:val="1"/>
      <w:numFmt w:val="decimal"/>
      <w:lvlText w:val="%1."/>
      <w:lvlJc w:val="left"/>
      <w:pPr>
        <w:ind w:left="240" w:hanging="360"/>
      </w:pPr>
      <w:rPr>
        <w:b w:val="0"/>
        <w:vertAlign w:val="baseline"/>
      </w:rPr>
    </w:lvl>
    <w:lvl w:ilvl="1">
      <w:start w:val="1"/>
      <w:numFmt w:val="lowerLetter"/>
      <w:lvlText w:val="%2."/>
      <w:lvlJc w:val="left"/>
      <w:pPr>
        <w:ind w:left="960" w:hanging="360"/>
      </w:pPr>
      <w:rPr>
        <w:vertAlign w:val="baseline"/>
      </w:rPr>
    </w:lvl>
    <w:lvl w:ilvl="2">
      <w:start w:val="1"/>
      <w:numFmt w:val="lowerRoman"/>
      <w:lvlText w:val="%3."/>
      <w:lvlJc w:val="right"/>
      <w:pPr>
        <w:ind w:left="1680" w:hanging="180"/>
      </w:pPr>
      <w:rPr>
        <w:vertAlign w:val="baseline"/>
      </w:rPr>
    </w:lvl>
    <w:lvl w:ilvl="3">
      <w:start w:val="1"/>
      <w:numFmt w:val="decimal"/>
      <w:lvlText w:val="%4."/>
      <w:lvlJc w:val="left"/>
      <w:pPr>
        <w:ind w:left="2400" w:hanging="360"/>
      </w:pPr>
      <w:rPr>
        <w:vertAlign w:val="baseline"/>
      </w:rPr>
    </w:lvl>
    <w:lvl w:ilvl="4">
      <w:start w:val="1"/>
      <w:numFmt w:val="lowerLetter"/>
      <w:lvlText w:val="%5."/>
      <w:lvlJc w:val="left"/>
      <w:pPr>
        <w:ind w:left="3120" w:hanging="360"/>
      </w:pPr>
      <w:rPr>
        <w:vertAlign w:val="baseline"/>
      </w:rPr>
    </w:lvl>
    <w:lvl w:ilvl="5">
      <w:start w:val="1"/>
      <w:numFmt w:val="lowerRoman"/>
      <w:lvlText w:val="%6."/>
      <w:lvlJc w:val="right"/>
      <w:pPr>
        <w:ind w:left="3840" w:hanging="180"/>
      </w:pPr>
      <w:rPr>
        <w:vertAlign w:val="baseline"/>
      </w:rPr>
    </w:lvl>
    <w:lvl w:ilvl="6">
      <w:start w:val="1"/>
      <w:numFmt w:val="decimal"/>
      <w:lvlText w:val="%7."/>
      <w:lvlJc w:val="left"/>
      <w:pPr>
        <w:ind w:left="4560" w:hanging="360"/>
      </w:pPr>
      <w:rPr>
        <w:vertAlign w:val="baseline"/>
      </w:rPr>
    </w:lvl>
    <w:lvl w:ilvl="7">
      <w:start w:val="1"/>
      <w:numFmt w:val="lowerLetter"/>
      <w:lvlText w:val="%8."/>
      <w:lvlJc w:val="left"/>
      <w:pPr>
        <w:ind w:left="5280" w:hanging="360"/>
      </w:pPr>
      <w:rPr>
        <w:vertAlign w:val="baseline"/>
      </w:rPr>
    </w:lvl>
    <w:lvl w:ilvl="8">
      <w:start w:val="1"/>
      <w:numFmt w:val="lowerRoman"/>
      <w:lvlText w:val="%9."/>
      <w:lvlJc w:val="right"/>
      <w:pPr>
        <w:ind w:left="6000" w:hanging="180"/>
      </w:pPr>
      <w:rPr>
        <w:vertAlign w:val="baseline"/>
      </w:rPr>
    </w:lvl>
  </w:abstractNum>
  <w:abstractNum w:abstractNumId="9" w15:restartNumberingAfterBreak="0">
    <w:nsid w:val="7E1A71B3"/>
    <w:multiLevelType w:val="multilevel"/>
    <w:tmpl w:val="7918F6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9"/>
  </w:num>
  <w:num w:numId="2">
    <w:abstractNumId w:val="1"/>
  </w:num>
  <w:num w:numId="3">
    <w:abstractNumId w:val="0"/>
  </w:num>
  <w:num w:numId="4">
    <w:abstractNumId w:val="2"/>
  </w:num>
  <w:num w:numId="5">
    <w:abstractNumId w:val="8"/>
  </w:num>
  <w:num w:numId="6">
    <w:abstractNumId w:val="4"/>
  </w:num>
  <w:num w:numId="7">
    <w:abstractNumId w:val="5"/>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6B"/>
    <w:rsid w:val="00057F6B"/>
    <w:rsid w:val="006037FC"/>
    <w:rsid w:val="00C83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46839"/>
  <w15:docId w15:val="{269EA443-45AB-4BCB-9DA7-3BDE1AF1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40" w:after="60"/>
      <w:outlineLvl w:val="0"/>
    </w:pPr>
    <w:rPr>
      <w:rFonts w:ascii="Arial" w:eastAsia="Arial" w:hAnsi="Arial" w:cs="Arial"/>
      <w:b/>
      <w:sz w:val="32"/>
      <w:szCs w:val="32"/>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jc w:val="center"/>
      <w:outlineLvl w:val="2"/>
    </w:pPr>
    <w:rPr>
      <w:b/>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3" w:type="dxa"/>
        <w:bottom w:w="0" w:type="dxa"/>
        <w:right w:w="0" w:type="dxa"/>
      </w:tblCellMar>
    </w:tblPr>
  </w:style>
  <w:style w:type="table" w:customStyle="1" w:styleId="a0">
    <w:basedOn w:val="TableNormal"/>
    <w:tblPr>
      <w:tblStyleRowBandSize w:val="1"/>
      <w:tblStyleColBandSize w:val="1"/>
      <w:tblCellMar>
        <w:top w:w="0" w:type="dxa"/>
        <w:left w:w="113"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akturace@economi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cz/wp-content/uploads/2021/02/Ochrana-osobnich-udaju-CZ.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onomia.cz/wp-content/uploads/2024/01/Economia_Cenik_ONLINE_11-2023_CZ-2-1.pdf" TargetMode="External"/><Relationship Id="rId4" Type="http://schemas.openxmlformats.org/officeDocument/2006/relationships/settings" Target="settings.xml"/><Relationship Id="rId9" Type="http://schemas.openxmlformats.org/officeDocument/2006/relationships/hyperlink" Target="https://www.economia.cz/wp-content/uploads/2024/01/Economia_Cenik_PRINT_01-2024_CZ-1-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Jz/ImRn5o5p49x+0+oCMgamMg==">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1799</Words>
  <Characters>10456</Characters>
  <Application>Microsoft Office Word</Application>
  <DocSecurity>0</DocSecurity>
  <Lines>337</Lines>
  <Paragraphs>170</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Horná Veronika</cp:lastModifiedBy>
  <cp:revision>2</cp:revision>
  <dcterms:created xsi:type="dcterms:W3CDTF">2024-01-18T14:45:00Z</dcterms:created>
  <dcterms:modified xsi:type="dcterms:W3CDTF">2024-01-18T15:17:00Z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f585f1a4e05d84884ec0003208f190d2e5066fc75bf85150ba25ccf273bd8de8</vt:lpwstr>
  </property>
  <property fmtid="{D5CDD505-2E9C-101B-9397-08002B2CF9AE}" pid="3" name="Plato EditorId">
    <vt:lpwstr>2bfbf1f5-11e7-4eaf-a005-ac1526a4a31a</vt:lpwstr>
  </property>
</Properties>
</file>