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7221400060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Pražské</w:t>
      </w:r>
      <w:r>
        <w:rPr>
          <w:spacing w:val="-12"/>
        </w:rPr>
        <w:t> </w:t>
      </w:r>
      <w:r>
        <w:rPr/>
        <w:t>společenství</w:t>
      </w:r>
      <w:r>
        <w:rPr>
          <w:spacing w:val="-11"/>
        </w:rPr>
        <w:t> </w:t>
      </w:r>
      <w:r>
        <w:rPr/>
        <w:t>obnovitelné</w:t>
      </w:r>
      <w:r>
        <w:rPr>
          <w:spacing w:val="-11"/>
        </w:rPr>
        <w:t> </w:t>
      </w:r>
      <w:r>
        <w:rPr/>
        <w:t>energie,</w:t>
      </w:r>
      <w:r>
        <w:rPr>
          <w:spacing w:val="-10"/>
        </w:rPr>
        <w:t> </w:t>
      </w:r>
      <w:r>
        <w:rPr/>
        <w:t>příspěvková</w:t>
      </w:r>
      <w:r>
        <w:rPr>
          <w:spacing w:val="-10"/>
        </w:rPr>
        <w:t> </w:t>
      </w:r>
      <w:r>
        <w:rPr>
          <w:spacing w:val="-2"/>
        </w:rPr>
        <w:t>organizace</w:t>
      </w:r>
    </w:p>
    <w:p>
      <w:pPr>
        <w:pStyle w:val="BodyText"/>
        <w:tabs>
          <w:tab w:pos="2982" w:val="left" w:leader="none"/>
        </w:tabs>
        <w:ind w:left="102"/>
      </w:pPr>
      <w:r>
        <w:rPr/>
        <w:t>se</w:t>
      </w:r>
      <w:r>
        <w:rPr>
          <w:spacing w:val="-5"/>
        </w:rPr>
        <w:t> </w:t>
      </w:r>
      <w:r>
        <w:rPr>
          <w:spacing w:val="-2"/>
        </w:rPr>
        <w:t>sídlem:</w:t>
      </w:r>
      <w:r>
        <w:rPr/>
        <w:tab/>
        <w:t>Mariánské</w:t>
      </w:r>
      <w:r>
        <w:rPr>
          <w:spacing w:val="-7"/>
        </w:rPr>
        <w:t> </w:t>
      </w:r>
      <w:r>
        <w:rPr/>
        <w:t>náměstí</w:t>
      </w:r>
      <w:r>
        <w:rPr>
          <w:spacing w:val="-4"/>
        </w:rPr>
        <w:t> </w:t>
      </w:r>
      <w:r>
        <w:rPr/>
        <w:t>159/4,</w:t>
      </w:r>
      <w:r>
        <w:rPr>
          <w:spacing w:val="-6"/>
        </w:rPr>
        <w:t> </w:t>
      </w:r>
      <w:r>
        <w:rPr/>
        <w:t>Staré</w:t>
      </w:r>
      <w:r>
        <w:rPr>
          <w:spacing w:val="-7"/>
        </w:rPr>
        <w:t> </w:t>
      </w:r>
      <w:r>
        <w:rPr/>
        <w:t>Město,</w:t>
      </w:r>
      <w:r>
        <w:rPr>
          <w:spacing w:val="-6"/>
        </w:rPr>
        <w:t> </w:t>
      </w:r>
      <w:r>
        <w:rPr/>
        <w:t>110</w:t>
      </w:r>
      <w:r>
        <w:rPr>
          <w:spacing w:val="-3"/>
        </w:rPr>
        <w:t> </w:t>
      </w:r>
      <w:r>
        <w:rPr/>
        <w:t>00</w:t>
      </w:r>
      <w:r>
        <w:rPr>
          <w:spacing w:val="-6"/>
        </w:rPr>
        <w:t> </w:t>
      </w:r>
      <w:r>
        <w:rPr/>
        <w:t>Praha</w:t>
      </w:r>
      <w:r>
        <w:rPr>
          <w:spacing w:val="-6"/>
        </w:rPr>
        <w:t> </w:t>
      </w:r>
      <w:r>
        <w:rPr>
          <w:spacing w:val="-10"/>
        </w:rPr>
        <w:t>1</w:t>
      </w:r>
    </w:p>
    <w:p>
      <w:pPr>
        <w:pStyle w:val="BodyText"/>
        <w:tabs>
          <w:tab w:pos="2982" w:val="left" w:leader="none"/>
        </w:tabs>
        <w:spacing w:line="265" w:lineRule="exact" w:before="1"/>
        <w:ind w:left="102"/>
      </w:pPr>
      <w:r>
        <w:rPr>
          <w:spacing w:val="-4"/>
        </w:rPr>
        <w:t>IČO:</w:t>
      </w:r>
      <w:r>
        <w:rPr/>
        <w:tab/>
      </w:r>
      <w:r>
        <w:rPr>
          <w:spacing w:val="-2"/>
        </w:rPr>
        <w:t>11842857</w:t>
      </w:r>
    </w:p>
    <w:p>
      <w:pPr>
        <w:pStyle w:val="BodyText"/>
        <w:tabs>
          <w:tab w:pos="2982" w:val="left" w:leader="none"/>
        </w:tabs>
        <w:spacing w:line="265" w:lineRule="exact"/>
        <w:ind w:left="102"/>
      </w:pPr>
      <w:r>
        <w:rPr>
          <w:spacing w:val="-2"/>
        </w:rPr>
        <w:t>zastoupená:</w:t>
      </w:r>
      <w:r>
        <w:rPr/>
        <w:tab/>
        <w:t>Ing.</w:t>
      </w:r>
      <w:r>
        <w:rPr>
          <w:spacing w:val="-3"/>
        </w:rPr>
        <w:t> </w:t>
      </w:r>
      <w:r>
        <w:rPr/>
        <w:t>Jaroslavem</w:t>
      </w:r>
      <w:r>
        <w:rPr>
          <w:spacing w:val="-4"/>
        </w:rPr>
        <w:t> </w:t>
      </w:r>
      <w:r>
        <w:rPr/>
        <w:t>K</w:t>
      </w:r>
      <w:r>
        <w:rPr>
          <w:spacing w:val="-3"/>
        </w:rPr>
        <w:t> </w:t>
      </w:r>
      <w:r>
        <w:rPr/>
        <w:t>l</w:t>
      </w:r>
      <w:r>
        <w:rPr>
          <w:spacing w:val="-3"/>
        </w:rPr>
        <w:t> </w:t>
      </w:r>
      <w:r>
        <w:rPr/>
        <w:t>u</w:t>
      </w:r>
      <w:r>
        <w:rPr>
          <w:spacing w:val="-2"/>
        </w:rPr>
        <w:t> </w:t>
      </w:r>
      <w:r>
        <w:rPr/>
        <w:t>s</w:t>
      </w:r>
      <w:r>
        <w:rPr>
          <w:spacing w:val="-4"/>
        </w:rPr>
        <w:t> </w:t>
      </w:r>
      <w:r>
        <w:rPr/>
        <w:t>á</w:t>
      </w:r>
      <w:r>
        <w:rPr>
          <w:spacing w:val="-3"/>
        </w:rPr>
        <w:t> </w:t>
      </w:r>
      <w:r>
        <w:rPr/>
        <w:t>k</w:t>
      </w:r>
      <w:r>
        <w:rPr>
          <w:spacing w:val="-1"/>
        </w:rPr>
        <w:t> </w:t>
      </w:r>
      <w:r>
        <w:rPr/>
        <w:t>e</w:t>
      </w:r>
      <w:r>
        <w:rPr>
          <w:spacing w:val="-2"/>
        </w:rPr>
        <w:t> </w:t>
      </w:r>
      <w:r>
        <w:rPr/>
        <w:t>m,</w:t>
      </w:r>
      <w:r>
        <w:rPr>
          <w:spacing w:val="-3"/>
        </w:rPr>
        <w:t> </w:t>
      </w:r>
      <w:r>
        <w:rPr/>
        <w:t>Ph.D.,</w:t>
      </w:r>
      <w:r>
        <w:rPr>
          <w:spacing w:val="-4"/>
        </w:rPr>
        <w:t> </w:t>
      </w:r>
      <w:r>
        <w:rPr>
          <w:spacing w:val="-2"/>
        </w:rPr>
        <w:t>ředitelem</w:t>
      </w:r>
    </w:p>
    <w:p>
      <w:pPr>
        <w:pStyle w:val="BodyText"/>
        <w:tabs>
          <w:tab w:pos="2982" w:val="left" w:leader="none"/>
        </w:tabs>
        <w:ind w:left="102"/>
      </w:pPr>
      <w:r>
        <w:rPr/>
        <w:t>bankovní</w:t>
      </w:r>
      <w:r>
        <w:rPr>
          <w:spacing w:val="-11"/>
        </w:rPr>
        <w:t> </w:t>
      </w:r>
      <w:r>
        <w:rPr>
          <w:spacing w:val="-2"/>
        </w:rPr>
        <w:t>spojení:</w:t>
      </w:r>
      <w:r>
        <w:rPr/>
        <w:tab/>
        <w:t>PPF</w:t>
      </w:r>
      <w:r>
        <w:rPr>
          <w:spacing w:val="-5"/>
        </w:rPr>
        <w:t> </w:t>
      </w:r>
      <w:r>
        <w:rPr/>
        <w:t>banka</w:t>
      </w:r>
      <w:r>
        <w:rPr>
          <w:spacing w:val="-6"/>
        </w:rPr>
        <w:t> </w:t>
      </w:r>
      <w:r>
        <w:rPr>
          <w:spacing w:val="-4"/>
        </w:rPr>
        <w:t>a.s.</w:t>
      </w:r>
    </w:p>
    <w:p>
      <w:pPr>
        <w:pStyle w:val="BodyText"/>
        <w:tabs>
          <w:tab w:pos="2982" w:val="left" w:leader="none"/>
        </w:tabs>
        <w:ind w:left="102" w:right="5046"/>
      </w:pPr>
      <w:r>
        <w:rPr/>
        <w:t>číslo účtu:</w:t>
        <w:tab/>
      </w:r>
      <w:r>
        <w:rPr>
          <w:spacing w:val="-2"/>
        </w:rPr>
        <w:t>2037670007/6000 </w:t>
      </w:r>
      <w:r>
        <w:rPr/>
        <w:t>(dále jen „příjemce podpory“)</w:t>
      </w:r>
    </w:p>
    <w:p>
      <w:pPr>
        <w:pStyle w:val="BodyText"/>
        <w:spacing w:before="1"/>
      </w:pPr>
    </w:p>
    <w:p>
      <w:pPr>
        <w:pStyle w:val="BodyText"/>
        <w:spacing w:before="1"/>
        <w:ind w:left="102"/>
      </w:pPr>
      <w:r>
        <w:rPr/>
        <w:t>se</w:t>
      </w:r>
      <w:r>
        <w:rPr>
          <w:spacing w:val="-7"/>
        </w:rPr>
        <w:t> </w:t>
      </w:r>
      <w:r>
        <w:rPr/>
        <w:t>dohodly</w:t>
      </w:r>
      <w:r>
        <w:rPr>
          <w:spacing w:val="-6"/>
        </w:rPr>
        <w:t> </w:t>
      </w:r>
      <w:r>
        <w:rPr>
          <w:spacing w:val="-2"/>
        </w:rPr>
        <w:t>takto:</w:t>
      </w:r>
    </w:p>
    <w:p>
      <w:pPr>
        <w:pStyle w:val="BodyText"/>
        <w:spacing w:before="11"/>
        <w:rPr>
          <w:sz w:val="19"/>
        </w:rPr>
      </w:pPr>
    </w:p>
    <w:p>
      <w:pPr>
        <w:pStyle w:val="Heading1"/>
        <w:ind w:left="2296" w:right="2305"/>
      </w:pPr>
      <w:r>
        <w:rPr>
          <w:spacing w:val="-5"/>
        </w:rPr>
        <w:t>I.</w:t>
      </w:r>
    </w:p>
    <w:p>
      <w:pPr>
        <w:pStyle w:val="Heading2"/>
        <w:spacing w:before="1"/>
        <w:ind w:left="3135" w:right="3148"/>
      </w:pPr>
      <w:r>
        <w:rPr/>
        <w:t>Předmět</w:t>
      </w:r>
      <w:r>
        <w:rPr>
          <w:spacing w:val="-12"/>
        </w:rPr>
        <w:t> </w:t>
      </w:r>
      <w:r>
        <w:rPr>
          <w:spacing w:val="-2"/>
        </w:rPr>
        <w:t>smlouvy</w:t>
      </w:r>
    </w:p>
    <w:p>
      <w:pPr>
        <w:pStyle w:val="BodyText"/>
        <w:rPr>
          <w:b/>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spacing w:before="1"/>
        <w:ind w:left="385" w:right="111"/>
        <w:jc w:val="both"/>
      </w:pPr>
      <w:r>
        <w:rPr/>
        <w:t>„Smlouva“) se uzavírá na základě Rozhodnutí ministra životního prostředí č. 7221400060 o poskytnutí finančních prostředků ze Státního fondu životního prostředí ČR ze dne 22. 12.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19" w:after="0"/>
        <w:ind w:left="385" w:right="112" w:hanging="284"/>
        <w:jc w:val="both"/>
        <w:rPr>
          <w:sz w:val="20"/>
        </w:rPr>
      </w:pPr>
      <w:r>
        <w:rPr>
          <w:sz w:val="20"/>
        </w:rPr>
        <w:t>Příjemce podpory potvrzuje, že se seznámil s</w:t>
      </w:r>
      <w:r>
        <w:rPr>
          <w:spacing w:val="-3"/>
          <w:sz w:val="20"/>
        </w:rPr>
        <w:t> </w:t>
      </w:r>
      <w:r>
        <w:rPr>
          <w:sz w:val="20"/>
        </w:rPr>
        <w:t>Výzvou RES+ 4/2022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ListParagraph"/>
        <w:numPr>
          <w:ilvl w:val="0"/>
          <w:numId w:val="1"/>
        </w:numPr>
        <w:tabs>
          <w:tab w:pos="386" w:val="left" w:leader="none"/>
        </w:tabs>
        <w:spacing w:line="240" w:lineRule="auto" w:before="99"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2211"/>
        <w:jc w:val="both"/>
      </w:pPr>
      <w:r>
        <w:rPr/>
        <w:t>„FVE</w:t>
      </w:r>
      <w:r>
        <w:rPr>
          <w:spacing w:val="-6"/>
        </w:rPr>
        <w:t> </w:t>
      </w:r>
      <w:r>
        <w:rPr/>
        <w:t>pro</w:t>
      </w:r>
      <w:r>
        <w:rPr>
          <w:spacing w:val="-6"/>
        </w:rPr>
        <w:t> </w:t>
      </w:r>
      <w:r>
        <w:rPr/>
        <w:t>městské</w:t>
      </w:r>
      <w:r>
        <w:rPr>
          <w:spacing w:val="-7"/>
        </w:rPr>
        <w:t> </w:t>
      </w:r>
      <w:r>
        <w:rPr/>
        <w:t>objekty</w:t>
      </w:r>
      <w:r>
        <w:rPr>
          <w:spacing w:val="-5"/>
        </w:rPr>
        <w:t> </w:t>
      </w:r>
      <w:r>
        <w:rPr/>
        <w:t>PSOE,</w:t>
      </w:r>
      <w:r>
        <w:rPr>
          <w:spacing w:val="-8"/>
        </w:rPr>
        <w:t> </w:t>
      </w:r>
      <w:r>
        <w:rPr/>
        <w:t>červen</w:t>
      </w:r>
      <w:r>
        <w:rPr>
          <w:spacing w:val="-7"/>
        </w:rPr>
        <w:t> </w:t>
      </w:r>
      <w:r>
        <w:rPr/>
        <w:t>2023,</w:t>
      </w:r>
      <w:r>
        <w:rPr>
          <w:spacing w:val="-6"/>
        </w:rPr>
        <w:t> </w:t>
      </w:r>
      <w:r>
        <w:rPr/>
        <w:t>balík</w:t>
      </w:r>
      <w:r>
        <w:rPr>
          <w:spacing w:val="-5"/>
        </w:rPr>
        <w:t> </w:t>
      </w:r>
      <w:r>
        <w:rPr>
          <w:spacing w:val="-4"/>
        </w:rPr>
        <w:t>č.2“</w:t>
      </w:r>
    </w:p>
    <w:p>
      <w:pPr>
        <w:pStyle w:val="BodyText"/>
        <w:spacing w:before="118"/>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ListParagraph"/>
        <w:numPr>
          <w:ilvl w:val="0"/>
          <w:numId w:val="1"/>
        </w:numPr>
        <w:tabs>
          <w:tab w:pos="386" w:val="left" w:leader="none"/>
        </w:tabs>
        <w:spacing w:line="240" w:lineRule="auto" w:before="121" w:after="0"/>
        <w:ind w:left="385" w:right="113"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2"/>
          <w:sz w:val="20"/>
        </w:rPr>
        <w:t> </w:t>
      </w:r>
      <w:r>
        <w:rPr>
          <w:sz w:val="20"/>
        </w:rPr>
        <w:t>(obecné</w:t>
      </w:r>
      <w:r>
        <w:rPr>
          <w:spacing w:val="-11"/>
          <w:sz w:val="20"/>
        </w:rPr>
        <w:t> </w:t>
      </w:r>
      <w:r>
        <w:rPr>
          <w:sz w:val="20"/>
        </w:rPr>
        <w:t>nařízení</w:t>
      </w:r>
      <w:r>
        <w:rPr>
          <w:spacing w:val="-10"/>
          <w:sz w:val="20"/>
        </w:rPr>
        <w:t> </w:t>
      </w:r>
      <w:r>
        <w:rPr>
          <w:sz w:val="20"/>
        </w:rPr>
        <w:t>o</w:t>
      </w:r>
      <w:r>
        <w:rPr>
          <w:spacing w:val="-10"/>
          <w:sz w:val="20"/>
        </w:rPr>
        <w:t> </w:t>
      </w:r>
      <w:r>
        <w:rPr>
          <w:sz w:val="20"/>
        </w:rPr>
        <w:t>blokových</w:t>
      </w:r>
      <w:r>
        <w:rPr>
          <w:spacing w:val="-10"/>
          <w:sz w:val="20"/>
        </w:rPr>
        <w:t> </w:t>
      </w:r>
      <w:r>
        <w:rPr>
          <w:sz w:val="20"/>
        </w:rPr>
        <w:t>výjimkách),</w:t>
      </w:r>
      <w:r>
        <w:rPr>
          <w:spacing w:val="-10"/>
          <w:sz w:val="20"/>
        </w:rPr>
        <w:t> </w:t>
      </w:r>
      <w:r>
        <w:rPr>
          <w:sz w:val="20"/>
        </w:rPr>
        <w:t>zveřejněném</w:t>
      </w:r>
      <w:r>
        <w:rPr>
          <w:spacing w:val="-12"/>
          <w:sz w:val="20"/>
        </w:rPr>
        <w:t> </w:t>
      </w:r>
      <w:r>
        <w:rPr>
          <w:sz w:val="20"/>
        </w:rPr>
        <w:t>v</w:t>
      </w:r>
      <w:r>
        <w:rPr>
          <w:spacing w:val="-10"/>
          <w:sz w:val="20"/>
        </w:rPr>
        <w:t> </w:t>
      </w:r>
      <w:r>
        <w:rPr>
          <w:sz w:val="20"/>
        </w:rPr>
        <w:t>Úředním</w:t>
      </w:r>
      <w:r>
        <w:rPr>
          <w:spacing w:val="-12"/>
          <w:sz w:val="20"/>
        </w:rPr>
        <w:t> </w:t>
      </w:r>
      <w:r>
        <w:rPr>
          <w:sz w:val="20"/>
        </w:rPr>
        <w:t>věstníku</w:t>
      </w:r>
      <w:r>
        <w:rPr>
          <w:spacing w:val="-10"/>
          <w:sz w:val="20"/>
        </w:rPr>
        <w:t> </w:t>
      </w:r>
      <w:r>
        <w:rPr>
          <w:sz w:val="20"/>
        </w:rPr>
        <w:t>EU</w:t>
      </w:r>
      <w:r>
        <w:rPr>
          <w:spacing w:val="-10"/>
          <w:sz w:val="20"/>
        </w:rPr>
        <w:t> </w:t>
      </w:r>
      <w:r>
        <w:rPr>
          <w:sz w:val="20"/>
        </w:rPr>
        <w:t>dne</w:t>
      </w:r>
      <w:r>
        <w:rPr>
          <w:spacing w:val="-11"/>
          <w:sz w:val="20"/>
        </w:rPr>
        <w:t> </w:t>
      </w:r>
      <w:r>
        <w:rPr>
          <w:sz w:val="20"/>
        </w:rPr>
        <w:t>26.</w:t>
      </w:r>
      <w:r>
        <w:rPr>
          <w:spacing w:val="-10"/>
          <w:sz w:val="20"/>
        </w:rPr>
        <w:t> </w:t>
      </w:r>
      <w:r>
        <w:rPr>
          <w:sz w:val="20"/>
        </w:rPr>
        <w:t>června</w:t>
      </w:r>
      <w:r>
        <w:rPr>
          <w:spacing w:val="-11"/>
          <w:sz w:val="20"/>
        </w:rPr>
        <w:t> </w:t>
      </w:r>
      <w:r>
        <w:rPr>
          <w:sz w:val="20"/>
        </w:rPr>
        <w:t>2014 a jejím oznámením SA.63670.</w:t>
      </w:r>
    </w:p>
    <w:p>
      <w:pPr>
        <w:pStyle w:val="BodyText"/>
        <w:spacing w:before="12"/>
        <w:rPr>
          <w:sz w:val="19"/>
        </w:rPr>
      </w:pPr>
    </w:p>
    <w:p>
      <w:pPr>
        <w:pStyle w:val="Heading1"/>
        <w:spacing w:before="1"/>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0"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1"/>
          <w:sz w:val="20"/>
        </w:rPr>
        <w:t> </w:t>
      </w:r>
      <w:r>
        <w:rPr>
          <w:sz w:val="20"/>
        </w:rPr>
        <w:t>podpory</w:t>
      </w:r>
      <w:r>
        <w:rPr>
          <w:spacing w:val="-3"/>
          <w:sz w:val="20"/>
        </w:rPr>
        <w:t> </w:t>
      </w:r>
      <w:r>
        <w:rPr>
          <w:sz w:val="20"/>
        </w:rPr>
        <w:t>podporu formou dotace ve výši </w:t>
      </w:r>
      <w:r>
        <w:rPr>
          <w:b/>
          <w:sz w:val="20"/>
        </w:rPr>
        <w:t>21</w:t>
      </w:r>
      <w:r>
        <w:rPr>
          <w:b/>
          <w:spacing w:val="-2"/>
          <w:sz w:val="20"/>
        </w:rPr>
        <w:t> </w:t>
      </w:r>
      <w:r>
        <w:rPr>
          <w:b/>
          <w:sz w:val="20"/>
        </w:rPr>
        <w:t>362</w:t>
      </w:r>
      <w:r>
        <w:rPr>
          <w:b/>
          <w:spacing w:val="-2"/>
          <w:sz w:val="20"/>
        </w:rPr>
        <w:t> </w:t>
      </w:r>
      <w:r>
        <w:rPr>
          <w:b/>
          <w:sz w:val="20"/>
        </w:rPr>
        <w:t>966,00 Kč </w:t>
      </w:r>
      <w:r>
        <w:rPr>
          <w:sz w:val="20"/>
        </w:rPr>
        <w:t>(slovy: dvacet jeden milion tři sta šedesát dva tisíce devět set šedesát šest korun českých).</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74 624 167,00 Kč.</w:t>
      </w:r>
    </w:p>
    <w:p>
      <w:pPr>
        <w:pStyle w:val="ListParagraph"/>
        <w:numPr>
          <w:ilvl w:val="0"/>
          <w:numId w:val="2"/>
        </w:numPr>
        <w:tabs>
          <w:tab w:pos="386" w:val="left" w:leader="none"/>
        </w:tabs>
        <w:spacing w:line="240" w:lineRule="auto" w:before="121" w:after="0"/>
        <w:ind w:left="385" w:right="116"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37" w:lineRule="auto" w:before="123"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2"/>
      </w:pPr>
    </w:p>
    <w:p>
      <w:pPr>
        <w:pStyle w:val="Heading1"/>
      </w:pPr>
      <w:r>
        <w:rPr>
          <w:spacing w:val="-4"/>
        </w:rPr>
        <w:t>III.</w:t>
      </w:r>
    </w:p>
    <w:p>
      <w:pPr>
        <w:pStyle w:val="Heading2"/>
        <w:spacing w:before="1"/>
        <w:ind w:left="3135" w:right="3148"/>
      </w:pPr>
      <w:r>
        <w:rPr/>
        <w:t>Platební</w:t>
      </w:r>
      <w:r>
        <w:rPr>
          <w:spacing w:val="-9"/>
        </w:rPr>
        <w:t> </w:t>
      </w:r>
      <w:r>
        <w:rPr>
          <w:spacing w:val="-2"/>
        </w:rPr>
        <w:t>podmínky</w:t>
      </w:r>
    </w:p>
    <w:p>
      <w:pPr>
        <w:pStyle w:val="BodyText"/>
        <w:rPr>
          <w:b/>
        </w:rPr>
      </w:pPr>
    </w:p>
    <w:p>
      <w:pPr>
        <w:pStyle w:val="ListParagraph"/>
        <w:numPr>
          <w:ilvl w:val="0"/>
          <w:numId w:val="3"/>
        </w:numPr>
        <w:tabs>
          <w:tab w:pos="386" w:val="left" w:leader="none"/>
        </w:tabs>
        <w:spacing w:line="240" w:lineRule="auto" w:before="1"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18"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w:t>
      </w:r>
      <w:r>
        <w:rPr>
          <w:spacing w:val="-2"/>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6"/>
        <w:ind w:left="3140"/>
      </w:pPr>
      <w:r>
        <w:rPr>
          <w:spacing w:val="-5"/>
        </w:rPr>
        <w:t>IV.</w:t>
      </w:r>
    </w:p>
    <w:p>
      <w:pPr>
        <w:pStyle w:val="Heading2"/>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3" w:val="left" w:leader="none"/>
        </w:tabs>
        <w:spacing w:line="240" w:lineRule="auto" w:before="118" w:after="0"/>
        <w:ind w:left="742" w:right="113" w:hanging="358"/>
        <w:jc w:val="left"/>
        <w:rPr>
          <w:sz w:val="20"/>
        </w:rPr>
      </w:pPr>
      <w:r>
        <w:rPr>
          <w:sz w:val="20"/>
        </w:rPr>
        <w:t>splní</w:t>
      </w:r>
      <w:r>
        <w:rPr>
          <w:spacing w:val="-1"/>
          <w:sz w:val="20"/>
        </w:rPr>
        <w:t> </w:t>
      </w:r>
      <w:r>
        <w:rPr>
          <w:sz w:val="20"/>
        </w:rPr>
        <w:t>účel</w:t>
      </w:r>
      <w:r>
        <w:rPr>
          <w:spacing w:val="-1"/>
          <w:sz w:val="20"/>
        </w:rPr>
        <w:t> </w:t>
      </w:r>
      <w:r>
        <w:rPr>
          <w:sz w:val="20"/>
        </w:rPr>
        <w:t>akce</w:t>
      </w:r>
      <w:r>
        <w:rPr>
          <w:spacing w:val="-2"/>
          <w:sz w:val="20"/>
        </w:rPr>
        <w:t> </w:t>
      </w:r>
      <w:r>
        <w:rPr>
          <w:sz w:val="20"/>
        </w:rPr>
        <w:t>„FVE</w:t>
      </w:r>
      <w:r>
        <w:rPr>
          <w:spacing w:val="-1"/>
          <w:sz w:val="20"/>
        </w:rPr>
        <w:t> </w:t>
      </w:r>
      <w:r>
        <w:rPr>
          <w:sz w:val="20"/>
        </w:rPr>
        <w:t>pro městské</w:t>
      </w:r>
      <w:r>
        <w:rPr>
          <w:spacing w:val="-2"/>
          <w:sz w:val="20"/>
        </w:rPr>
        <w:t> </w:t>
      </w:r>
      <w:r>
        <w:rPr>
          <w:sz w:val="20"/>
        </w:rPr>
        <w:t>objekty</w:t>
      </w:r>
      <w:r>
        <w:rPr>
          <w:spacing w:val="-2"/>
          <w:sz w:val="20"/>
        </w:rPr>
        <w:t> </w:t>
      </w:r>
      <w:r>
        <w:rPr>
          <w:sz w:val="20"/>
        </w:rPr>
        <w:t>PSOE,</w:t>
      </w:r>
      <w:r>
        <w:rPr>
          <w:spacing w:val="-1"/>
          <w:sz w:val="20"/>
        </w:rPr>
        <w:t> </w:t>
      </w:r>
      <w:r>
        <w:rPr>
          <w:sz w:val="20"/>
        </w:rPr>
        <w:t>červen</w:t>
      </w:r>
      <w:r>
        <w:rPr>
          <w:spacing w:val="-1"/>
          <w:sz w:val="20"/>
        </w:rPr>
        <w:t> </w:t>
      </w:r>
      <w:r>
        <w:rPr>
          <w:sz w:val="20"/>
        </w:rPr>
        <w:t>2023,</w:t>
      </w:r>
      <w:r>
        <w:rPr>
          <w:spacing w:val="-1"/>
          <w:sz w:val="20"/>
        </w:rPr>
        <w:t> </w:t>
      </w:r>
      <w:r>
        <w:rPr>
          <w:sz w:val="20"/>
        </w:rPr>
        <w:t>balík</w:t>
      </w:r>
      <w:r>
        <w:rPr>
          <w:spacing w:val="-2"/>
          <w:sz w:val="20"/>
        </w:rPr>
        <w:t> </w:t>
      </w:r>
      <w:r>
        <w:rPr>
          <w:sz w:val="20"/>
        </w:rPr>
        <w:t>č.2“</w:t>
      </w:r>
      <w:r>
        <w:rPr>
          <w:spacing w:val="-2"/>
          <w:sz w:val="20"/>
        </w:rPr>
        <w:t> </w:t>
      </w:r>
      <w:r>
        <w:rPr>
          <w:sz w:val="20"/>
        </w:rPr>
        <w:t>tím,</w:t>
      </w:r>
      <w:r>
        <w:rPr>
          <w:spacing w:val="-1"/>
          <w:sz w:val="20"/>
        </w:rPr>
        <w:t> </w:t>
      </w:r>
      <w:r>
        <w:rPr>
          <w:sz w:val="20"/>
        </w:rPr>
        <w:t>že</w:t>
      </w:r>
      <w:r>
        <w:rPr>
          <w:spacing w:val="-2"/>
          <w:sz w:val="20"/>
        </w:rPr>
        <w:t> </w:t>
      </w:r>
      <w:r>
        <w:rPr>
          <w:sz w:val="20"/>
        </w:rPr>
        <w:t>akce bude</w:t>
      </w:r>
      <w:r>
        <w:rPr>
          <w:spacing w:val="-2"/>
          <w:sz w:val="20"/>
        </w:rPr>
        <w:t> </w:t>
      </w:r>
      <w:r>
        <w:rPr>
          <w:sz w:val="20"/>
        </w:rPr>
        <w:t>provedena v souladu s Výzvou, žádostí o podporu a jejími přílohami a touto Smlouvou,</w:t>
      </w:r>
    </w:p>
    <w:p>
      <w:pPr>
        <w:pStyle w:val="ListParagraph"/>
        <w:numPr>
          <w:ilvl w:val="1"/>
          <w:numId w:val="4"/>
        </w:numPr>
        <w:tabs>
          <w:tab w:pos="746" w:val="left" w:leader="none"/>
          <w:tab w:pos="1668" w:val="left" w:leader="none"/>
          <w:tab w:pos="2625" w:val="left" w:leader="none"/>
          <w:tab w:pos="3351" w:val="left" w:leader="none"/>
          <w:tab w:pos="4489" w:val="left" w:leader="none"/>
          <w:tab w:pos="5139" w:val="left" w:leader="none"/>
          <w:tab w:pos="6499" w:val="left" w:leader="none"/>
          <w:tab w:pos="7595" w:val="left" w:leader="none"/>
          <w:tab w:pos="8005" w:val="left" w:leader="none"/>
          <w:tab w:pos="8794" w:val="left" w:leader="none"/>
        </w:tabs>
        <w:spacing w:line="240" w:lineRule="auto" w:before="121" w:after="0"/>
        <w:ind w:left="745" w:right="118" w:hanging="360"/>
        <w:jc w:val="left"/>
        <w:rPr>
          <w:sz w:val="20"/>
        </w:rPr>
      </w:pPr>
      <w:r>
        <w:rPr>
          <w:spacing w:val="-2"/>
          <w:sz w:val="20"/>
        </w:rPr>
        <w:t>realizací</w:t>
      </w:r>
      <w:r>
        <w:rPr>
          <w:sz w:val="20"/>
        </w:rPr>
        <w:tab/>
      </w:r>
      <w:r>
        <w:rPr>
          <w:spacing w:val="-2"/>
          <w:sz w:val="20"/>
        </w:rPr>
        <w:t>projektu</w:t>
      </w:r>
      <w:r>
        <w:rPr>
          <w:sz w:val="20"/>
        </w:rPr>
        <w:tab/>
      </w:r>
      <w:r>
        <w:rPr>
          <w:spacing w:val="-4"/>
          <w:sz w:val="20"/>
        </w:rPr>
        <w:t>dojde</w:t>
      </w:r>
      <w:r>
        <w:rPr>
          <w:sz w:val="20"/>
        </w:rPr>
        <w:tab/>
        <w:t>k výstavbě</w:t>
        <w:tab/>
      </w:r>
      <w:r>
        <w:rPr>
          <w:spacing w:val="-4"/>
          <w:sz w:val="20"/>
        </w:rPr>
        <w:t>nové</w:t>
      </w:r>
      <w:r>
        <w:rPr>
          <w:sz w:val="20"/>
        </w:rPr>
        <w:tab/>
      </w:r>
      <w:r>
        <w:rPr>
          <w:spacing w:val="-2"/>
          <w:sz w:val="20"/>
        </w:rPr>
        <w:t>fotovoltaické</w:t>
      </w:r>
      <w:r>
        <w:rPr>
          <w:sz w:val="20"/>
        </w:rPr>
        <w:tab/>
      </w:r>
      <w:r>
        <w:rPr>
          <w:spacing w:val="-2"/>
          <w:sz w:val="20"/>
        </w:rPr>
        <w:t>elektrárny</w:t>
      </w:r>
      <w:r>
        <w:rPr>
          <w:sz w:val="20"/>
        </w:rPr>
        <w:tab/>
      </w:r>
      <w:r>
        <w:rPr>
          <w:spacing w:val="-6"/>
          <w:sz w:val="20"/>
        </w:rPr>
        <w:t>se</w:t>
      </w:r>
      <w:r>
        <w:rPr>
          <w:sz w:val="20"/>
        </w:rPr>
        <w:tab/>
      </w:r>
      <w:r>
        <w:rPr>
          <w:spacing w:val="-2"/>
          <w:sz w:val="20"/>
        </w:rPr>
        <w:t>střešní</w:t>
      </w:r>
      <w:r>
        <w:rPr>
          <w:sz w:val="20"/>
        </w:rPr>
        <w:tab/>
      </w:r>
      <w:r>
        <w:rPr>
          <w:spacing w:val="-2"/>
          <w:sz w:val="20"/>
        </w:rPr>
        <w:t>instalací</w:t>
      </w:r>
      <w:r>
        <w:rPr>
          <w:spacing w:val="-2"/>
          <w:sz w:val="20"/>
        </w:rPr>
        <w:t> </w:t>
      </w:r>
      <w:r>
        <w:rPr>
          <w:sz w:val="20"/>
        </w:rPr>
        <w:t>s předpokládaným výkonem 1669,05 kWp,</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9"/>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21"/>
        <w:gridCol w:w="1678"/>
        <w:gridCol w:w="1702"/>
        <w:gridCol w:w="1728"/>
      </w:tblGrid>
      <w:tr>
        <w:trPr>
          <w:trHeight w:val="772" w:hRule="atLeast"/>
        </w:trPr>
        <w:tc>
          <w:tcPr>
            <w:tcW w:w="3721" w:type="dxa"/>
          </w:tcPr>
          <w:p>
            <w:pPr>
              <w:pStyle w:val="TableParagraph"/>
              <w:spacing w:before="120"/>
              <w:ind w:left="105"/>
              <w:rPr>
                <w:b/>
                <w:sz w:val="20"/>
              </w:rPr>
            </w:pPr>
            <w:r>
              <w:rPr>
                <w:b/>
                <w:spacing w:val="-2"/>
                <w:sz w:val="20"/>
              </w:rPr>
              <w:t>Indikátor</w:t>
            </w:r>
          </w:p>
        </w:tc>
        <w:tc>
          <w:tcPr>
            <w:tcW w:w="1678" w:type="dxa"/>
          </w:tcPr>
          <w:p>
            <w:pPr>
              <w:pStyle w:val="TableParagraph"/>
              <w:spacing w:before="120"/>
              <w:ind w:left="104"/>
              <w:rPr>
                <w:b/>
                <w:sz w:val="20"/>
              </w:rPr>
            </w:pPr>
            <w:r>
              <w:rPr>
                <w:b/>
                <w:spacing w:val="-2"/>
                <w:sz w:val="20"/>
              </w:rPr>
              <w:t>Jednotka</w:t>
            </w:r>
          </w:p>
        </w:tc>
        <w:tc>
          <w:tcPr>
            <w:tcW w:w="1702" w:type="dxa"/>
          </w:tcPr>
          <w:p>
            <w:pPr>
              <w:pStyle w:val="TableParagraph"/>
              <w:spacing w:before="120"/>
              <w:ind w:left="107" w:right="783"/>
              <w:rPr>
                <w:b/>
                <w:sz w:val="20"/>
              </w:rPr>
            </w:pPr>
            <w:r>
              <w:rPr>
                <w:b/>
                <w:spacing w:val="-2"/>
                <w:sz w:val="20"/>
              </w:rPr>
              <w:t>Výchozí hodnota</w:t>
            </w:r>
          </w:p>
        </w:tc>
        <w:tc>
          <w:tcPr>
            <w:tcW w:w="1728" w:type="dxa"/>
          </w:tcPr>
          <w:p>
            <w:pPr>
              <w:pStyle w:val="TableParagraph"/>
              <w:spacing w:before="120"/>
              <w:ind w:left="105"/>
              <w:rPr>
                <w:b/>
                <w:sz w:val="20"/>
              </w:rPr>
            </w:pPr>
            <w:r>
              <w:rPr>
                <w:b/>
                <w:sz w:val="20"/>
              </w:rPr>
              <w:t>Cílová</w:t>
            </w:r>
            <w:r>
              <w:rPr>
                <w:b/>
                <w:spacing w:val="-5"/>
                <w:sz w:val="20"/>
              </w:rPr>
              <w:t> </w:t>
            </w:r>
            <w:r>
              <w:rPr>
                <w:b/>
                <w:spacing w:val="-2"/>
                <w:sz w:val="20"/>
              </w:rPr>
              <w:t>hodnota</w:t>
            </w:r>
          </w:p>
        </w:tc>
      </w:tr>
      <w:tr>
        <w:trPr>
          <w:trHeight w:val="505" w:hRule="atLeast"/>
        </w:trPr>
        <w:tc>
          <w:tcPr>
            <w:tcW w:w="3721"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78" w:type="dxa"/>
          </w:tcPr>
          <w:p>
            <w:pPr>
              <w:pStyle w:val="TableParagraph"/>
              <w:spacing w:before="120"/>
              <w:ind w:left="388"/>
              <w:rPr>
                <w:sz w:val="20"/>
              </w:rPr>
            </w:pPr>
            <w:r>
              <w:rPr>
                <w:spacing w:val="-5"/>
                <w:sz w:val="20"/>
              </w:rPr>
              <w:t>kWp</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1669.05</w:t>
            </w:r>
          </w:p>
        </w:tc>
      </w:tr>
      <w:tr>
        <w:trPr>
          <w:trHeight w:val="506" w:hRule="atLeast"/>
        </w:trPr>
        <w:tc>
          <w:tcPr>
            <w:tcW w:w="3721"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78" w:type="dxa"/>
          </w:tcPr>
          <w:p>
            <w:pPr>
              <w:pStyle w:val="TableParagraph"/>
              <w:spacing w:before="120"/>
              <w:ind w:left="0" w:right="411"/>
              <w:jc w:val="right"/>
              <w:rPr>
                <w:sz w:val="20"/>
              </w:rPr>
            </w:pPr>
            <w:r>
              <w:rPr>
                <w:sz w:val="20"/>
              </w:rPr>
              <w:t>t</w:t>
            </w:r>
            <w:r>
              <w:rPr>
                <w:spacing w:val="-2"/>
                <w:sz w:val="20"/>
              </w:rPr>
              <w:t> CO2/rok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4"/>
                <w:sz w:val="20"/>
              </w:rPr>
              <w:t>1157</w:t>
            </w:r>
          </w:p>
        </w:tc>
      </w:tr>
      <w:tr>
        <w:trPr>
          <w:trHeight w:val="532" w:hRule="atLeast"/>
        </w:trPr>
        <w:tc>
          <w:tcPr>
            <w:tcW w:w="3721" w:type="dxa"/>
          </w:tcPr>
          <w:p>
            <w:pPr>
              <w:pStyle w:val="TableParagraph"/>
              <w:spacing w:line="266" w:lineRule="exac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3497.80</w:t>
            </w:r>
          </w:p>
        </w:tc>
      </w:tr>
      <w:tr>
        <w:trPr>
          <w:trHeight w:val="506" w:hRule="atLeast"/>
        </w:trPr>
        <w:tc>
          <w:tcPr>
            <w:tcW w:w="3721"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1345.30</w:t>
            </w:r>
          </w:p>
        </w:tc>
      </w:tr>
    </w:tbl>
    <w:p>
      <w:pPr>
        <w:pStyle w:val="ListParagraph"/>
        <w:numPr>
          <w:ilvl w:val="1"/>
          <w:numId w:val="4"/>
        </w:numPr>
        <w:tabs>
          <w:tab w:pos="743" w:val="left" w:leader="none"/>
        </w:tabs>
        <w:spacing w:line="240" w:lineRule="auto" w:before="122" w:after="0"/>
        <w:ind w:left="742" w:right="113" w:hanging="358"/>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4"/>
          <w:sz w:val="20"/>
        </w:rPr>
        <w:t> </w:t>
      </w:r>
      <w:r>
        <w:rPr>
          <w:sz w:val="20"/>
        </w:rPr>
        <w:t>15.</w:t>
      </w:r>
      <w:r>
        <w:rPr>
          <w:spacing w:val="-3"/>
          <w:sz w:val="20"/>
        </w:rPr>
        <w:t> </w:t>
      </w:r>
      <w:r>
        <w:rPr>
          <w:sz w:val="20"/>
        </w:rPr>
        <w:t>lednu za předchozí kalendářní rok (realizací projektu se rozumí období ode dne účinnosti této Smlouvy do předložení podkladů pro ZVA podle písmene f),</w:t>
      </w:r>
    </w:p>
    <w:p>
      <w:pPr>
        <w:pStyle w:val="ListParagraph"/>
        <w:numPr>
          <w:ilvl w:val="1"/>
          <w:numId w:val="4"/>
        </w:numPr>
        <w:tabs>
          <w:tab w:pos="743" w:val="left" w:leader="none"/>
        </w:tabs>
        <w:spacing w:line="240" w:lineRule="auto" w:before="119" w:after="0"/>
        <w:ind w:left="742" w:right="111" w:hanging="358"/>
        <w:jc w:val="both"/>
        <w:rPr>
          <w:sz w:val="20"/>
        </w:rPr>
      </w:pPr>
      <w:r>
        <w:rPr>
          <w:sz w:val="20"/>
        </w:rPr>
        <w:t>dodrží</w:t>
      </w:r>
      <w:r>
        <w:rPr>
          <w:spacing w:val="-12"/>
          <w:sz w:val="20"/>
        </w:rPr>
        <w:t> </w:t>
      </w:r>
      <w:r>
        <w:rPr>
          <w:sz w:val="20"/>
        </w:rPr>
        <w:t>termín</w:t>
      </w:r>
      <w:r>
        <w:rPr>
          <w:spacing w:val="-12"/>
          <w:sz w:val="20"/>
        </w:rPr>
        <w:t> </w:t>
      </w:r>
      <w:r>
        <w:rPr>
          <w:sz w:val="20"/>
        </w:rPr>
        <w:t>ukončení</w:t>
      </w:r>
      <w:r>
        <w:rPr>
          <w:spacing w:val="-12"/>
          <w:sz w:val="20"/>
        </w:rPr>
        <w:t> </w:t>
      </w:r>
      <w:r>
        <w:rPr>
          <w:sz w:val="20"/>
        </w:rPr>
        <w:t>akce</w:t>
      </w:r>
      <w:r>
        <w:rPr>
          <w:spacing w:val="-12"/>
          <w:sz w:val="20"/>
        </w:rPr>
        <w:t> </w:t>
      </w:r>
      <w:r>
        <w:rPr>
          <w:sz w:val="20"/>
        </w:rPr>
        <w:t>do</w:t>
      </w:r>
      <w:r>
        <w:rPr>
          <w:spacing w:val="-9"/>
          <w:sz w:val="20"/>
        </w:rPr>
        <w:t> </w:t>
      </w:r>
      <w:r>
        <w:rPr>
          <w:sz w:val="20"/>
        </w:rPr>
        <w:t>5</w:t>
      </w:r>
      <w:r>
        <w:rPr>
          <w:spacing w:val="-11"/>
          <w:sz w:val="20"/>
        </w:rPr>
        <w:t> </w:t>
      </w:r>
      <w:r>
        <w:rPr>
          <w:sz w:val="20"/>
        </w:rPr>
        <w:t>let</w:t>
      </w:r>
      <w:r>
        <w:rPr>
          <w:spacing w:val="-11"/>
          <w:sz w:val="20"/>
        </w:rPr>
        <w:t> </w:t>
      </w:r>
      <w:r>
        <w:rPr>
          <w:sz w:val="20"/>
        </w:rPr>
        <w:t>(výdaje</w:t>
      </w:r>
      <w:r>
        <w:rPr>
          <w:spacing w:val="-13"/>
          <w:sz w:val="20"/>
        </w:rPr>
        <w:t> </w:t>
      </w:r>
      <w:r>
        <w:rPr>
          <w:sz w:val="20"/>
        </w:rPr>
        <w:t>po</w:t>
      </w:r>
      <w:r>
        <w:rPr>
          <w:spacing w:val="-10"/>
          <w:sz w:val="20"/>
        </w:rPr>
        <w:t> </w:t>
      </w:r>
      <w:r>
        <w:rPr>
          <w:sz w:val="20"/>
        </w:rPr>
        <w:t>tomto</w:t>
      </w:r>
      <w:r>
        <w:rPr>
          <w:spacing w:val="-11"/>
          <w:sz w:val="20"/>
        </w:rPr>
        <w:t> </w:t>
      </w:r>
      <w:r>
        <w:rPr>
          <w:sz w:val="20"/>
        </w:rPr>
        <w:t>datu</w:t>
      </w:r>
      <w:r>
        <w:rPr>
          <w:spacing w:val="-11"/>
          <w:sz w:val="20"/>
        </w:rPr>
        <w:t> </w:t>
      </w:r>
      <w:r>
        <w:rPr>
          <w:sz w:val="20"/>
        </w:rPr>
        <w:t>jsou</w:t>
      </w:r>
      <w:r>
        <w:rPr>
          <w:spacing w:val="-11"/>
          <w:sz w:val="20"/>
        </w:rPr>
        <w:t> </w:t>
      </w:r>
      <w:r>
        <w:rPr>
          <w:sz w:val="20"/>
        </w:rPr>
        <w:t>nezpůsobilé)</w:t>
      </w:r>
      <w:r>
        <w:rPr>
          <w:spacing w:val="-11"/>
          <w:sz w:val="20"/>
        </w:rPr>
        <w:t> </w:t>
      </w:r>
      <w:r>
        <w:rPr>
          <w:sz w:val="20"/>
        </w:rPr>
        <w:t>od</w:t>
      </w:r>
      <w:r>
        <w:rPr>
          <w:spacing w:val="-11"/>
          <w:sz w:val="20"/>
        </w:rPr>
        <w:t> </w:t>
      </w:r>
      <w:r>
        <w:rPr>
          <w:sz w:val="20"/>
        </w:rPr>
        <w:t>vydání</w:t>
      </w:r>
      <w:r>
        <w:rPr>
          <w:spacing w:val="-3"/>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0"/>
          <w:sz w:val="20"/>
        </w:rPr>
        <w:t> </w:t>
      </w:r>
      <w:r>
        <w:rPr>
          <w:sz w:val="20"/>
        </w:rPr>
        <w:t>zákon),</w:t>
      </w:r>
      <w:r>
        <w:rPr>
          <w:spacing w:val="-10"/>
          <w:sz w:val="20"/>
        </w:rPr>
        <w:t> </w:t>
      </w:r>
      <w:r>
        <w:rPr>
          <w:sz w:val="20"/>
        </w:rPr>
        <w:t>ve</w:t>
      </w:r>
      <w:r>
        <w:rPr>
          <w:spacing w:val="-11"/>
          <w:sz w:val="20"/>
        </w:rPr>
        <w:t> </w:t>
      </w:r>
      <w:r>
        <w:rPr>
          <w:sz w:val="20"/>
        </w:rPr>
        <w:t>znění</w:t>
      </w:r>
      <w:r>
        <w:rPr>
          <w:spacing w:val="-9"/>
          <w:sz w:val="20"/>
        </w:rPr>
        <w:t> </w:t>
      </w:r>
      <w:r>
        <w:rPr>
          <w:sz w:val="20"/>
        </w:rPr>
        <w:t>pozdějších</w:t>
      </w:r>
      <w:r>
        <w:rPr>
          <w:spacing w:val="-10"/>
          <w:sz w:val="20"/>
        </w:rPr>
        <w:t> </w:t>
      </w:r>
      <w:r>
        <w:rPr>
          <w:sz w:val="20"/>
        </w:rPr>
        <w:t>předpisů,</w:t>
      </w:r>
      <w:r>
        <w:rPr>
          <w:spacing w:val="-8"/>
          <w:sz w:val="20"/>
        </w:rPr>
        <w:t> </w:t>
      </w:r>
      <w:r>
        <w:rPr>
          <w:sz w:val="20"/>
        </w:rPr>
        <w:t>nebo</w:t>
      </w:r>
      <w:r>
        <w:rPr>
          <w:spacing w:val="-7"/>
          <w:sz w:val="20"/>
        </w:rPr>
        <w:t> </w:t>
      </w:r>
      <w:r>
        <w:rPr>
          <w:sz w:val="20"/>
        </w:rPr>
        <w:t>termín</w:t>
      </w:r>
      <w:r>
        <w:rPr>
          <w:spacing w:val="-8"/>
          <w:sz w:val="20"/>
        </w:rPr>
        <w:t> </w:t>
      </w:r>
      <w:r>
        <w:rPr>
          <w:sz w:val="20"/>
        </w:rPr>
        <w:t>schválení</w:t>
      </w:r>
      <w:r>
        <w:rPr>
          <w:spacing w:val="-10"/>
          <w:sz w:val="20"/>
        </w:rPr>
        <w:t> </w:t>
      </w:r>
      <w:r>
        <w:rPr>
          <w:sz w:val="20"/>
        </w:rPr>
        <w:t>protokolu</w:t>
      </w:r>
      <w:r>
        <w:rPr>
          <w:spacing w:val="-10"/>
          <w:sz w:val="20"/>
        </w:rPr>
        <w:t> </w:t>
      </w:r>
      <w:r>
        <w:rPr>
          <w:sz w:val="20"/>
        </w:rPr>
        <w:t>o</w:t>
      </w:r>
      <w:r>
        <w:rPr>
          <w:spacing w:val="-7"/>
          <w:sz w:val="20"/>
        </w:rPr>
        <w:t> </w:t>
      </w:r>
      <w:r>
        <w:rPr>
          <w:sz w:val="20"/>
        </w:rPr>
        <w:t>předání</w:t>
      </w:r>
      <w:r>
        <w:rPr>
          <w:spacing w:val="-8"/>
          <w:sz w:val="20"/>
        </w:rPr>
        <w:t> </w:t>
      </w:r>
      <w:r>
        <w:rPr>
          <w:sz w:val="20"/>
        </w:rPr>
        <w:t>a</w:t>
      </w:r>
      <w:r>
        <w:rPr>
          <w:spacing w:val="-11"/>
          <w:sz w:val="20"/>
        </w:rPr>
        <w:t> </w:t>
      </w:r>
      <w:r>
        <w:rPr>
          <w:sz w:val="20"/>
        </w:rPr>
        <w:t>převzetí</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742" w:right="115"/>
        <w:jc w:val="both"/>
      </w:pPr>
      <w:r>
        <w:rPr/>
        <w:t>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19"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0" w:after="0"/>
        <w:ind w:left="745" w:right="108"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3"/>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0"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0"/>
          <w:sz w:val="20"/>
        </w:rPr>
        <w:t> </w:t>
      </w:r>
      <w:r>
        <w:rPr>
          <w:sz w:val="20"/>
        </w:rPr>
        <w:t>na</w:t>
      </w:r>
      <w:r>
        <w:rPr>
          <w:spacing w:val="69"/>
          <w:sz w:val="20"/>
        </w:rPr>
        <w:t> </w:t>
      </w:r>
      <w:r>
        <w:rPr>
          <w:sz w:val="20"/>
        </w:rPr>
        <w:t>písemnou</w:t>
      </w:r>
      <w:r>
        <w:rPr>
          <w:spacing w:val="72"/>
          <w:sz w:val="20"/>
        </w:rPr>
        <w:t> </w:t>
      </w:r>
      <w:r>
        <w:rPr>
          <w:sz w:val="20"/>
        </w:rPr>
        <w:t>žádost</w:t>
      </w:r>
      <w:r>
        <w:rPr>
          <w:spacing w:val="69"/>
          <w:sz w:val="20"/>
        </w:rPr>
        <w:t> </w:t>
      </w:r>
      <w:r>
        <w:rPr>
          <w:sz w:val="20"/>
        </w:rPr>
        <w:t>příjemce</w:t>
      </w:r>
      <w:r>
        <w:rPr>
          <w:spacing w:val="69"/>
          <w:sz w:val="20"/>
        </w:rPr>
        <w:t> </w:t>
      </w:r>
      <w:r>
        <w:rPr>
          <w:sz w:val="20"/>
        </w:rPr>
        <w:t>podpory</w:t>
      </w:r>
      <w:r>
        <w:rPr>
          <w:spacing w:val="69"/>
          <w:sz w:val="20"/>
        </w:rPr>
        <w:t> </w:t>
      </w:r>
      <w:r>
        <w:rPr>
          <w:sz w:val="20"/>
        </w:rPr>
        <w:t>posoudit</w:t>
      </w:r>
      <w:r>
        <w:rPr>
          <w:spacing w:val="74"/>
          <w:sz w:val="20"/>
        </w:rPr>
        <w:t> </w:t>
      </w:r>
      <w:r>
        <w:rPr>
          <w:sz w:val="20"/>
        </w:rPr>
        <w:t>tuto</w:t>
      </w:r>
      <w:r>
        <w:rPr>
          <w:spacing w:val="70"/>
          <w:sz w:val="20"/>
        </w:rPr>
        <w:t> </w:t>
      </w:r>
      <w:r>
        <w:rPr>
          <w:sz w:val="20"/>
        </w:rPr>
        <w:t>situaci</w:t>
      </w:r>
      <w:r>
        <w:rPr>
          <w:spacing w:val="69"/>
          <w:sz w:val="20"/>
        </w:rPr>
        <w:t> </w:t>
      </w:r>
      <w:r>
        <w:rPr>
          <w:sz w:val="20"/>
        </w:rPr>
        <w:t>a</w:t>
      </w:r>
      <w:r>
        <w:rPr>
          <w:spacing w:val="71"/>
          <w:sz w:val="20"/>
        </w:rPr>
        <w:t> </w:t>
      </w:r>
      <w:r>
        <w:rPr>
          <w:sz w:val="20"/>
        </w:rPr>
        <w:t>rozhodnout</w:t>
      </w:r>
      <w:r>
        <w:rPr>
          <w:spacing w:val="69"/>
          <w:sz w:val="20"/>
        </w:rPr>
        <w:t> </w:t>
      </w:r>
      <w:r>
        <w:rPr>
          <w:sz w:val="20"/>
        </w:rPr>
        <w:t>tak</w:t>
      </w:r>
    </w:p>
    <w:p>
      <w:pPr>
        <w:pStyle w:val="BodyText"/>
        <w:ind w:left="745" w:right="114"/>
        <w:jc w:val="both"/>
      </w:pPr>
      <w:r>
        <w:rPr/>
        <w:t>o</w:t>
      </w:r>
      <w:r>
        <w:rPr>
          <w:spacing w:val="-1"/>
        </w:rPr>
        <w:t> </w:t>
      </w:r>
      <w:r>
        <w:rPr/>
        <w:t>případném</w:t>
      </w:r>
      <w:r>
        <w:rPr>
          <w:spacing w:val="22"/>
        </w:rPr>
        <w:t> </w:t>
      </w:r>
      <w:r>
        <w:rPr/>
        <w:t>stavění</w:t>
      </w:r>
      <w:r>
        <w:rPr>
          <w:spacing w:val="23"/>
        </w:rPr>
        <w:t> </w:t>
      </w:r>
      <w:r>
        <w:rPr/>
        <w:t>uvedené</w:t>
      </w:r>
      <w:r>
        <w:rPr>
          <w:spacing w:val="22"/>
        </w:rPr>
        <w:t> </w:t>
      </w:r>
      <w:r>
        <w:rPr/>
        <w:t>lhůty.</w:t>
      </w:r>
      <w:r>
        <w:rPr>
          <w:spacing w:val="25"/>
        </w:rPr>
        <w:t> </w:t>
      </w:r>
      <w:r>
        <w:rPr/>
        <w:t>Příjemce</w:t>
      </w:r>
      <w:r>
        <w:rPr>
          <w:spacing w:val="22"/>
        </w:rPr>
        <w:t> </w:t>
      </w:r>
      <w:r>
        <w:rPr/>
        <w:t>podpory</w:t>
      </w:r>
      <w:r>
        <w:rPr>
          <w:spacing w:val="24"/>
        </w:rPr>
        <w:t> </w:t>
      </w:r>
      <w:r>
        <w:rPr/>
        <w:t>je</w:t>
      </w:r>
      <w:r>
        <w:rPr>
          <w:spacing w:val="22"/>
        </w:rPr>
        <w:t> </w:t>
      </w:r>
      <w:r>
        <w:rPr/>
        <w:t>v takovém</w:t>
      </w:r>
      <w:r>
        <w:rPr>
          <w:spacing w:val="22"/>
        </w:rPr>
        <w:t> </w:t>
      </w:r>
      <w:r>
        <w:rPr/>
        <w:t>případě</w:t>
      </w:r>
      <w:r>
        <w:rPr>
          <w:spacing w:val="22"/>
        </w:rPr>
        <w:t> </w:t>
      </w:r>
      <w:r>
        <w:rPr/>
        <w:t>povinen</w:t>
      </w:r>
      <w:r>
        <w:rPr>
          <w:spacing w:val="23"/>
        </w:rPr>
        <w:t> </w:t>
      </w:r>
      <w:r>
        <w:rPr/>
        <w:t>zajistit,</w:t>
      </w:r>
      <w:r>
        <w:rPr>
          <w:spacing w:val="23"/>
        </w:rPr>
        <w:t> </w:t>
      </w:r>
      <w:r>
        <w:rPr/>
        <w:t>aby v době stavění běhu lhůty došlo k nápravě vzniklého stavu,</w:t>
      </w:r>
    </w:p>
    <w:p>
      <w:pPr>
        <w:pStyle w:val="ListParagraph"/>
        <w:numPr>
          <w:ilvl w:val="1"/>
          <w:numId w:val="4"/>
        </w:numPr>
        <w:tabs>
          <w:tab w:pos="746" w:val="left" w:leader="none"/>
        </w:tabs>
        <w:spacing w:line="240" w:lineRule="auto" w:before="121"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21"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18"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3"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1"/>
          <w:sz w:val="20"/>
        </w:rPr>
        <w:t> </w:t>
      </w:r>
      <w:r>
        <w:rPr>
          <w:sz w:val="20"/>
        </w:rPr>
        <w:t>akce,</w:t>
      </w:r>
      <w:r>
        <w:rPr>
          <w:spacing w:val="-1"/>
          <w:sz w:val="20"/>
        </w:rPr>
        <w:t> </w:t>
      </w:r>
      <w:r>
        <w:rPr>
          <w:sz w:val="20"/>
        </w:rPr>
        <w:t>pro který</w:t>
      </w:r>
      <w:r>
        <w:rPr>
          <w:spacing w:val="-1"/>
          <w:sz w:val="20"/>
        </w:rPr>
        <w:t> </w:t>
      </w:r>
      <w:r>
        <w:rPr>
          <w:sz w:val="20"/>
        </w:rPr>
        <w:t>je</w:t>
      </w:r>
      <w:r>
        <w:rPr>
          <w:spacing w:val="-2"/>
          <w:sz w:val="20"/>
        </w:rPr>
        <w:t> </w:t>
      </w:r>
      <w:r>
        <w:rPr>
          <w:sz w:val="20"/>
        </w:rPr>
        <w:t>podpora</w:t>
      </w:r>
      <w:r>
        <w:rPr>
          <w:spacing w:val="-1"/>
          <w:sz w:val="20"/>
        </w:rPr>
        <w:t> </w:t>
      </w:r>
      <w:r>
        <w:rPr>
          <w:sz w:val="20"/>
        </w:rPr>
        <w:t>poskytována;</w:t>
      </w:r>
      <w:r>
        <w:rPr>
          <w:spacing w:val="-1"/>
          <w:sz w:val="20"/>
        </w:rPr>
        <w:t> </w:t>
      </w:r>
      <w:r>
        <w:rPr>
          <w:sz w:val="20"/>
        </w:rPr>
        <w:t>stejně</w:t>
      </w:r>
      <w:r>
        <w:rPr>
          <w:spacing w:val="-2"/>
          <w:sz w:val="20"/>
        </w:rPr>
        <w:t> </w:t>
      </w:r>
      <w:r>
        <w:rPr>
          <w:sz w:val="20"/>
        </w:rPr>
        <w:t>je</w:t>
      </w:r>
      <w:r>
        <w:rPr>
          <w:spacing w:val="-2"/>
          <w:sz w:val="20"/>
        </w:rPr>
        <w:t> </w:t>
      </w:r>
      <w:r>
        <w:rPr>
          <w:sz w:val="20"/>
        </w:rPr>
        <w:t>povinen</w:t>
      </w:r>
      <w:r>
        <w:rPr>
          <w:spacing w:val="-1"/>
          <w:sz w:val="20"/>
        </w:rPr>
        <w:t> </w:t>
      </w:r>
      <w:r>
        <w:rPr>
          <w:sz w:val="20"/>
        </w:rPr>
        <w:t>postupovat</w:t>
      </w:r>
      <w:r>
        <w:rPr>
          <w:spacing w:val="-1"/>
          <w:sz w:val="20"/>
        </w:rPr>
        <w:t> </w:t>
      </w:r>
      <w:r>
        <w:rPr>
          <w:sz w:val="20"/>
        </w:rPr>
        <w:t>i</w:t>
      </w:r>
      <w:r>
        <w:rPr>
          <w:spacing w:val="-1"/>
          <w:sz w:val="20"/>
        </w:rPr>
        <w:t> </w:t>
      </w:r>
      <w:r>
        <w:rPr>
          <w:sz w:val="20"/>
        </w:rPr>
        <w:t>v případě,</w:t>
      </w:r>
      <w:r>
        <w:rPr>
          <w:spacing w:val="-1"/>
          <w:sz w:val="20"/>
        </w:rPr>
        <w:t> </w:t>
      </w:r>
      <w:r>
        <w:rPr>
          <w:sz w:val="20"/>
        </w:rPr>
        <w:t>že</w:t>
      </w:r>
      <w:r>
        <w:rPr>
          <w:spacing w:val="-2"/>
          <w:sz w:val="20"/>
        </w:rPr>
        <w:t> </w:t>
      </w:r>
      <w:r>
        <w:rPr>
          <w:sz w:val="20"/>
        </w:rPr>
        <w:t>oprávněná</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668"/>
        <w:jc w:val="both"/>
      </w:pPr>
      <w:r>
        <w:rPr/>
        <w:t>potřeba</w:t>
      </w:r>
      <w:r>
        <w:rPr>
          <w:spacing w:val="-8"/>
        </w:rPr>
        <w:t> </w:t>
      </w:r>
      <w:r>
        <w:rPr/>
        <w:t>použít</w:t>
      </w:r>
      <w:r>
        <w:rPr>
          <w:spacing w:val="-7"/>
        </w:rPr>
        <w:t> </w:t>
      </w:r>
      <w:r>
        <w:rPr/>
        <w:t>poskytnuté</w:t>
      </w:r>
      <w:r>
        <w:rPr>
          <w:spacing w:val="-6"/>
        </w:rPr>
        <w:t> </w:t>
      </w:r>
      <w:r>
        <w:rPr/>
        <w:t>peněžní</w:t>
      </w:r>
      <w:r>
        <w:rPr>
          <w:spacing w:val="-7"/>
        </w:rPr>
        <w:t> </w:t>
      </w:r>
      <w:r>
        <w:rPr/>
        <w:t>prostředky</w:t>
      </w:r>
      <w:r>
        <w:rPr>
          <w:spacing w:val="-8"/>
        </w:rPr>
        <w:t> </w:t>
      </w:r>
      <w:r>
        <w:rPr/>
        <w:t>odpadne</w:t>
      </w:r>
      <w:r>
        <w:rPr>
          <w:spacing w:val="-7"/>
        </w:rPr>
        <w:t> </w:t>
      </w:r>
      <w:r>
        <w:rPr/>
        <w:t>pouze</w:t>
      </w:r>
      <w:r>
        <w:rPr>
          <w:spacing w:val="-8"/>
        </w:rPr>
        <w:t> </w:t>
      </w:r>
      <w:r>
        <w:rPr/>
        <w:t>na</w:t>
      </w:r>
      <w:r>
        <w:rPr>
          <w:spacing w:val="-7"/>
        </w:rPr>
        <w:t> </w:t>
      </w:r>
      <w:r>
        <w:rPr/>
        <w:t>přechodnou</w:t>
      </w:r>
      <w:r>
        <w:rPr>
          <w:spacing w:val="-6"/>
        </w:rPr>
        <w:t> </w:t>
      </w:r>
      <w:r>
        <w:rPr>
          <w:spacing w:val="-2"/>
        </w:rPr>
        <w:t>dobu,</w:t>
      </w:r>
    </w:p>
    <w:p>
      <w:pPr>
        <w:pStyle w:val="ListParagraph"/>
        <w:numPr>
          <w:ilvl w:val="1"/>
          <w:numId w:val="4"/>
        </w:numPr>
        <w:tabs>
          <w:tab w:pos="669" w:val="left" w:leader="none"/>
        </w:tabs>
        <w:spacing w:line="240" w:lineRule="auto" w:before="120" w:after="0"/>
        <w:ind w:left="668" w:right="115"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19"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1"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38"/>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19" w:after="0"/>
        <w:ind w:left="668" w:right="110"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1"/>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2"/>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10"/>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19"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rPr>
          <w:sz w:val="26"/>
        </w:rPr>
      </w:pPr>
    </w:p>
    <w:p>
      <w:pPr>
        <w:pStyle w:val="Heading1"/>
        <w:spacing w:before="187"/>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
        <w:rPr>
          <w:b/>
        </w:rPr>
      </w:pPr>
    </w:p>
    <w:p>
      <w:pPr>
        <w:pStyle w:val="ListParagraph"/>
        <w:numPr>
          <w:ilvl w:val="0"/>
          <w:numId w:val="5"/>
        </w:numPr>
        <w:tabs>
          <w:tab w:pos="386" w:val="left" w:leader="none"/>
        </w:tabs>
        <w:spacing w:line="240" w:lineRule="auto" w:before="0" w:after="0"/>
        <w:ind w:left="385" w:right="113"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 o změně některých souvisejících zákonů (rozpočtová pravidla), v platném znění.</w:t>
      </w:r>
    </w:p>
    <w:p>
      <w:pPr>
        <w:pStyle w:val="ListParagraph"/>
        <w:numPr>
          <w:ilvl w:val="0"/>
          <w:numId w:val="5"/>
        </w:numPr>
        <w:tabs>
          <w:tab w:pos="386" w:val="left" w:leader="none"/>
        </w:tabs>
        <w:spacing w:line="240" w:lineRule="auto" w:before="118"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pStyle w:val="ListParagraph"/>
        <w:numPr>
          <w:ilvl w:val="0"/>
          <w:numId w:val="5"/>
        </w:numPr>
        <w:tabs>
          <w:tab w:pos="386" w:val="left" w:leader="none"/>
        </w:tabs>
        <w:spacing w:line="240" w:lineRule="auto" w:before="122" w:after="0"/>
        <w:ind w:left="385" w:right="116"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21" w:after="0"/>
        <w:ind w:left="822" w:right="0" w:hanging="361"/>
        <w:jc w:val="both"/>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18" w:after="0"/>
        <w:ind w:left="822" w:right="0" w:hanging="361"/>
        <w:jc w:val="both"/>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5"/>
        </w:numPr>
        <w:tabs>
          <w:tab w:pos="822" w:val="left" w:leader="none"/>
          <w:tab w:pos="4422" w:val="left" w:leader="none"/>
        </w:tabs>
        <w:spacing w:line="240" w:lineRule="auto" w:before="99" w:after="0"/>
        <w:ind w:left="822" w:right="0" w:hanging="361"/>
        <w:jc w:val="both"/>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both"/>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18"/>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1" w:after="0"/>
        <w:ind w:left="385" w:right="111" w:hanging="284"/>
        <w:jc w:val="both"/>
        <w:rPr>
          <w:sz w:val="20"/>
        </w:rPr>
      </w:pPr>
      <w:r>
        <w:rPr>
          <w:sz w:val="20"/>
        </w:rPr>
        <w:t>Porušení</w:t>
      </w:r>
      <w:r>
        <w:rPr>
          <w:spacing w:val="36"/>
          <w:sz w:val="20"/>
        </w:rPr>
        <w:t> </w:t>
      </w:r>
      <w:r>
        <w:rPr>
          <w:sz w:val="20"/>
        </w:rPr>
        <w:t>povinnosti</w:t>
      </w:r>
      <w:r>
        <w:rPr>
          <w:spacing w:val="36"/>
          <w:sz w:val="20"/>
        </w:rPr>
        <w:t> </w:t>
      </w:r>
      <w:r>
        <w:rPr>
          <w:sz w:val="20"/>
        </w:rPr>
        <w:t>podle</w:t>
      </w:r>
      <w:r>
        <w:rPr>
          <w:spacing w:val="38"/>
          <w:sz w:val="20"/>
        </w:rPr>
        <w:t> </w:t>
      </w:r>
      <w:r>
        <w:rPr>
          <w:sz w:val="20"/>
        </w:rPr>
        <w:t>článku</w:t>
      </w:r>
      <w:r>
        <w:rPr>
          <w:spacing w:val="39"/>
          <w:sz w:val="20"/>
        </w:rPr>
        <w:t> </w:t>
      </w:r>
      <w:r>
        <w:rPr>
          <w:sz w:val="20"/>
        </w:rPr>
        <w:t>IV</w:t>
      </w:r>
      <w:r>
        <w:rPr>
          <w:spacing w:val="37"/>
          <w:sz w:val="20"/>
        </w:rPr>
        <w:t> </w:t>
      </w:r>
      <w:r>
        <w:rPr>
          <w:sz w:val="20"/>
        </w:rPr>
        <w:t>bodu</w:t>
      </w:r>
      <w:r>
        <w:rPr>
          <w:spacing w:val="37"/>
          <w:sz w:val="20"/>
        </w:rPr>
        <w:t> </w:t>
      </w:r>
      <w:r>
        <w:rPr>
          <w:sz w:val="20"/>
        </w:rPr>
        <w:t>1</w:t>
      </w:r>
      <w:r>
        <w:rPr>
          <w:spacing w:val="37"/>
          <w:sz w:val="20"/>
        </w:rPr>
        <w:t> </w:t>
      </w:r>
      <w:r>
        <w:rPr>
          <w:sz w:val="20"/>
        </w:rPr>
        <w:t>písm.</w:t>
      </w:r>
      <w:r>
        <w:rPr>
          <w:spacing w:val="39"/>
          <w:sz w:val="20"/>
        </w:rPr>
        <w:t> </w:t>
      </w:r>
      <w:r>
        <w:rPr>
          <w:sz w:val="20"/>
        </w:rPr>
        <w:t>k)</w:t>
      </w:r>
      <w:r>
        <w:rPr>
          <w:spacing w:val="36"/>
          <w:sz w:val="20"/>
        </w:rPr>
        <w:t> </w:t>
      </w:r>
      <w:r>
        <w:rPr>
          <w:sz w:val="20"/>
        </w:rPr>
        <w:t>bude</w:t>
      </w:r>
      <w:r>
        <w:rPr>
          <w:spacing w:val="35"/>
          <w:sz w:val="20"/>
        </w:rPr>
        <w:t> </w:t>
      </w:r>
      <w:r>
        <w:rPr>
          <w:sz w:val="20"/>
        </w:rPr>
        <w:t>postiženo</w:t>
      </w:r>
      <w:r>
        <w:rPr>
          <w:spacing w:val="37"/>
          <w:sz w:val="20"/>
        </w:rPr>
        <w:t> </w:t>
      </w:r>
      <w:r>
        <w:rPr>
          <w:sz w:val="20"/>
        </w:rPr>
        <w:t>odvodem</w:t>
      </w:r>
      <w:r>
        <w:rPr>
          <w:spacing w:val="35"/>
          <w:sz w:val="20"/>
        </w:rPr>
        <w:t> </w:t>
      </w:r>
      <w:r>
        <w:rPr>
          <w:sz w:val="20"/>
        </w:rPr>
        <w:t>ve</w:t>
      </w:r>
      <w:r>
        <w:rPr>
          <w:spacing w:val="35"/>
          <w:sz w:val="20"/>
        </w:rPr>
        <w:t> </w:t>
      </w:r>
      <w:r>
        <w:rPr>
          <w:sz w:val="20"/>
        </w:rPr>
        <w:t>výši</w:t>
      </w:r>
      <w:r>
        <w:rPr>
          <w:spacing w:val="36"/>
          <w:sz w:val="20"/>
        </w:rPr>
        <w:t> </w:t>
      </w:r>
      <w:r>
        <w:rPr>
          <w:sz w:val="20"/>
        </w:rPr>
        <w:t>0,1</w:t>
      </w:r>
      <w:r>
        <w:rPr>
          <w:spacing w:val="40"/>
          <w:sz w:val="20"/>
        </w:rPr>
        <w:t> </w:t>
      </w:r>
      <w:r>
        <w:rPr>
          <w:sz w:val="20"/>
        </w:rPr>
        <w:t>–</w:t>
      </w:r>
      <w:r>
        <w:rPr>
          <w:spacing w:val="38"/>
          <w:sz w:val="20"/>
        </w:rPr>
        <w:t> </w:t>
      </w:r>
      <w:r>
        <w:rPr>
          <w:sz w:val="20"/>
        </w:rPr>
        <w:t>25 % z poskytnuté podpory.</w:t>
      </w:r>
    </w:p>
    <w:p>
      <w:pPr>
        <w:pStyle w:val="ListParagraph"/>
        <w:numPr>
          <w:ilvl w:val="0"/>
          <w:numId w:val="5"/>
        </w:numPr>
        <w:tabs>
          <w:tab w:pos="386" w:val="left" w:leader="none"/>
        </w:tabs>
        <w:spacing w:line="240" w:lineRule="auto" w:before="121"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37" w:lineRule="auto" w:before="123" w:after="0"/>
        <w:ind w:left="385" w:right="111" w:hanging="284"/>
        <w:jc w:val="both"/>
        <w:rPr>
          <w:sz w:val="20"/>
        </w:rPr>
      </w:pPr>
      <w:r>
        <w:rPr>
          <w:sz w:val="20"/>
        </w:rPr>
        <w:t>V</w:t>
      </w:r>
      <w:r>
        <w:rPr>
          <w:spacing w:val="-1"/>
          <w:sz w:val="20"/>
        </w:rPr>
        <w:t> </w:t>
      </w:r>
      <w:r>
        <w:rPr>
          <w:sz w:val="20"/>
        </w:rPr>
        <w:t>případě, že dojde k</w:t>
      </w:r>
      <w:r>
        <w:rPr>
          <w:spacing w:val="-1"/>
          <w:sz w:val="20"/>
        </w:rPr>
        <w:t> </w:t>
      </w:r>
      <w:r>
        <w:rPr>
          <w:sz w:val="20"/>
        </w:rPr>
        <w:t>porušení povinností uvedených v článku IV bodu 2 písm. g), bude stanovena finanční oprava podle přílohy č. 1 této Smlouvy.</w:t>
      </w:r>
    </w:p>
    <w:p>
      <w:pPr>
        <w:pStyle w:val="ListParagraph"/>
        <w:numPr>
          <w:ilvl w:val="0"/>
          <w:numId w:val="5"/>
        </w:numPr>
        <w:tabs>
          <w:tab w:pos="386" w:val="left" w:leader="none"/>
        </w:tabs>
        <w:spacing w:line="240" w:lineRule="auto" w:before="121" w:after="0"/>
        <w:ind w:left="385" w:right="110" w:hanging="284"/>
        <w:jc w:val="both"/>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spacing w:before="1"/>
        <w:ind w:left="3140"/>
      </w:pPr>
      <w:r>
        <w:rPr>
          <w:spacing w:val="-5"/>
        </w:rPr>
        <w:t>VI.</w:t>
      </w:r>
    </w:p>
    <w:p>
      <w:pPr>
        <w:pStyle w:val="Heading2"/>
        <w:ind w:left="3137" w:right="3148"/>
      </w:pPr>
      <w:r>
        <w:rPr/>
        <w:t>Závěrečná</w:t>
      </w:r>
      <w:r>
        <w:rPr>
          <w:spacing w:val="-9"/>
        </w:rPr>
        <w:t> </w:t>
      </w:r>
      <w:r>
        <w:rPr>
          <w:spacing w:val="-2"/>
        </w:rPr>
        <w:t>ustanovení</w:t>
      </w:r>
    </w:p>
    <w:p>
      <w:pPr>
        <w:pStyle w:val="BodyText"/>
        <w:spacing w:before="12"/>
        <w:rPr>
          <w:b/>
          <w:sz w:val="19"/>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2"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18"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2" w:after="0"/>
        <w:ind w:left="385" w:right="114"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40" w:lineRule="auto" w:before="118"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21"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8"/>
          <w:sz w:val="20"/>
        </w:rPr>
        <w:t> </w:t>
      </w:r>
      <w:r>
        <w:rPr>
          <w:sz w:val="20"/>
        </w:rPr>
        <w:t>stejný</w:t>
      </w:r>
      <w:r>
        <w:rPr>
          <w:spacing w:val="-7"/>
          <w:sz w:val="20"/>
        </w:rPr>
        <w:t> </w:t>
      </w:r>
      <w:r>
        <w:rPr>
          <w:sz w:val="20"/>
        </w:rPr>
        <w:t>význam</w:t>
      </w:r>
      <w:r>
        <w:rPr>
          <w:spacing w:val="-2"/>
          <w:sz w:val="20"/>
        </w:rPr>
        <w:t> </w:t>
      </w:r>
      <w:r>
        <w:rPr>
          <w:sz w:val="20"/>
        </w:rPr>
        <w:t>jako</w:t>
      </w:r>
      <w:r>
        <w:rPr>
          <w:spacing w:val="-6"/>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1"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37" w:lineRule="auto" w:before="122"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33"/>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spacing w:after="0" w:line="237"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385" w:right="121"/>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18" w:after="0"/>
        <w:ind w:left="385" w:right="112"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spacing w:before="1"/>
        <w:ind w:left="102"/>
      </w:pPr>
      <w:r>
        <w:rPr>
          <w:spacing w:val="-5"/>
        </w:rPr>
        <w:t>V:</w:t>
      </w:r>
    </w:p>
    <w:p>
      <w:pPr>
        <w:pStyle w:val="BodyText"/>
        <w:spacing w:before="1"/>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1" w:hanging="432"/>
        <w:jc w:val="both"/>
        <w:rPr>
          <w:sz w:val="20"/>
        </w:rPr>
      </w:pPr>
      <w:r>
        <w:rPr>
          <w:sz w:val="20"/>
        </w:rPr>
        <w:t>V</w:t>
      </w:r>
      <w:r>
        <w:rPr>
          <w:spacing w:val="-9"/>
          <w:sz w:val="20"/>
        </w:rPr>
        <w:t> </w:t>
      </w:r>
      <w:r>
        <w:rPr>
          <w:sz w:val="20"/>
        </w:rPr>
        <w:t>případě,</w:t>
      </w:r>
      <w:r>
        <w:rPr>
          <w:spacing w:val="-10"/>
          <w:sz w:val="20"/>
        </w:rPr>
        <w:t> </w:t>
      </w:r>
      <w:r>
        <w:rPr>
          <w:sz w:val="20"/>
        </w:rPr>
        <w:t>že</w:t>
      </w:r>
      <w:r>
        <w:rPr>
          <w:spacing w:val="-9"/>
          <w:sz w:val="20"/>
        </w:rPr>
        <w:t> </w:t>
      </w:r>
      <w:r>
        <w:rPr>
          <w:sz w:val="20"/>
        </w:rPr>
        <w:t>identifikované</w:t>
      </w:r>
      <w:r>
        <w:rPr>
          <w:spacing w:val="-10"/>
          <w:sz w:val="20"/>
        </w:rPr>
        <w:t> </w:t>
      </w:r>
      <w:r>
        <w:rPr>
          <w:sz w:val="20"/>
        </w:rPr>
        <w:t>porušení</w:t>
      </w:r>
      <w:r>
        <w:rPr>
          <w:spacing w:val="-10"/>
          <w:sz w:val="20"/>
        </w:rPr>
        <w:t> </w:t>
      </w:r>
      <w:r>
        <w:rPr>
          <w:sz w:val="20"/>
        </w:rPr>
        <w:t>nemohlo</w:t>
      </w:r>
      <w:r>
        <w:rPr>
          <w:spacing w:val="-8"/>
          <w:sz w:val="20"/>
        </w:rPr>
        <w:t> </w:t>
      </w:r>
      <w:r>
        <w:rPr>
          <w:sz w:val="20"/>
        </w:rPr>
        <w:t>mít</w:t>
      </w:r>
      <w:r>
        <w:rPr>
          <w:spacing w:val="-11"/>
          <w:sz w:val="20"/>
        </w:rPr>
        <w:t> </w:t>
      </w:r>
      <w:r>
        <w:rPr>
          <w:sz w:val="20"/>
        </w:rPr>
        <w:t>ani</w:t>
      </w:r>
      <w:r>
        <w:rPr>
          <w:spacing w:val="-8"/>
          <w:sz w:val="20"/>
        </w:rPr>
        <w:t> </w:t>
      </w:r>
      <w:r>
        <w:rPr>
          <w:sz w:val="20"/>
        </w:rPr>
        <w:t>potenciální</w:t>
      </w:r>
      <w:r>
        <w:rPr>
          <w:spacing w:val="-9"/>
          <w:sz w:val="20"/>
        </w:rPr>
        <w:t> </w:t>
      </w:r>
      <w:r>
        <w:rPr>
          <w:sz w:val="20"/>
        </w:rPr>
        <w:t>finanční</w:t>
      </w:r>
      <w:r>
        <w:rPr>
          <w:spacing w:val="-10"/>
          <w:sz w:val="20"/>
        </w:rPr>
        <w:t> </w:t>
      </w:r>
      <w:r>
        <w:rPr>
          <w:sz w:val="20"/>
        </w:rPr>
        <w:t>dopad,</w:t>
      </w:r>
      <w:r>
        <w:rPr>
          <w:spacing w:val="-8"/>
          <w:sz w:val="20"/>
        </w:rPr>
        <w:t> </w:t>
      </w:r>
      <w:r>
        <w:rPr>
          <w:sz w:val="20"/>
        </w:rPr>
        <w:t>nestanoví</w:t>
      </w:r>
      <w:r>
        <w:rPr>
          <w:spacing w:val="-11"/>
          <w:sz w:val="20"/>
        </w:rPr>
        <w:t> </w:t>
      </w:r>
      <w:r>
        <w:rPr>
          <w:sz w:val="20"/>
        </w:rPr>
        <w:t>se</w:t>
      </w:r>
      <w:r>
        <w:rPr>
          <w:spacing w:val="-11"/>
          <w:sz w:val="20"/>
        </w:rPr>
        <w:t> </w:t>
      </w:r>
      <w:r>
        <w:rPr>
          <w:sz w:val="20"/>
        </w:rPr>
        <w:t>za</w:t>
      </w:r>
      <w:r>
        <w:rPr>
          <w:spacing w:val="-11"/>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2"/>
              <w:jc w:val="both"/>
              <w:rPr>
                <w:sz w:val="20"/>
              </w:rPr>
            </w:pPr>
            <w:r>
              <w:rPr>
                <w:sz w:val="20"/>
              </w:rPr>
              <w:t>byla</w:t>
            </w:r>
            <w:r>
              <w:rPr>
                <w:spacing w:val="-14"/>
                <w:sz w:val="20"/>
              </w:rPr>
              <w:t> </w:t>
            </w:r>
            <w:r>
              <w:rPr>
                <w:sz w:val="20"/>
              </w:rPr>
              <w:t>doručena</w:t>
            </w:r>
            <w:r>
              <w:rPr>
                <w:spacing w:val="-13"/>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4"/>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65728"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50240">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2" w:hanging="358"/>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58"/>
      </w:pPr>
      <w:rPr>
        <w:rFonts w:hint="default"/>
        <w:lang w:val="cs-CZ" w:eastAsia="en-US" w:bidi="ar-SA"/>
      </w:rPr>
    </w:lvl>
    <w:lvl w:ilvl="3">
      <w:start w:val="0"/>
      <w:numFmt w:val="bullet"/>
      <w:lvlText w:val="•"/>
      <w:lvlJc w:val="left"/>
      <w:pPr>
        <w:ind w:left="1850" w:hanging="358"/>
      </w:pPr>
      <w:rPr>
        <w:rFonts w:hint="default"/>
        <w:lang w:val="cs-CZ" w:eastAsia="en-US" w:bidi="ar-SA"/>
      </w:rPr>
    </w:lvl>
    <w:lvl w:ilvl="4">
      <w:start w:val="0"/>
      <w:numFmt w:val="bullet"/>
      <w:lvlText w:val="•"/>
      <w:lvlJc w:val="left"/>
      <w:pPr>
        <w:ind w:left="2960" w:hanging="358"/>
      </w:pPr>
      <w:rPr>
        <w:rFonts w:hint="default"/>
        <w:lang w:val="cs-CZ" w:eastAsia="en-US" w:bidi="ar-SA"/>
      </w:rPr>
    </w:lvl>
    <w:lvl w:ilvl="5">
      <w:start w:val="0"/>
      <w:numFmt w:val="bullet"/>
      <w:lvlText w:val="•"/>
      <w:lvlJc w:val="left"/>
      <w:pPr>
        <w:ind w:left="4070" w:hanging="358"/>
      </w:pPr>
      <w:rPr>
        <w:rFonts w:hint="default"/>
        <w:lang w:val="cs-CZ" w:eastAsia="en-US" w:bidi="ar-SA"/>
      </w:rPr>
    </w:lvl>
    <w:lvl w:ilvl="6">
      <w:start w:val="0"/>
      <w:numFmt w:val="bullet"/>
      <w:lvlText w:val="•"/>
      <w:lvlJc w:val="left"/>
      <w:pPr>
        <w:ind w:left="5180" w:hanging="358"/>
      </w:pPr>
      <w:rPr>
        <w:rFonts w:hint="default"/>
        <w:lang w:val="cs-CZ" w:eastAsia="en-US" w:bidi="ar-SA"/>
      </w:rPr>
    </w:lvl>
    <w:lvl w:ilvl="7">
      <w:start w:val="0"/>
      <w:numFmt w:val="bullet"/>
      <w:lvlText w:val="•"/>
      <w:lvlJc w:val="left"/>
      <w:pPr>
        <w:ind w:left="6290" w:hanging="358"/>
      </w:pPr>
      <w:rPr>
        <w:rFonts w:hint="default"/>
        <w:lang w:val="cs-CZ" w:eastAsia="en-US" w:bidi="ar-SA"/>
      </w:rPr>
    </w:lvl>
    <w:lvl w:ilvl="8">
      <w:start w:val="0"/>
      <w:numFmt w:val="bullet"/>
      <w:lvlText w:val="•"/>
      <w:lvlJc w:val="left"/>
      <w:pPr>
        <w:ind w:left="7400" w:hanging="358"/>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2024-01-18T08:17:33Z</dcterms:created>
  <dcterms:modified xsi:type="dcterms:W3CDTF">2024-01-18T08:17:33Z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2016</vt:lpwstr>
  </property>
  <property fmtid="{D5CDD505-2E9C-101B-9397-08002B2CF9AE}" pid="4" name="LastSaved">
    <vt:filetime>2024-01-18T00:00:00Z</vt:filetime>
  </property>
</Properties>
</file>