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9DE5A" w14:textId="2358741C" w:rsidR="00DA2F55" w:rsidRDefault="005B3EF6" w:rsidP="005B3EF6">
      <w:pPr>
        <w:widowControl w:val="0"/>
        <w:autoSpaceDE w:val="0"/>
        <w:autoSpaceDN w:val="0"/>
        <w:adjustRightInd w:val="0"/>
        <w:spacing w:after="0" w:line="240" w:lineRule="auto"/>
        <w:jc w:val="right"/>
        <w:rPr>
          <w:rFonts w:ascii="Arial" w:hAnsi="Arial" w:cs="Arial"/>
          <w:sz w:val="20"/>
          <w:szCs w:val="20"/>
        </w:rPr>
      </w:pPr>
      <w:r w:rsidRPr="005B3EF6">
        <w:rPr>
          <w:rFonts w:ascii="Arial" w:hAnsi="Arial" w:cs="Arial"/>
          <w:b/>
          <w:sz w:val="20"/>
          <w:szCs w:val="20"/>
        </w:rPr>
        <w:t xml:space="preserve">ev. č. </w:t>
      </w:r>
      <w:proofErr w:type="spellStart"/>
      <w:r w:rsidR="00A73582">
        <w:rPr>
          <w:rFonts w:ascii="Arial" w:hAnsi="Arial" w:cs="Arial"/>
          <w:b/>
          <w:sz w:val="20"/>
          <w:szCs w:val="20"/>
        </w:rPr>
        <w:t>xxxxxxxxxx</w:t>
      </w:r>
      <w:proofErr w:type="spellEnd"/>
    </w:p>
    <w:p w14:paraId="15F40F1F" w14:textId="77777777" w:rsidR="00DA2F55" w:rsidRDefault="00DA2F55" w:rsidP="00DA2F55">
      <w:pPr>
        <w:widowControl w:val="0"/>
        <w:autoSpaceDE w:val="0"/>
        <w:autoSpaceDN w:val="0"/>
        <w:adjustRightInd w:val="0"/>
        <w:spacing w:after="0" w:line="240" w:lineRule="auto"/>
        <w:rPr>
          <w:rFonts w:ascii="Arial" w:hAnsi="Arial" w:cs="Arial"/>
          <w:sz w:val="20"/>
          <w:szCs w:val="20"/>
        </w:rPr>
      </w:pPr>
    </w:p>
    <w:p w14:paraId="4EF4C55E" w14:textId="77777777" w:rsidR="00DA2F55" w:rsidRPr="00717884" w:rsidRDefault="00DA2F55" w:rsidP="00DA2F55">
      <w:pPr>
        <w:widowControl w:val="0"/>
        <w:autoSpaceDE w:val="0"/>
        <w:autoSpaceDN w:val="0"/>
        <w:adjustRightInd w:val="0"/>
        <w:spacing w:after="0" w:line="240" w:lineRule="auto"/>
        <w:jc w:val="center"/>
        <w:rPr>
          <w:rFonts w:cs="Arial"/>
          <w:b/>
          <w:bCs/>
          <w:sz w:val="32"/>
          <w:szCs w:val="32"/>
        </w:rPr>
      </w:pPr>
      <w:r w:rsidRPr="00717884">
        <w:rPr>
          <w:rFonts w:cs="Arial"/>
          <w:b/>
          <w:bCs/>
          <w:sz w:val="32"/>
          <w:szCs w:val="32"/>
        </w:rPr>
        <w:t>PŘÍKAZNÍ SMLOUVA</w:t>
      </w:r>
    </w:p>
    <w:p w14:paraId="1F448E54" w14:textId="77777777" w:rsidR="00DA2F55" w:rsidRPr="00717884" w:rsidRDefault="00DA2F55" w:rsidP="00DA2F55">
      <w:pPr>
        <w:widowControl w:val="0"/>
        <w:autoSpaceDE w:val="0"/>
        <w:autoSpaceDN w:val="0"/>
        <w:adjustRightInd w:val="0"/>
        <w:spacing w:after="0" w:line="240" w:lineRule="auto"/>
        <w:jc w:val="center"/>
        <w:rPr>
          <w:rFonts w:cs="Arial"/>
          <w:b/>
          <w:bCs/>
          <w:sz w:val="24"/>
          <w:szCs w:val="24"/>
        </w:rPr>
      </w:pPr>
    </w:p>
    <w:p w14:paraId="2414E490" w14:textId="77777777" w:rsidR="00DA2F55" w:rsidRPr="00717884" w:rsidRDefault="00DA2F55" w:rsidP="00DA2F55">
      <w:pPr>
        <w:widowControl w:val="0"/>
        <w:autoSpaceDE w:val="0"/>
        <w:autoSpaceDN w:val="0"/>
        <w:adjustRightInd w:val="0"/>
        <w:spacing w:after="0" w:line="240" w:lineRule="auto"/>
        <w:jc w:val="center"/>
        <w:rPr>
          <w:rFonts w:cs="Arial"/>
          <w:b/>
          <w:bCs/>
          <w:sz w:val="24"/>
          <w:szCs w:val="24"/>
        </w:rPr>
      </w:pPr>
      <w:r w:rsidRPr="00717884">
        <w:rPr>
          <w:rFonts w:cs="Arial"/>
          <w:b/>
          <w:bCs/>
          <w:sz w:val="24"/>
          <w:szCs w:val="24"/>
        </w:rPr>
        <w:t xml:space="preserve">uzavřená dle ustanovení § 2430 a násl. zák. č. 89/2012 Sb., občanského zákoníku, </w:t>
      </w:r>
    </w:p>
    <w:p w14:paraId="50913D0E" w14:textId="77777777" w:rsidR="00DA2F55" w:rsidRPr="00717884" w:rsidRDefault="00DA2F55" w:rsidP="00DA2F55">
      <w:pPr>
        <w:widowControl w:val="0"/>
        <w:autoSpaceDE w:val="0"/>
        <w:autoSpaceDN w:val="0"/>
        <w:adjustRightInd w:val="0"/>
        <w:spacing w:after="0" w:line="240" w:lineRule="auto"/>
        <w:jc w:val="center"/>
        <w:rPr>
          <w:rFonts w:cs="Arial"/>
          <w:sz w:val="24"/>
          <w:szCs w:val="24"/>
        </w:rPr>
      </w:pPr>
    </w:p>
    <w:p w14:paraId="6EE02CA2" w14:textId="77777777" w:rsidR="00DA2F55" w:rsidRPr="00717884" w:rsidRDefault="00DA2F55" w:rsidP="00DA2F55">
      <w:pPr>
        <w:widowControl w:val="0"/>
        <w:autoSpaceDE w:val="0"/>
        <w:autoSpaceDN w:val="0"/>
        <w:adjustRightInd w:val="0"/>
        <w:spacing w:after="0" w:line="240" w:lineRule="auto"/>
        <w:jc w:val="center"/>
        <w:rPr>
          <w:rFonts w:cs="Arial"/>
          <w:sz w:val="24"/>
          <w:szCs w:val="24"/>
        </w:rPr>
      </w:pPr>
    </w:p>
    <w:p w14:paraId="291D27EE" w14:textId="77777777" w:rsidR="00DA2F55" w:rsidRPr="00717884" w:rsidRDefault="00DA2F55" w:rsidP="00DA2F55">
      <w:pPr>
        <w:widowControl w:val="0"/>
        <w:autoSpaceDE w:val="0"/>
        <w:autoSpaceDN w:val="0"/>
        <w:adjustRightInd w:val="0"/>
        <w:spacing w:after="0" w:line="240" w:lineRule="auto"/>
        <w:jc w:val="both"/>
        <w:rPr>
          <w:rFonts w:cs="Arial"/>
          <w:sz w:val="24"/>
          <w:szCs w:val="24"/>
        </w:rPr>
      </w:pPr>
    </w:p>
    <w:p w14:paraId="5E91B0A6" w14:textId="77777777" w:rsidR="00DA2F55" w:rsidRPr="00717884" w:rsidRDefault="00DA2F55" w:rsidP="00DA2F55">
      <w:pPr>
        <w:widowControl w:val="0"/>
        <w:autoSpaceDE w:val="0"/>
        <w:autoSpaceDN w:val="0"/>
        <w:adjustRightInd w:val="0"/>
        <w:spacing w:after="0" w:line="240" w:lineRule="auto"/>
        <w:jc w:val="both"/>
        <w:rPr>
          <w:rFonts w:cs="Arial"/>
          <w:b/>
          <w:sz w:val="24"/>
          <w:szCs w:val="24"/>
        </w:rPr>
      </w:pPr>
      <w:r w:rsidRPr="00717884">
        <w:rPr>
          <w:rFonts w:cs="Arial"/>
          <w:sz w:val="24"/>
          <w:szCs w:val="24"/>
        </w:rPr>
        <w:tab/>
      </w:r>
      <w:r w:rsidRPr="00717884">
        <w:rPr>
          <w:rFonts w:cs="Arial"/>
          <w:b/>
          <w:sz w:val="24"/>
          <w:szCs w:val="24"/>
        </w:rPr>
        <w:t>Smluvní strany:</w:t>
      </w:r>
    </w:p>
    <w:p w14:paraId="1632AC52" w14:textId="77777777" w:rsidR="00DA2F55" w:rsidRPr="00717884" w:rsidRDefault="00DA2F55" w:rsidP="00DA2F55">
      <w:pPr>
        <w:widowControl w:val="0"/>
        <w:autoSpaceDE w:val="0"/>
        <w:autoSpaceDN w:val="0"/>
        <w:adjustRightInd w:val="0"/>
        <w:spacing w:after="0" w:line="240" w:lineRule="auto"/>
        <w:jc w:val="center"/>
        <w:rPr>
          <w:rFonts w:cs="Arial"/>
          <w:sz w:val="24"/>
          <w:szCs w:val="24"/>
        </w:rPr>
      </w:pPr>
      <w:r w:rsidRPr="00717884">
        <w:rPr>
          <w:rFonts w:cs="Arial"/>
          <w:sz w:val="24"/>
          <w:szCs w:val="24"/>
        </w:rPr>
        <w:t xml:space="preserve"> </w:t>
      </w:r>
    </w:p>
    <w:p w14:paraId="4E99FD9E" w14:textId="63677E68" w:rsidR="00DA2F55" w:rsidRPr="00DA2F55" w:rsidRDefault="00DA2F55" w:rsidP="00DA2F55">
      <w:pPr>
        <w:spacing w:after="0" w:line="240" w:lineRule="auto"/>
        <w:ind w:left="708"/>
        <w:rPr>
          <w:rFonts w:eastAsia="Times New Roman" w:cstheme="minorHAnsi"/>
          <w:b/>
          <w:bCs/>
          <w:sz w:val="24"/>
          <w:szCs w:val="24"/>
        </w:rPr>
      </w:pPr>
      <w:r w:rsidRPr="00DA2F55">
        <w:rPr>
          <w:rFonts w:eastAsia="Times New Roman" w:cstheme="minorHAnsi"/>
          <w:b/>
          <w:bCs/>
          <w:sz w:val="24"/>
          <w:szCs w:val="24"/>
        </w:rPr>
        <w:t>Centrum kardiovaskulární a transplantační chirurgie Brno</w:t>
      </w:r>
    </w:p>
    <w:p w14:paraId="04A369F3" w14:textId="1C44E3FB" w:rsidR="00DA2F55" w:rsidRPr="00DA2F55" w:rsidRDefault="00DA2F55" w:rsidP="00DA2F55">
      <w:pPr>
        <w:spacing w:after="0" w:line="240" w:lineRule="auto"/>
        <w:ind w:left="708"/>
        <w:rPr>
          <w:rFonts w:cstheme="minorHAnsi"/>
          <w:sz w:val="24"/>
          <w:szCs w:val="24"/>
        </w:rPr>
      </w:pPr>
      <w:r>
        <w:rPr>
          <w:rFonts w:cstheme="minorHAnsi"/>
          <w:sz w:val="24"/>
          <w:szCs w:val="24"/>
        </w:rPr>
        <w:t xml:space="preserve">se </w:t>
      </w:r>
      <w:r w:rsidRPr="00DA2F55">
        <w:rPr>
          <w:rFonts w:cstheme="minorHAnsi"/>
          <w:sz w:val="24"/>
          <w:szCs w:val="24"/>
        </w:rPr>
        <w:t>sídl</w:t>
      </w:r>
      <w:r>
        <w:rPr>
          <w:rFonts w:cstheme="minorHAnsi"/>
          <w:sz w:val="24"/>
          <w:szCs w:val="24"/>
        </w:rPr>
        <w:t>em</w:t>
      </w:r>
      <w:r w:rsidRPr="00DA2F55">
        <w:rPr>
          <w:rFonts w:cstheme="minorHAnsi"/>
          <w:sz w:val="24"/>
          <w:szCs w:val="24"/>
        </w:rPr>
        <w:t xml:space="preserve">: </w:t>
      </w:r>
      <w:r w:rsidRPr="00DA2F55">
        <w:rPr>
          <w:rFonts w:eastAsia="Times New Roman" w:cstheme="minorHAnsi"/>
          <w:sz w:val="24"/>
          <w:szCs w:val="24"/>
        </w:rPr>
        <w:t>Pekařská 664/53</w:t>
      </w:r>
      <w:r>
        <w:rPr>
          <w:rFonts w:eastAsia="Times New Roman" w:cstheme="minorHAnsi"/>
          <w:sz w:val="24"/>
          <w:szCs w:val="24"/>
        </w:rPr>
        <w:t>, Brno</w:t>
      </w:r>
    </w:p>
    <w:p w14:paraId="0C2430B3" w14:textId="1E57A3BD" w:rsidR="00DA2F55" w:rsidRPr="00DA2F55" w:rsidRDefault="00DA2F55" w:rsidP="00DA2F55">
      <w:pPr>
        <w:spacing w:after="0" w:line="240" w:lineRule="auto"/>
        <w:ind w:left="708"/>
        <w:rPr>
          <w:rFonts w:cstheme="minorHAnsi"/>
          <w:sz w:val="24"/>
          <w:szCs w:val="24"/>
        </w:rPr>
      </w:pPr>
      <w:r w:rsidRPr="00DA2F55">
        <w:rPr>
          <w:rFonts w:cstheme="minorHAnsi"/>
          <w:sz w:val="24"/>
          <w:szCs w:val="24"/>
        </w:rPr>
        <w:t>zastoupen</w:t>
      </w:r>
      <w:r>
        <w:rPr>
          <w:rFonts w:cstheme="minorHAnsi"/>
          <w:sz w:val="24"/>
          <w:szCs w:val="24"/>
        </w:rPr>
        <w:t>o</w:t>
      </w:r>
      <w:r w:rsidRPr="00DA2F55">
        <w:rPr>
          <w:rFonts w:cstheme="minorHAnsi"/>
          <w:sz w:val="24"/>
          <w:szCs w:val="24"/>
        </w:rPr>
        <w:t xml:space="preserve">: </w:t>
      </w:r>
      <w:r w:rsidRPr="00DA2F55">
        <w:rPr>
          <w:rFonts w:eastAsia="Times New Roman" w:cstheme="minorHAnsi"/>
          <w:sz w:val="24"/>
          <w:szCs w:val="24"/>
        </w:rPr>
        <w:t>doc. MUDr. Petr Němec, CSc., MBA, ředitel</w:t>
      </w:r>
      <w:r>
        <w:rPr>
          <w:rFonts w:eastAsia="Times New Roman" w:cstheme="minorHAnsi"/>
          <w:sz w:val="24"/>
          <w:szCs w:val="24"/>
        </w:rPr>
        <w:t>em</w:t>
      </w:r>
    </w:p>
    <w:p w14:paraId="636CF6F3" w14:textId="3ADC3D3F" w:rsidR="00DA2F55" w:rsidRPr="00DA2F55" w:rsidRDefault="00DA2F55" w:rsidP="00DA2F55">
      <w:pPr>
        <w:spacing w:after="0" w:line="240" w:lineRule="auto"/>
        <w:ind w:left="708"/>
        <w:rPr>
          <w:rFonts w:eastAsia="Times New Roman" w:cstheme="minorHAnsi"/>
          <w:sz w:val="24"/>
          <w:szCs w:val="24"/>
        </w:rPr>
      </w:pPr>
      <w:r w:rsidRPr="00DA2F55">
        <w:rPr>
          <w:rFonts w:eastAsia="Times New Roman" w:cstheme="minorHAnsi"/>
          <w:sz w:val="24"/>
          <w:szCs w:val="24"/>
        </w:rPr>
        <w:t>IČ: 00209775</w:t>
      </w:r>
    </w:p>
    <w:p w14:paraId="664AC3C2" w14:textId="77777777" w:rsidR="00DA2F55" w:rsidRPr="00DA2F55" w:rsidRDefault="00DA2F55" w:rsidP="00DA2F55">
      <w:pPr>
        <w:spacing w:after="0" w:line="240" w:lineRule="auto"/>
        <w:ind w:left="708"/>
        <w:rPr>
          <w:rFonts w:cstheme="minorHAnsi"/>
          <w:sz w:val="24"/>
          <w:szCs w:val="24"/>
        </w:rPr>
      </w:pPr>
      <w:r w:rsidRPr="00DA2F55">
        <w:rPr>
          <w:rFonts w:cstheme="minorHAnsi"/>
          <w:sz w:val="24"/>
          <w:szCs w:val="24"/>
        </w:rPr>
        <w:t xml:space="preserve">DIČ: </w:t>
      </w:r>
      <w:r w:rsidRPr="00DA2F55">
        <w:rPr>
          <w:rFonts w:eastAsia="Times New Roman" w:cstheme="minorHAnsi"/>
          <w:sz w:val="24"/>
          <w:szCs w:val="24"/>
        </w:rPr>
        <w:t>CZ00209775</w:t>
      </w:r>
    </w:p>
    <w:p w14:paraId="53967A56" w14:textId="5D44D080" w:rsidR="00DA2F55" w:rsidRPr="00717884" w:rsidRDefault="00DA2F55" w:rsidP="00DA2F55">
      <w:pPr>
        <w:widowControl w:val="0"/>
        <w:autoSpaceDE w:val="0"/>
        <w:autoSpaceDN w:val="0"/>
        <w:adjustRightInd w:val="0"/>
        <w:spacing w:after="0"/>
        <w:jc w:val="both"/>
        <w:rPr>
          <w:rFonts w:cs="Arial"/>
          <w:sz w:val="24"/>
          <w:szCs w:val="24"/>
        </w:rPr>
      </w:pPr>
    </w:p>
    <w:p w14:paraId="4EE02436" w14:textId="77777777" w:rsidR="00DA2F55" w:rsidRPr="00717884" w:rsidRDefault="00DA2F55" w:rsidP="00DA2F55">
      <w:pPr>
        <w:widowControl w:val="0"/>
        <w:autoSpaceDE w:val="0"/>
        <w:autoSpaceDN w:val="0"/>
        <w:adjustRightInd w:val="0"/>
        <w:spacing w:after="0" w:line="240" w:lineRule="auto"/>
        <w:jc w:val="both"/>
        <w:rPr>
          <w:rFonts w:cs="Arial"/>
          <w:sz w:val="24"/>
          <w:szCs w:val="24"/>
        </w:rPr>
      </w:pPr>
      <w:r w:rsidRPr="00717884">
        <w:rPr>
          <w:rFonts w:cs="Arial"/>
          <w:sz w:val="24"/>
          <w:szCs w:val="24"/>
        </w:rPr>
        <w:tab/>
        <w:t>na straně jedné jakožto „</w:t>
      </w:r>
      <w:r w:rsidRPr="00717884">
        <w:rPr>
          <w:rFonts w:cs="Arial"/>
          <w:b/>
          <w:sz w:val="24"/>
          <w:szCs w:val="24"/>
        </w:rPr>
        <w:t>příkazcem“</w:t>
      </w:r>
      <w:r w:rsidRPr="00717884">
        <w:rPr>
          <w:rFonts w:cs="Arial"/>
          <w:sz w:val="24"/>
          <w:szCs w:val="24"/>
        </w:rPr>
        <w:t xml:space="preserve"> </w:t>
      </w:r>
    </w:p>
    <w:p w14:paraId="07DA05D6" w14:textId="77777777" w:rsidR="00DA2F55" w:rsidRPr="00717884" w:rsidRDefault="00DA2F55" w:rsidP="00DA2F55">
      <w:pPr>
        <w:widowControl w:val="0"/>
        <w:autoSpaceDE w:val="0"/>
        <w:autoSpaceDN w:val="0"/>
        <w:adjustRightInd w:val="0"/>
        <w:spacing w:after="0" w:line="240" w:lineRule="auto"/>
        <w:jc w:val="both"/>
        <w:rPr>
          <w:rFonts w:cs="Arial"/>
          <w:sz w:val="24"/>
          <w:szCs w:val="24"/>
        </w:rPr>
      </w:pPr>
    </w:p>
    <w:p w14:paraId="521E8A87" w14:textId="77777777" w:rsidR="00DA2F55" w:rsidRPr="00717884" w:rsidRDefault="00DA2F55" w:rsidP="00DA2F55">
      <w:pPr>
        <w:widowControl w:val="0"/>
        <w:autoSpaceDE w:val="0"/>
        <w:autoSpaceDN w:val="0"/>
        <w:adjustRightInd w:val="0"/>
        <w:spacing w:after="0" w:line="240" w:lineRule="auto"/>
        <w:ind w:firstLine="708"/>
        <w:jc w:val="both"/>
        <w:rPr>
          <w:rFonts w:cs="Arial"/>
          <w:sz w:val="24"/>
          <w:szCs w:val="24"/>
        </w:rPr>
      </w:pPr>
      <w:r w:rsidRPr="00717884">
        <w:rPr>
          <w:rFonts w:cs="Arial"/>
          <w:sz w:val="24"/>
          <w:szCs w:val="24"/>
        </w:rPr>
        <w:t>a</w:t>
      </w:r>
    </w:p>
    <w:p w14:paraId="78B54830" w14:textId="77777777" w:rsidR="00DA2F55" w:rsidRPr="00717884" w:rsidRDefault="00DA2F55" w:rsidP="00DA2F55">
      <w:pPr>
        <w:widowControl w:val="0"/>
        <w:autoSpaceDE w:val="0"/>
        <w:autoSpaceDN w:val="0"/>
        <w:adjustRightInd w:val="0"/>
        <w:spacing w:after="0" w:line="240" w:lineRule="auto"/>
        <w:ind w:firstLine="708"/>
        <w:jc w:val="both"/>
        <w:rPr>
          <w:rFonts w:cs="Arial"/>
          <w:sz w:val="24"/>
          <w:szCs w:val="24"/>
        </w:rPr>
      </w:pPr>
    </w:p>
    <w:p w14:paraId="5D9F4FE6" w14:textId="4D6239BE" w:rsidR="00DA2F55" w:rsidRPr="00717884" w:rsidRDefault="00DA2F55" w:rsidP="00DA2F55">
      <w:pPr>
        <w:widowControl w:val="0"/>
        <w:autoSpaceDE w:val="0"/>
        <w:autoSpaceDN w:val="0"/>
        <w:adjustRightInd w:val="0"/>
        <w:spacing w:after="0" w:line="240" w:lineRule="auto"/>
        <w:jc w:val="both"/>
        <w:rPr>
          <w:rFonts w:cs="Arial"/>
          <w:b/>
          <w:sz w:val="24"/>
          <w:szCs w:val="24"/>
        </w:rPr>
      </w:pPr>
      <w:r w:rsidRPr="00717884">
        <w:rPr>
          <w:rFonts w:cs="Arial"/>
          <w:sz w:val="24"/>
          <w:szCs w:val="24"/>
        </w:rPr>
        <w:tab/>
      </w:r>
      <w:r w:rsidR="00E5413B">
        <w:rPr>
          <w:rFonts w:cs="Arial"/>
          <w:b/>
          <w:sz w:val="24"/>
          <w:szCs w:val="24"/>
        </w:rPr>
        <w:t>Ing. Naďa Voráčová</w:t>
      </w:r>
    </w:p>
    <w:p w14:paraId="12BD1CBA" w14:textId="7B532C38" w:rsidR="00DA2F55" w:rsidRDefault="00693AAA" w:rsidP="009575D5">
      <w:pPr>
        <w:widowControl w:val="0"/>
        <w:autoSpaceDE w:val="0"/>
        <w:autoSpaceDN w:val="0"/>
        <w:adjustRightInd w:val="0"/>
        <w:spacing w:after="0" w:line="240" w:lineRule="auto"/>
        <w:ind w:firstLine="708"/>
        <w:jc w:val="both"/>
        <w:rPr>
          <w:rFonts w:cs="Arial"/>
          <w:sz w:val="24"/>
          <w:szCs w:val="24"/>
        </w:rPr>
      </w:pPr>
      <w:r>
        <w:rPr>
          <w:rFonts w:cs="Arial"/>
          <w:sz w:val="24"/>
          <w:szCs w:val="24"/>
        </w:rPr>
        <w:t>se sídlem:</w:t>
      </w:r>
      <w:r w:rsidR="00E5413B">
        <w:rPr>
          <w:rFonts w:cs="Arial"/>
          <w:sz w:val="24"/>
          <w:szCs w:val="24"/>
        </w:rPr>
        <w:t xml:space="preserve"> Sadová 423, 78813 Vikýřovice</w:t>
      </w:r>
    </w:p>
    <w:p w14:paraId="7C03CB55" w14:textId="266BDAAC" w:rsidR="00DA2F55" w:rsidRPr="00693AAA" w:rsidRDefault="009575D5" w:rsidP="00693AAA">
      <w:pPr>
        <w:ind w:left="708"/>
        <w:rPr>
          <w:rFonts w:cs="Arial"/>
          <w:sz w:val="24"/>
          <w:szCs w:val="24"/>
        </w:rPr>
      </w:pPr>
      <w:r>
        <w:rPr>
          <w:rFonts w:cs="Arial"/>
          <w:sz w:val="24"/>
          <w:szCs w:val="24"/>
        </w:rPr>
        <w:t>IČ</w:t>
      </w:r>
      <w:r w:rsidR="00693AAA">
        <w:rPr>
          <w:rFonts w:cs="Arial"/>
          <w:sz w:val="24"/>
          <w:szCs w:val="24"/>
        </w:rPr>
        <w:t>:</w:t>
      </w:r>
      <w:r w:rsidR="00E5413B">
        <w:rPr>
          <w:rFonts w:cs="Arial"/>
          <w:sz w:val="24"/>
          <w:szCs w:val="24"/>
        </w:rPr>
        <w:t xml:space="preserve"> </w:t>
      </w:r>
      <w:r w:rsidR="00E5413B" w:rsidRPr="00E5413B">
        <w:rPr>
          <w:rFonts w:cs="Arial"/>
          <w:sz w:val="24"/>
          <w:szCs w:val="24"/>
        </w:rPr>
        <w:t>09405461</w:t>
      </w:r>
      <w:r w:rsidR="00693AAA">
        <w:rPr>
          <w:rFonts w:cs="Arial"/>
          <w:sz w:val="24"/>
          <w:szCs w:val="24"/>
        </w:rPr>
        <w:br/>
        <w:t>DIČ:</w:t>
      </w:r>
      <w:r>
        <w:rPr>
          <w:rFonts w:cs="Arial"/>
          <w:sz w:val="24"/>
          <w:szCs w:val="24"/>
        </w:rPr>
        <w:t xml:space="preserve"> </w:t>
      </w:r>
      <w:r w:rsidR="00E5413B">
        <w:rPr>
          <w:rFonts w:cs="Arial"/>
          <w:sz w:val="24"/>
          <w:szCs w:val="24"/>
        </w:rPr>
        <w:t>CZ8162025762</w:t>
      </w:r>
    </w:p>
    <w:p w14:paraId="389C6BD3" w14:textId="77777777" w:rsidR="00DA2F55" w:rsidRPr="00717884" w:rsidRDefault="00DA2F55" w:rsidP="00DA2F55">
      <w:pPr>
        <w:widowControl w:val="0"/>
        <w:autoSpaceDE w:val="0"/>
        <w:autoSpaceDN w:val="0"/>
        <w:adjustRightInd w:val="0"/>
        <w:spacing w:after="0"/>
        <w:jc w:val="both"/>
        <w:rPr>
          <w:rFonts w:cs="Arial"/>
          <w:b/>
          <w:sz w:val="24"/>
          <w:szCs w:val="24"/>
        </w:rPr>
      </w:pPr>
      <w:r w:rsidRPr="00717884">
        <w:rPr>
          <w:rFonts w:cs="Arial"/>
          <w:sz w:val="24"/>
          <w:szCs w:val="24"/>
        </w:rPr>
        <w:tab/>
        <w:t>na straně druhé jakožto „</w:t>
      </w:r>
      <w:r w:rsidRPr="00717884">
        <w:rPr>
          <w:rFonts w:cs="Arial"/>
          <w:b/>
          <w:sz w:val="24"/>
          <w:szCs w:val="24"/>
        </w:rPr>
        <w:t xml:space="preserve">příkazníkem“ </w:t>
      </w:r>
    </w:p>
    <w:p w14:paraId="63E13F83" w14:textId="77777777" w:rsidR="00DA2F55" w:rsidRPr="00D22AA5" w:rsidRDefault="00DA2F55" w:rsidP="00DA2F55">
      <w:pPr>
        <w:widowControl w:val="0"/>
        <w:autoSpaceDE w:val="0"/>
        <w:autoSpaceDN w:val="0"/>
        <w:adjustRightInd w:val="0"/>
        <w:spacing w:after="0"/>
        <w:rPr>
          <w:rFonts w:cs="Arial"/>
          <w:b/>
          <w:sz w:val="24"/>
          <w:szCs w:val="24"/>
        </w:rPr>
      </w:pPr>
    </w:p>
    <w:p w14:paraId="534E77D4" w14:textId="77777777" w:rsidR="00DA2F55" w:rsidRPr="00D22AA5" w:rsidRDefault="00DA2F55" w:rsidP="00DA2F55">
      <w:pPr>
        <w:widowControl w:val="0"/>
        <w:autoSpaceDE w:val="0"/>
        <w:autoSpaceDN w:val="0"/>
        <w:adjustRightInd w:val="0"/>
        <w:spacing w:after="0" w:line="240" w:lineRule="auto"/>
        <w:jc w:val="both"/>
        <w:rPr>
          <w:rFonts w:cs="Arial"/>
          <w:sz w:val="24"/>
          <w:szCs w:val="24"/>
        </w:rPr>
      </w:pPr>
      <w:r w:rsidRPr="00D22AA5">
        <w:rPr>
          <w:rFonts w:cs="Arial"/>
          <w:sz w:val="24"/>
          <w:szCs w:val="24"/>
        </w:rPr>
        <w:tab/>
      </w:r>
    </w:p>
    <w:p w14:paraId="0457E7CC" w14:textId="77777777" w:rsidR="00DA2F55" w:rsidRPr="00D22AA5" w:rsidRDefault="00DA2F55" w:rsidP="00DA2F55">
      <w:pPr>
        <w:widowControl w:val="0"/>
        <w:autoSpaceDE w:val="0"/>
        <w:autoSpaceDN w:val="0"/>
        <w:adjustRightInd w:val="0"/>
        <w:spacing w:after="0" w:line="240" w:lineRule="auto"/>
        <w:jc w:val="center"/>
        <w:rPr>
          <w:rFonts w:cs="Arial"/>
          <w:b/>
          <w:bCs/>
          <w:sz w:val="24"/>
          <w:szCs w:val="24"/>
        </w:rPr>
      </w:pPr>
      <w:r w:rsidRPr="00D22AA5">
        <w:rPr>
          <w:rFonts w:cs="Arial"/>
          <w:b/>
          <w:bCs/>
          <w:sz w:val="24"/>
          <w:szCs w:val="24"/>
        </w:rPr>
        <w:t>I.</w:t>
      </w:r>
    </w:p>
    <w:p w14:paraId="3B64202D" w14:textId="4AAECB54" w:rsidR="00DA2F55" w:rsidRPr="00D22AA5" w:rsidRDefault="00DA2F55" w:rsidP="007E7122">
      <w:pPr>
        <w:ind w:left="360" w:hanging="360"/>
        <w:jc w:val="center"/>
        <w:rPr>
          <w:b/>
          <w:sz w:val="24"/>
          <w:szCs w:val="24"/>
        </w:rPr>
      </w:pPr>
      <w:r w:rsidRPr="00D22AA5">
        <w:rPr>
          <w:b/>
          <w:sz w:val="24"/>
          <w:szCs w:val="24"/>
        </w:rPr>
        <w:t>Předmět smlouvy</w:t>
      </w:r>
    </w:p>
    <w:p w14:paraId="0C8A81BC" w14:textId="1BC49F4A" w:rsidR="002E6D78" w:rsidRPr="00D22AA5" w:rsidRDefault="002E6D78" w:rsidP="007E7122">
      <w:pPr>
        <w:pStyle w:val="Odstavecseseznamem"/>
        <w:rPr>
          <w:sz w:val="24"/>
        </w:rPr>
      </w:pPr>
      <w:r w:rsidRPr="00D22AA5">
        <w:rPr>
          <w:sz w:val="24"/>
        </w:rPr>
        <w:t>Předmětem této smlouvy je úplatné obstarání níže specifikovaných záležitostí příkazce příkazníkem spočívající v zajištění administrace zadávacích řízení dle zákona č. 134/2016 Sb., o zadávání veřejných zakázek (dále jen „ZZVZ“), i veřejných zakázek mimo režim zákona v souladu s platnou směrnicí příkazce, případně v souladu s platnými pravidly vydanými poskytovatelem dotací, jejichž je příkazce příjemcem.</w:t>
      </w:r>
    </w:p>
    <w:p w14:paraId="17B805FE" w14:textId="2EBB417D" w:rsidR="005F1E13" w:rsidRPr="00D22AA5" w:rsidRDefault="005F1E13" w:rsidP="007E7122">
      <w:pPr>
        <w:pStyle w:val="Odstavecseseznamem"/>
        <w:rPr>
          <w:sz w:val="24"/>
        </w:rPr>
      </w:pPr>
      <w:r w:rsidRPr="00D22AA5">
        <w:rPr>
          <w:sz w:val="24"/>
        </w:rPr>
        <w:t>R</w:t>
      </w:r>
      <w:r w:rsidR="003A32D5" w:rsidRPr="00D22AA5">
        <w:rPr>
          <w:sz w:val="24"/>
        </w:rPr>
        <w:t>ozsah zajišťované činnosti</w:t>
      </w:r>
      <w:r w:rsidR="00E5413B" w:rsidRPr="00D22AA5">
        <w:rPr>
          <w:sz w:val="24"/>
        </w:rPr>
        <w:t xml:space="preserve"> při administraci zadávacích řízení dle ZZVZ</w:t>
      </w:r>
      <w:r w:rsidR="0099460C" w:rsidRPr="00D22AA5">
        <w:rPr>
          <w:sz w:val="24"/>
        </w:rPr>
        <w:t xml:space="preserve"> v podlimitním režimu</w:t>
      </w:r>
      <w:r w:rsidR="003A32D5" w:rsidRPr="00D22AA5">
        <w:rPr>
          <w:sz w:val="24"/>
        </w:rPr>
        <w:t>:</w:t>
      </w:r>
    </w:p>
    <w:p w14:paraId="568A56BB" w14:textId="77777777" w:rsidR="007E7122" w:rsidRPr="00D22AA5" w:rsidRDefault="00E5413B" w:rsidP="00717C99">
      <w:pPr>
        <w:pStyle w:val="Odstavecseseznamem"/>
        <w:numPr>
          <w:ilvl w:val="1"/>
          <w:numId w:val="15"/>
        </w:numPr>
        <w:rPr>
          <w:sz w:val="24"/>
        </w:rPr>
      </w:pPr>
      <w:r w:rsidRPr="00D22AA5">
        <w:rPr>
          <w:sz w:val="24"/>
        </w:rPr>
        <w:t>převzetí podkladů k jednotlivým zakázkám,</w:t>
      </w:r>
      <w:bookmarkStart w:id="0" w:name="_GoBack"/>
      <w:bookmarkEnd w:id="0"/>
    </w:p>
    <w:p w14:paraId="42DED75D" w14:textId="77777777" w:rsidR="007E7122" w:rsidRPr="00D22AA5" w:rsidRDefault="00E5413B" w:rsidP="004375E2">
      <w:pPr>
        <w:pStyle w:val="Odstavecseseznamem"/>
        <w:numPr>
          <w:ilvl w:val="1"/>
          <w:numId w:val="15"/>
        </w:numPr>
        <w:rPr>
          <w:sz w:val="24"/>
        </w:rPr>
      </w:pPr>
      <w:r w:rsidRPr="00D22AA5">
        <w:rPr>
          <w:sz w:val="24"/>
        </w:rPr>
        <w:t>zpracování návrhu hodnotících kritérií a způsobu hodnocení nabídek a jejich konzultace se zadavatelem;</w:t>
      </w:r>
    </w:p>
    <w:p w14:paraId="55BD92BB" w14:textId="3AAE116A" w:rsidR="00E5413B" w:rsidRPr="00D22AA5" w:rsidRDefault="00E5413B" w:rsidP="004375E2">
      <w:pPr>
        <w:pStyle w:val="Odstavecseseznamem"/>
        <w:numPr>
          <w:ilvl w:val="1"/>
          <w:numId w:val="15"/>
        </w:numPr>
        <w:rPr>
          <w:sz w:val="24"/>
        </w:rPr>
      </w:pPr>
      <w:r w:rsidRPr="00D22AA5">
        <w:rPr>
          <w:sz w:val="24"/>
        </w:rPr>
        <w:lastRenderedPageBreak/>
        <w:t>činnosti spojené s přípravou a zpracování zadávací dokumentace včetně hodnotících kritérií a potřebných příloh (s výjimkou přípravy podkladů po věcně odborné stránce, jako např. zpracování technické specifikace předmětu zakázky – poptávaných výrobků) a zajištění jejich uveřejnění na profilu zadavatele (případné rozeslání vybraným účastníkům), uveřejnění oznámení o zahájení zakázky ve Věstníku veřejných zakázek a Úředním věstníku EU;</w:t>
      </w:r>
    </w:p>
    <w:p w14:paraId="64B2FB74" w14:textId="2B42CEF4" w:rsidR="00E5413B" w:rsidRPr="00D22AA5" w:rsidRDefault="00E5413B" w:rsidP="007E7122">
      <w:pPr>
        <w:pStyle w:val="Odstavecseseznamem"/>
        <w:numPr>
          <w:ilvl w:val="1"/>
          <w:numId w:val="15"/>
        </w:numPr>
        <w:rPr>
          <w:sz w:val="24"/>
        </w:rPr>
      </w:pPr>
      <w:r w:rsidRPr="00D22AA5">
        <w:rPr>
          <w:sz w:val="24"/>
        </w:rPr>
        <w:t>revize a úprava vzorových obchodních podmínek (smlouvy), připraveních příkazcem</w:t>
      </w:r>
      <w:r w:rsidR="00C77E84" w:rsidRPr="00D22AA5">
        <w:rPr>
          <w:sz w:val="24"/>
        </w:rPr>
        <w:t>,</w:t>
      </w:r>
      <w:r w:rsidRPr="00D22AA5">
        <w:rPr>
          <w:sz w:val="24"/>
        </w:rPr>
        <w:t xml:space="preserve"> které budou součástí zadávací dokumentace;</w:t>
      </w:r>
    </w:p>
    <w:p w14:paraId="41658415" w14:textId="6F9540A6" w:rsidR="00E5413B" w:rsidRPr="00D22AA5" w:rsidRDefault="00E5413B" w:rsidP="007E7122">
      <w:pPr>
        <w:pStyle w:val="Odstavecseseznamem"/>
        <w:numPr>
          <w:ilvl w:val="1"/>
          <w:numId w:val="15"/>
        </w:numPr>
        <w:rPr>
          <w:sz w:val="24"/>
        </w:rPr>
      </w:pPr>
      <w:r w:rsidRPr="00D22AA5">
        <w:rPr>
          <w:sz w:val="24"/>
        </w:rPr>
        <w:t>činnosti spojené s průběhem lhůty pro podání nabídek, tj. příjem žádostí o vysvětlení zadávací dokumentace, zpracování vysvětlení (podklady pro zpracování odpovědi po věcně odborné stránce připraví a příkazníkovi předá zadavatel) a případných změn zadávací dokumentace v průběhu lhůty pro podání nabídek, zajištění včasného doručení vysvětlení či změny zadávací dokumentace ve lhůtě stanovené ZZVZ na základě součinnosti poskytnuté zadavatelem,</w:t>
      </w:r>
    </w:p>
    <w:p w14:paraId="14DA6C53" w14:textId="0EA47D3B" w:rsidR="00E5413B" w:rsidRPr="00D22AA5" w:rsidRDefault="00E5413B" w:rsidP="007E7122">
      <w:pPr>
        <w:pStyle w:val="Odstavecseseznamem"/>
        <w:numPr>
          <w:ilvl w:val="1"/>
          <w:numId w:val="15"/>
        </w:numPr>
        <w:rPr>
          <w:sz w:val="24"/>
        </w:rPr>
      </w:pPr>
      <w:r w:rsidRPr="00D22AA5">
        <w:rPr>
          <w:sz w:val="24"/>
        </w:rPr>
        <w:t xml:space="preserve">organizační zabezpečení přijímání elektronických nabídek a činností souvisejících s jejich otevíráním (včetně podání informací z otevírání nabídek vyžádá-li si to </w:t>
      </w:r>
      <w:proofErr w:type="gramStart"/>
      <w:r w:rsidRPr="00D22AA5">
        <w:rPr>
          <w:sz w:val="24"/>
        </w:rPr>
        <w:t>účastník,</w:t>
      </w:r>
      <w:proofErr w:type="gramEnd"/>
      <w:r w:rsidRPr="00D22AA5">
        <w:rPr>
          <w:sz w:val="24"/>
        </w:rPr>
        <w:t xml:space="preserve"> atp.);</w:t>
      </w:r>
    </w:p>
    <w:p w14:paraId="6385773A" w14:textId="34AAFAC1" w:rsidR="00E5413B" w:rsidRPr="00D22AA5" w:rsidRDefault="00E5413B" w:rsidP="007E7122">
      <w:pPr>
        <w:pStyle w:val="Odstavecseseznamem"/>
        <w:numPr>
          <w:ilvl w:val="1"/>
          <w:numId w:val="15"/>
        </w:numPr>
        <w:rPr>
          <w:sz w:val="24"/>
        </w:rPr>
      </w:pPr>
      <w:r w:rsidRPr="00D22AA5">
        <w:rPr>
          <w:sz w:val="24"/>
        </w:rPr>
        <w:t>příprava údajů z nabídek a předání příkazníkovi za účelem posouzení a hodnocení nabídek, příprava dokumentů potřebných pro jednání zadavatele (čestná prohlášení, protokol o průběhu přezkumu, výsledek posouzení splnění podmínek účasti vybraného dodavatele a další povinné dokumenty dle ZZVZ)</w:t>
      </w:r>
      <w:r w:rsidR="00C77E84" w:rsidRPr="00D22AA5">
        <w:rPr>
          <w:sz w:val="24"/>
        </w:rPr>
        <w:t>;</w:t>
      </w:r>
      <w:r w:rsidRPr="00D22AA5">
        <w:rPr>
          <w:sz w:val="24"/>
        </w:rPr>
        <w:t xml:space="preserve"> </w:t>
      </w:r>
    </w:p>
    <w:p w14:paraId="123BE109" w14:textId="6C32D3A2" w:rsidR="00E5413B" w:rsidRPr="00D22AA5" w:rsidRDefault="00E5413B" w:rsidP="007E7122">
      <w:pPr>
        <w:pStyle w:val="Odstavecseseznamem"/>
        <w:numPr>
          <w:ilvl w:val="1"/>
          <w:numId w:val="15"/>
        </w:numPr>
        <w:rPr>
          <w:sz w:val="24"/>
        </w:rPr>
      </w:pPr>
      <w:r w:rsidRPr="00D22AA5">
        <w:rPr>
          <w:sz w:val="24"/>
        </w:rPr>
        <w:t>účast na jednání zadavatele za účelem posouzení a hodnocení nabídek v pozici poradce</w:t>
      </w:r>
      <w:r w:rsidR="00C77E84" w:rsidRPr="00D22AA5">
        <w:rPr>
          <w:sz w:val="24"/>
        </w:rPr>
        <w:t xml:space="preserve"> (jednání budou probíhat primárně on-line formou případně korespondenčně e-mailem)</w:t>
      </w:r>
      <w:r w:rsidRPr="00D22AA5">
        <w:rPr>
          <w:sz w:val="24"/>
        </w:rPr>
        <w:t>;</w:t>
      </w:r>
    </w:p>
    <w:p w14:paraId="41E6BB67" w14:textId="77777777" w:rsidR="002E6D78" w:rsidRPr="00D22AA5" w:rsidRDefault="00E5413B" w:rsidP="007E7122">
      <w:pPr>
        <w:pStyle w:val="Odstavecseseznamem"/>
        <w:numPr>
          <w:ilvl w:val="1"/>
          <w:numId w:val="15"/>
        </w:numPr>
        <w:rPr>
          <w:sz w:val="24"/>
        </w:rPr>
      </w:pPr>
      <w:r w:rsidRPr="00D22AA5">
        <w:rPr>
          <w:sz w:val="24"/>
        </w:rPr>
        <w:t>činnosti spojené s ukončením zadávacího řízení, (vypracování podkladů pro výběr dodavatele, zpracování a odeslání oznámení o výběru, v případě zrušení zadávacího řízení zpracování oznámení a odeslání zrušení, kompletace, vypracování a odeslání písemné zprávy zadavatele a předání dokumentace k archivaci zadavateli);</w:t>
      </w:r>
    </w:p>
    <w:p w14:paraId="18EA8A8E" w14:textId="5A81D574" w:rsidR="00E5413B" w:rsidRPr="00D22AA5" w:rsidRDefault="00E5413B" w:rsidP="007E7122">
      <w:pPr>
        <w:pStyle w:val="Odstavecseseznamem"/>
        <w:numPr>
          <w:ilvl w:val="1"/>
          <w:numId w:val="15"/>
        </w:numPr>
        <w:rPr>
          <w:sz w:val="24"/>
        </w:rPr>
      </w:pPr>
      <w:r w:rsidRPr="00D22AA5">
        <w:rPr>
          <w:sz w:val="24"/>
        </w:rPr>
        <w:t>vypracování oznámení o výsledku zadávacího řízení a jeho zveřejnění v informačním systému o veřejných zakázkách – věstníku veřejných zakázek, TED;</w:t>
      </w:r>
    </w:p>
    <w:p w14:paraId="78D22CA5" w14:textId="77777777" w:rsidR="00E5413B" w:rsidRPr="00D22AA5" w:rsidRDefault="00E5413B" w:rsidP="007E7122">
      <w:pPr>
        <w:pStyle w:val="Odstavecseseznamem"/>
        <w:numPr>
          <w:ilvl w:val="1"/>
          <w:numId w:val="15"/>
        </w:numPr>
        <w:rPr>
          <w:sz w:val="24"/>
        </w:rPr>
      </w:pPr>
      <w:r w:rsidRPr="00D22AA5">
        <w:rPr>
          <w:sz w:val="24"/>
        </w:rPr>
        <w:t>uveřejňování dokumentů a formulářů na profilu zadavatele v souladu se ZZVZ;</w:t>
      </w:r>
    </w:p>
    <w:p w14:paraId="3207A596" w14:textId="77777777" w:rsidR="00E5413B" w:rsidRPr="0095517D" w:rsidRDefault="00E5413B" w:rsidP="007E7122">
      <w:pPr>
        <w:pStyle w:val="Odstavecseseznamem"/>
        <w:numPr>
          <w:ilvl w:val="1"/>
          <w:numId w:val="15"/>
        </w:numPr>
        <w:rPr>
          <w:sz w:val="24"/>
          <w:szCs w:val="24"/>
        </w:rPr>
      </w:pPr>
      <w:r w:rsidRPr="0095517D">
        <w:rPr>
          <w:sz w:val="24"/>
          <w:szCs w:val="24"/>
        </w:rPr>
        <w:lastRenderedPageBreak/>
        <w:t>poskytnutí souvisejících konzultačních služeb v souvislosti s veřejnými zakázkami;</w:t>
      </w:r>
    </w:p>
    <w:p w14:paraId="6A6837D8" w14:textId="77777777" w:rsidR="00E5413B" w:rsidRPr="0095517D" w:rsidRDefault="00E5413B" w:rsidP="007E7122">
      <w:pPr>
        <w:pStyle w:val="Odstavecseseznamem"/>
        <w:numPr>
          <w:ilvl w:val="1"/>
          <w:numId w:val="15"/>
        </w:numPr>
        <w:rPr>
          <w:sz w:val="24"/>
          <w:szCs w:val="24"/>
        </w:rPr>
      </w:pPr>
      <w:r w:rsidRPr="0095517D">
        <w:rPr>
          <w:sz w:val="24"/>
          <w:szCs w:val="24"/>
        </w:rPr>
        <w:t>činnosti spojené s vyřizováním námitek, zejména přijímání námitek a vypracování návrhů rozhodnutí zadavatele včetně jejich rozeslání oprávněným osobám a uveřejnění, je-li možné námitky dle právních předpisů podávat. Odpovědi na námitky po věcně odborné stránce připravuje zadavatel, který odpovídá za jejich znění;</w:t>
      </w:r>
    </w:p>
    <w:p w14:paraId="3B3336D4" w14:textId="2373773A" w:rsidR="00E5413B" w:rsidRPr="0095517D" w:rsidRDefault="00C77E84" w:rsidP="007E7122">
      <w:pPr>
        <w:pStyle w:val="Odstavecseseznamem"/>
        <w:numPr>
          <w:ilvl w:val="1"/>
          <w:numId w:val="15"/>
        </w:numPr>
        <w:rPr>
          <w:sz w:val="24"/>
          <w:szCs w:val="24"/>
        </w:rPr>
      </w:pPr>
      <w:r w:rsidRPr="0095517D">
        <w:rPr>
          <w:sz w:val="24"/>
          <w:szCs w:val="24"/>
        </w:rPr>
        <w:t xml:space="preserve">poskytování součinnosti při </w:t>
      </w:r>
      <w:r w:rsidR="00E5413B" w:rsidRPr="0095517D">
        <w:rPr>
          <w:sz w:val="24"/>
          <w:szCs w:val="24"/>
        </w:rPr>
        <w:t>řízení o přezkoumání úkonů zadavatele před Úřadem pro ochranu hospodářské soutěže (ÚOHS) dle příslušných ustanovení ZZVZ a poskytování s tím souvisejících konzultačních služeb.</w:t>
      </w:r>
    </w:p>
    <w:p w14:paraId="671B2B30" w14:textId="45A75051" w:rsidR="007E7122" w:rsidRPr="0095517D" w:rsidRDefault="00E5413B" w:rsidP="00D22AA5">
      <w:pPr>
        <w:pStyle w:val="Odstavecseseznamem"/>
        <w:numPr>
          <w:ilvl w:val="1"/>
          <w:numId w:val="15"/>
        </w:numPr>
        <w:rPr>
          <w:sz w:val="24"/>
          <w:szCs w:val="24"/>
        </w:rPr>
      </w:pPr>
      <w:r w:rsidRPr="0095517D">
        <w:rPr>
          <w:sz w:val="24"/>
          <w:szCs w:val="24"/>
        </w:rPr>
        <w:t>komunikace a dílčí konzultace v rámci metodické pomoci u veřejných zakázek;</w:t>
      </w:r>
    </w:p>
    <w:p w14:paraId="0A478CC5" w14:textId="695E70D3" w:rsidR="002E6D78" w:rsidRPr="0095517D" w:rsidRDefault="002E6D78" w:rsidP="007E7122">
      <w:pPr>
        <w:pStyle w:val="Odstavecseseznamem"/>
        <w:rPr>
          <w:sz w:val="24"/>
          <w:szCs w:val="24"/>
        </w:rPr>
      </w:pPr>
      <w:r w:rsidRPr="0095517D">
        <w:rPr>
          <w:sz w:val="24"/>
          <w:szCs w:val="24"/>
        </w:rPr>
        <w:t>Rozsah zajišťované činnosti při administraci zadávacích řízení dle ZZVZ v nadlimitním režimu:</w:t>
      </w:r>
    </w:p>
    <w:p w14:paraId="4009A187" w14:textId="313B91C9" w:rsidR="002E6D78" w:rsidRPr="00D22AA5" w:rsidRDefault="002E6D78" w:rsidP="007E7122">
      <w:pPr>
        <w:pStyle w:val="Odstavecseseznamem"/>
        <w:numPr>
          <w:ilvl w:val="1"/>
          <w:numId w:val="15"/>
        </w:numPr>
        <w:rPr>
          <w:sz w:val="24"/>
        </w:rPr>
      </w:pPr>
      <w:r w:rsidRPr="00D22AA5">
        <w:rPr>
          <w:sz w:val="24"/>
        </w:rPr>
        <w:t>komunikace a dílčí konzultace v rámci metodické pomoci u veřejných zakázek;</w:t>
      </w:r>
    </w:p>
    <w:p w14:paraId="55549A2B" w14:textId="2F3E4FBF" w:rsidR="002E6D78" w:rsidRPr="0095517D" w:rsidRDefault="002E6D78" w:rsidP="007E7122">
      <w:pPr>
        <w:pStyle w:val="Odstavecseseznamem"/>
        <w:numPr>
          <w:ilvl w:val="1"/>
          <w:numId w:val="15"/>
        </w:numPr>
        <w:rPr>
          <w:sz w:val="24"/>
          <w:szCs w:val="24"/>
        </w:rPr>
      </w:pPr>
      <w:r w:rsidRPr="00D22AA5">
        <w:rPr>
          <w:sz w:val="24"/>
        </w:rPr>
        <w:t xml:space="preserve">v případě potřeby na základě konkrétního pokynu příkazníka i některá z činností uvedených v bodě 2 tohoto článku, nikoli však komplexní a samostatná administrace </w:t>
      </w:r>
      <w:r w:rsidRPr="0095517D">
        <w:rPr>
          <w:sz w:val="24"/>
          <w:szCs w:val="24"/>
        </w:rPr>
        <w:t>zadávacího řízení (end-to-end).</w:t>
      </w:r>
    </w:p>
    <w:p w14:paraId="6F13A847" w14:textId="1014D54C" w:rsidR="00C77E84" w:rsidRPr="0095517D" w:rsidRDefault="00C77E84" w:rsidP="00916C61">
      <w:pPr>
        <w:pStyle w:val="Odstavecseseznamem"/>
        <w:rPr>
          <w:sz w:val="24"/>
          <w:szCs w:val="24"/>
        </w:rPr>
      </w:pPr>
      <w:r w:rsidRPr="0095517D">
        <w:rPr>
          <w:sz w:val="24"/>
          <w:szCs w:val="24"/>
        </w:rPr>
        <w:t>Rozsah zajišťované činnosti při administraci veřejných zakázek malého rozsahu:</w:t>
      </w:r>
    </w:p>
    <w:p w14:paraId="602BACF8" w14:textId="52A03EE1" w:rsidR="00C77E84" w:rsidRPr="0095517D" w:rsidRDefault="0095517D" w:rsidP="007E7122">
      <w:pPr>
        <w:pStyle w:val="Odstavecseseznamem"/>
        <w:numPr>
          <w:ilvl w:val="1"/>
          <w:numId w:val="15"/>
        </w:numPr>
        <w:rPr>
          <w:sz w:val="24"/>
          <w:szCs w:val="24"/>
        </w:rPr>
      </w:pPr>
      <w:r>
        <w:rPr>
          <w:sz w:val="24"/>
          <w:szCs w:val="24"/>
        </w:rPr>
        <w:t>činnosti obsažené v bodě 2 tohoto článku adekvátně přizpůsobené požadavkům ZZVZ a interních předpisů zadavatele či poskytovatelů dotací na veřejné zakázky malého rozsahu</w:t>
      </w:r>
      <w:r w:rsidR="00C77E84" w:rsidRPr="0095517D">
        <w:rPr>
          <w:sz w:val="24"/>
          <w:szCs w:val="24"/>
        </w:rPr>
        <w:t>,</w:t>
      </w:r>
    </w:p>
    <w:p w14:paraId="7E390F76" w14:textId="38EA4402" w:rsidR="00C77E84" w:rsidRPr="00D22AA5" w:rsidRDefault="00916C61" w:rsidP="007E7122">
      <w:pPr>
        <w:pStyle w:val="Odstavecseseznamem"/>
        <w:rPr>
          <w:sz w:val="24"/>
        </w:rPr>
      </w:pPr>
      <w:r>
        <w:rPr>
          <w:sz w:val="24"/>
        </w:rPr>
        <w:t>Pro zajištění činnosti příkazníka příkazce poskytne následující podklady</w:t>
      </w:r>
      <w:r w:rsidR="0095517D">
        <w:rPr>
          <w:sz w:val="24"/>
        </w:rPr>
        <w:t xml:space="preserve"> a dokumenty</w:t>
      </w:r>
      <w:r w:rsidR="00C77E84" w:rsidRPr="00D22AA5">
        <w:rPr>
          <w:sz w:val="24"/>
        </w:rPr>
        <w:t>:</w:t>
      </w:r>
    </w:p>
    <w:p w14:paraId="6E1315DB" w14:textId="32DEC9AE" w:rsidR="00C77E84" w:rsidRPr="00D22AA5" w:rsidRDefault="00C77E84" w:rsidP="007E7122">
      <w:pPr>
        <w:pStyle w:val="Odstavecseseznamem"/>
        <w:numPr>
          <w:ilvl w:val="1"/>
          <w:numId w:val="15"/>
        </w:numPr>
        <w:rPr>
          <w:sz w:val="24"/>
        </w:rPr>
      </w:pPr>
      <w:r w:rsidRPr="00D22AA5">
        <w:rPr>
          <w:sz w:val="24"/>
        </w:rPr>
        <w:t>cenové průzkum</w:t>
      </w:r>
      <w:r w:rsidR="00916C61">
        <w:rPr>
          <w:sz w:val="24"/>
        </w:rPr>
        <w:t>y</w:t>
      </w:r>
      <w:r w:rsidRPr="00D22AA5">
        <w:rPr>
          <w:sz w:val="24"/>
        </w:rPr>
        <w:t xml:space="preserve"> za účelem stanovení předpokládané hodnoty zakázky či vyhledání vhodných účastníků či jakýkoliv průzkum trhu</w:t>
      </w:r>
      <w:r w:rsidR="0095517D">
        <w:rPr>
          <w:sz w:val="24"/>
        </w:rPr>
        <w:t xml:space="preserve"> potřebný ke zpracování zadávacích podmínek</w:t>
      </w:r>
      <w:r w:rsidRPr="00D22AA5">
        <w:rPr>
          <w:sz w:val="24"/>
        </w:rPr>
        <w:t>;</w:t>
      </w:r>
    </w:p>
    <w:p w14:paraId="6D3A534A" w14:textId="412574A9" w:rsidR="00C77E84" w:rsidRPr="00D22AA5" w:rsidRDefault="0095517D" w:rsidP="007E7122">
      <w:pPr>
        <w:pStyle w:val="Odstavecseseznamem"/>
        <w:numPr>
          <w:ilvl w:val="1"/>
          <w:numId w:val="15"/>
        </w:numPr>
        <w:rPr>
          <w:sz w:val="24"/>
        </w:rPr>
      </w:pPr>
      <w:r>
        <w:rPr>
          <w:sz w:val="24"/>
        </w:rPr>
        <w:t>technickou specifikaci</w:t>
      </w:r>
      <w:r w:rsidR="00C77E84" w:rsidRPr="00D22AA5">
        <w:rPr>
          <w:sz w:val="24"/>
        </w:rPr>
        <w:t xml:space="preserve"> předmětu zakázky, tj. </w:t>
      </w:r>
      <w:r w:rsidRPr="00D22AA5">
        <w:rPr>
          <w:sz w:val="24"/>
        </w:rPr>
        <w:t>připrav</w:t>
      </w:r>
      <w:r>
        <w:rPr>
          <w:sz w:val="24"/>
        </w:rPr>
        <w:t>ené</w:t>
      </w:r>
      <w:r w:rsidR="00C77E84" w:rsidRPr="00D22AA5">
        <w:rPr>
          <w:sz w:val="24"/>
        </w:rPr>
        <w:t xml:space="preserve"> podklad</w:t>
      </w:r>
      <w:r>
        <w:rPr>
          <w:sz w:val="24"/>
        </w:rPr>
        <w:t>y</w:t>
      </w:r>
      <w:r w:rsidR="00C77E84" w:rsidRPr="00D22AA5">
        <w:rPr>
          <w:sz w:val="24"/>
        </w:rPr>
        <w:t xml:space="preserve"> po věcné odborné stránce (</w:t>
      </w:r>
      <w:r>
        <w:rPr>
          <w:sz w:val="24"/>
        </w:rPr>
        <w:t>včetně</w:t>
      </w:r>
      <w:r w:rsidR="00C77E84" w:rsidRPr="00D22AA5">
        <w:rPr>
          <w:sz w:val="24"/>
        </w:rPr>
        <w:t xml:space="preserve"> položkov</w:t>
      </w:r>
      <w:r>
        <w:rPr>
          <w:sz w:val="24"/>
        </w:rPr>
        <w:t>ých</w:t>
      </w:r>
      <w:r w:rsidR="00C77E84" w:rsidRPr="00D22AA5">
        <w:rPr>
          <w:sz w:val="24"/>
        </w:rPr>
        <w:t xml:space="preserve"> rozpočt</w:t>
      </w:r>
      <w:r>
        <w:rPr>
          <w:sz w:val="24"/>
        </w:rPr>
        <w:t>ů</w:t>
      </w:r>
      <w:r w:rsidR="00C77E84" w:rsidRPr="00D22AA5">
        <w:rPr>
          <w:sz w:val="24"/>
        </w:rPr>
        <w:t>, projektové dokumentace atd.);</w:t>
      </w:r>
    </w:p>
    <w:p w14:paraId="64CCB7E2" w14:textId="35E4A2F8" w:rsidR="00C77E84" w:rsidRPr="0095517D" w:rsidRDefault="0095517D" w:rsidP="00975D43">
      <w:pPr>
        <w:pStyle w:val="Odstavecseseznamem"/>
        <w:numPr>
          <w:ilvl w:val="1"/>
          <w:numId w:val="15"/>
        </w:numPr>
        <w:rPr>
          <w:sz w:val="24"/>
        </w:rPr>
      </w:pPr>
      <w:r w:rsidRPr="0095517D">
        <w:rPr>
          <w:sz w:val="24"/>
        </w:rPr>
        <w:t xml:space="preserve">potvrzení o </w:t>
      </w:r>
      <w:r w:rsidR="00C77E84" w:rsidRPr="0095517D">
        <w:rPr>
          <w:sz w:val="24"/>
        </w:rPr>
        <w:t>kontrol</w:t>
      </w:r>
      <w:r w:rsidRPr="0095517D">
        <w:rPr>
          <w:sz w:val="24"/>
        </w:rPr>
        <w:t>e</w:t>
      </w:r>
      <w:r w:rsidR="00C77E84" w:rsidRPr="0095517D">
        <w:rPr>
          <w:sz w:val="24"/>
        </w:rPr>
        <w:t xml:space="preserve"> věcné správnosti předmětu nabídek (zejména posouzení, zda účastníkem nabízené plnění předmětu zakázky (nabízené výrobky) splňují podmínky stanovené zadavatelem v zadávací dokumentaci, tj. např. kontrola technických specifikací nabízených výrobků.</w:t>
      </w:r>
    </w:p>
    <w:p w14:paraId="205FCA45" w14:textId="77777777" w:rsidR="00C77E84" w:rsidRPr="00D22AA5" w:rsidRDefault="00C77E84" w:rsidP="00693AAA">
      <w:pPr>
        <w:widowControl w:val="0"/>
        <w:autoSpaceDE w:val="0"/>
        <w:autoSpaceDN w:val="0"/>
        <w:adjustRightInd w:val="0"/>
        <w:spacing w:after="0" w:line="240" w:lineRule="auto"/>
        <w:ind w:firstLine="709"/>
        <w:jc w:val="both"/>
        <w:rPr>
          <w:rFonts w:cs="Arial"/>
          <w:sz w:val="28"/>
          <w:szCs w:val="24"/>
        </w:rPr>
      </w:pPr>
    </w:p>
    <w:p w14:paraId="5B6BEF46" w14:textId="3BE6F1AB" w:rsidR="004E4D05" w:rsidRPr="00D22AA5" w:rsidRDefault="00DA2F55" w:rsidP="007E7122">
      <w:pPr>
        <w:pStyle w:val="Odstavecseseznamem"/>
        <w:rPr>
          <w:sz w:val="24"/>
        </w:rPr>
      </w:pPr>
      <w:r w:rsidRPr="00D22AA5">
        <w:rPr>
          <w:sz w:val="24"/>
        </w:rPr>
        <w:lastRenderedPageBreak/>
        <w:t xml:space="preserve">Při obstarávání záležitostí jedná příkazník na účet příkazce. Veškerý užitek z toho získaný, náleží příkazci. </w:t>
      </w:r>
    </w:p>
    <w:p w14:paraId="02E89DBD" w14:textId="2D9DA391" w:rsidR="00DA31CC" w:rsidRPr="00D22AA5" w:rsidRDefault="00DA2F55" w:rsidP="007E7122">
      <w:pPr>
        <w:pStyle w:val="Odstavecseseznamem"/>
        <w:rPr>
          <w:sz w:val="24"/>
        </w:rPr>
      </w:pPr>
      <w:r w:rsidRPr="00D22AA5">
        <w:rPr>
          <w:sz w:val="24"/>
        </w:rPr>
        <w:t xml:space="preserve">Příkazník se zavazuje záležitosti obstarat a postupovat při tom poctivě, pečlivě a s odbornou péčí s použitím každého prostředku, kterého vyžaduje povaha obstarávaných záležitostí, podle pokynů příkazce a v souladu s jeho zájmy, které jsou příkazníkovi známy. Příkazník je povinen bezodkladně příkazci sdělovat všechny příkazníkem zjištěné skutečnosti, které by mohly ovlivnit či změnit pokyny či jemu známé zájmy příkazce. Od příkazcových pokynů se příkazník může odchýlit, pokud to je nezbytné v zájmu příkazce a pokud nemůže včas obdržet jeho souhlas. Obdrží-li příkazník od příkazce pokyn zřejmě nesprávný, upozorní ho na to a splní takový pokyn jen tehdy, když na něm příkazce trvá. </w:t>
      </w:r>
    </w:p>
    <w:p w14:paraId="12A0CD1D" w14:textId="172550A2" w:rsidR="00DA31CC" w:rsidRPr="00D22AA5" w:rsidRDefault="00DA2F55" w:rsidP="007E7122">
      <w:pPr>
        <w:pStyle w:val="Odstavecseseznamem"/>
        <w:rPr>
          <w:sz w:val="24"/>
        </w:rPr>
      </w:pPr>
      <w:r w:rsidRPr="00D22AA5">
        <w:rPr>
          <w:sz w:val="24"/>
        </w:rPr>
        <w:t xml:space="preserve">Příkazník je povinen vykonávat činnost podle této smlouvy osobně, využití třetích osob za tímto účelem, ani svěření obstarání záležitostí třetí osobě, není přípustné. </w:t>
      </w:r>
    </w:p>
    <w:p w14:paraId="706D63C9" w14:textId="44B4B770" w:rsidR="00DA31CC" w:rsidRPr="00D22AA5" w:rsidRDefault="00DA2F55" w:rsidP="007E7122">
      <w:pPr>
        <w:pStyle w:val="Odstavecseseznamem"/>
        <w:rPr>
          <w:sz w:val="24"/>
        </w:rPr>
      </w:pPr>
      <w:r w:rsidRPr="00D22AA5">
        <w:rPr>
          <w:sz w:val="24"/>
        </w:rPr>
        <w:t xml:space="preserve">Příkazce se zavazuje platit příkazníkovi odměnu podle čl. II., sdělovat mu včas všechny skutečnosti a předkládat listiny, potřebné k řádnému plnění ze závazku, zřízeného touto smlouvou. </w:t>
      </w:r>
    </w:p>
    <w:p w14:paraId="598C8F14" w14:textId="430AC54E" w:rsidR="00DA2F55" w:rsidRPr="00D22AA5" w:rsidRDefault="00DA2F55" w:rsidP="007E7122">
      <w:pPr>
        <w:pStyle w:val="Odstavecseseznamem"/>
        <w:rPr>
          <w:sz w:val="24"/>
        </w:rPr>
      </w:pPr>
      <w:r w:rsidRPr="00D22AA5">
        <w:rPr>
          <w:sz w:val="24"/>
        </w:rPr>
        <w:t xml:space="preserve">Obě strany se zavazují poskytovat si při plnění ze závazku, zřízeného touto smlouvou, potřebnou součinnost. </w:t>
      </w:r>
    </w:p>
    <w:p w14:paraId="402C1E82" w14:textId="3EC117D5" w:rsidR="007E7122" w:rsidRPr="00D22AA5" w:rsidRDefault="007E7122">
      <w:pPr>
        <w:spacing w:after="0" w:line="240" w:lineRule="auto"/>
        <w:rPr>
          <w:rFonts w:cs="Arial"/>
          <w:b/>
          <w:bCs/>
          <w:sz w:val="28"/>
          <w:szCs w:val="24"/>
        </w:rPr>
      </w:pPr>
    </w:p>
    <w:p w14:paraId="152F8F29" w14:textId="63EE186E" w:rsidR="00DA2F55" w:rsidRPr="00D22AA5" w:rsidRDefault="00DA2F55" w:rsidP="00DA2F55">
      <w:pPr>
        <w:widowControl w:val="0"/>
        <w:autoSpaceDE w:val="0"/>
        <w:autoSpaceDN w:val="0"/>
        <w:adjustRightInd w:val="0"/>
        <w:spacing w:after="0" w:line="240" w:lineRule="auto"/>
        <w:jc w:val="center"/>
        <w:rPr>
          <w:rFonts w:cs="Arial"/>
          <w:b/>
          <w:bCs/>
          <w:sz w:val="24"/>
          <w:szCs w:val="24"/>
        </w:rPr>
      </w:pPr>
      <w:r w:rsidRPr="00D22AA5">
        <w:rPr>
          <w:rFonts w:cs="Arial"/>
          <w:b/>
          <w:bCs/>
          <w:sz w:val="24"/>
          <w:szCs w:val="24"/>
        </w:rPr>
        <w:t>II.</w:t>
      </w:r>
    </w:p>
    <w:p w14:paraId="5C93E580" w14:textId="77777777" w:rsidR="00DA2F55" w:rsidRPr="00D22AA5" w:rsidRDefault="00DA2F55" w:rsidP="00DA2F55">
      <w:pPr>
        <w:widowControl w:val="0"/>
        <w:autoSpaceDE w:val="0"/>
        <w:autoSpaceDN w:val="0"/>
        <w:adjustRightInd w:val="0"/>
        <w:spacing w:after="0" w:line="240" w:lineRule="auto"/>
        <w:jc w:val="center"/>
        <w:rPr>
          <w:rFonts w:cs="Arial"/>
          <w:b/>
          <w:bCs/>
          <w:sz w:val="24"/>
          <w:szCs w:val="24"/>
        </w:rPr>
      </w:pPr>
      <w:r w:rsidRPr="00D22AA5">
        <w:rPr>
          <w:rFonts w:cs="Arial"/>
          <w:b/>
          <w:bCs/>
          <w:sz w:val="24"/>
          <w:szCs w:val="24"/>
        </w:rPr>
        <w:t>Odměna</w:t>
      </w:r>
    </w:p>
    <w:p w14:paraId="30D84815" w14:textId="77777777" w:rsidR="00DA2F55" w:rsidRPr="00D22AA5" w:rsidRDefault="00DA2F55" w:rsidP="00DA2F55">
      <w:pPr>
        <w:widowControl w:val="0"/>
        <w:autoSpaceDE w:val="0"/>
        <w:autoSpaceDN w:val="0"/>
        <w:adjustRightInd w:val="0"/>
        <w:spacing w:after="0" w:line="240" w:lineRule="auto"/>
        <w:jc w:val="center"/>
        <w:rPr>
          <w:rFonts w:cs="Arial"/>
          <w:sz w:val="28"/>
          <w:szCs w:val="24"/>
        </w:rPr>
      </w:pPr>
      <w:r w:rsidRPr="00D22AA5">
        <w:rPr>
          <w:rFonts w:cs="Arial"/>
          <w:sz w:val="28"/>
          <w:szCs w:val="24"/>
        </w:rPr>
        <w:t xml:space="preserve"> </w:t>
      </w:r>
    </w:p>
    <w:p w14:paraId="74521ED9" w14:textId="5851911E" w:rsidR="00DA2F55" w:rsidRPr="00D22AA5" w:rsidRDefault="00DA2F55" w:rsidP="007E7122">
      <w:pPr>
        <w:pStyle w:val="Odstavecseseznamem"/>
        <w:numPr>
          <w:ilvl w:val="0"/>
          <w:numId w:val="26"/>
        </w:numPr>
        <w:rPr>
          <w:sz w:val="24"/>
        </w:rPr>
      </w:pPr>
      <w:r w:rsidRPr="00D22AA5">
        <w:rPr>
          <w:sz w:val="24"/>
        </w:rPr>
        <w:t xml:space="preserve">Úplata za činnost příkazníka podle této smlouvy (dále jen "odměna") je stanovena dohodou smluvních </w:t>
      </w:r>
      <w:r w:rsidR="002A6FC3" w:rsidRPr="00D22AA5">
        <w:rPr>
          <w:sz w:val="24"/>
        </w:rPr>
        <w:t>stran,</w:t>
      </w:r>
      <w:r w:rsidRPr="00D22AA5">
        <w:rPr>
          <w:sz w:val="24"/>
        </w:rPr>
        <w:t xml:space="preserve"> a to</w:t>
      </w:r>
      <w:r w:rsidR="0099460C" w:rsidRPr="00D22AA5">
        <w:rPr>
          <w:sz w:val="24"/>
        </w:rPr>
        <w:t xml:space="preserve"> podle počtu hodin za poskytnuté služby a hodinové sazby</w:t>
      </w:r>
      <w:r w:rsidRPr="00D22AA5">
        <w:rPr>
          <w:sz w:val="24"/>
        </w:rPr>
        <w:t xml:space="preserve"> ve výši </w:t>
      </w:r>
      <w:r w:rsidR="0099460C" w:rsidRPr="00D22AA5">
        <w:rPr>
          <w:sz w:val="24"/>
        </w:rPr>
        <w:t>1000</w:t>
      </w:r>
      <w:r w:rsidR="002A6FC3" w:rsidRPr="00D22AA5">
        <w:rPr>
          <w:sz w:val="24"/>
        </w:rPr>
        <w:t>,</w:t>
      </w:r>
      <w:r w:rsidRPr="00D22AA5">
        <w:rPr>
          <w:sz w:val="24"/>
        </w:rPr>
        <w:t>- Kč</w:t>
      </w:r>
      <w:r w:rsidR="009575D5" w:rsidRPr="00D22AA5">
        <w:rPr>
          <w:sz w:val="24"/>
        </w:rPr>
        <w:t xml:space="preserve"> na účet příkazníka </w:t>
      </w:r>
      <w:proofErr w:type="spellStart"/>
      <w:r w:rsidR="009575D5" w:rsidRPr="00D22AA5">
        <w:rPr>
          <w:sz w:val="24"/>
        </w:rPr>
        <w:t>č.ú</w:t>
      </w:r>
      <w:proofErr w:type="spellEnd"/>
      <w:r w:rsidR="009575D5" w:rsidRPr="00D22AA5">
        <w:rPr>
          <w:sz w:val="24"/>
        </w:rPr>
        <w:t>.</w:t>
      </w:r>
      <w:r w:rsidR="00693AAA" w:rsidRPr="00D22AA5">
        <w:rPr>
          <w:sz w:val="24"/>
        </w:rPr>
        <w:t xml:space="preserve"> </w:t>
      </w:r>
      <w:proofErr w:type="spellStart"/>
      <w:r w:rsidR="00A73582">
        <w:rPr>
          <w:sz w:val="24"/>
        </w:rPr>
        <w:t>xxxxxxxxxxxxxxxx</w:t>
      </w:r>
      <w:proofErr w:type="spellEnd"/>
      <w:r w:rsidR="003A32D5" w:rsidRPr="00D22AA5">
        <w:rPr>
          <w:sz w:val="24"/>
        </w:rPr>
        <w:t>.</w:t>
      </w:r>
      <w:r w:rsidRPr="00D22AA5">
        <w:rPr>
          <w:sz w:val="24"/>
        </w:rPr>
        <w:t xml:space="preserve"> Příkazník vystaví příkazci každý měsíc fakturu, která bude mít náležitosti daňového dokladu dle platné legislativy a jejíž povinnou součástí bude soupis odpracovaných hodin za uvedený měsíc odsouhlasený pověřenou osobou příkazce, kterou je </w:t>
      </w:r>
      <w:r w:rsidR="002A6FC3" w:rsidRPr="00D22AA5">
        <w:rPr>
          <w:sz w:val="24"/>
        </w:rPr>
        <w:t>ředitel Centra kardiovaskulární a transplantační chirurgie Brno</w:t>
      </w:r>
      <w:r w:rsidRPr="00D22AA5">
        <w:rPr>
          <w:sz w:val="24"/>
        </w:rPr>
        <w:t>. Odměna je splatná do 15 dnů ode dne data vystavení faktury, a to bezhotovostním převodem na bankovní účet uvedený na faktuře. V případě, že účetní doklad nebude mít odpovídající náležitosti (včetně uvedeného odsouhlaseného soupisu hodin) je příkazce oprávněn zaslat fakturu zpět příkazníkovi k doplnění, aniž se tak dostane do prodlení se splatností. Lhůta splatnosti začíná běžet znovu od opětovného doručení náležitě doplněných či opravených daňových dokladů.</w:t>
      </w:r>
    </w:p>
    <w:p w14:paraId="165BF634" w14:textId="18564696" w:rsidR="0099460C" w:rsidRPr="00D22AA5" w:rsidRDefault="0099460C" w:rsidP="007E7122">
      <w:pPr>
        <w:pStyle w:val="Odstavecseseznamem"/>
        <w:rPr>
          <w:sz w:val="24"/>
        </w:rPr>
      </w:pPr>
      <w:r w:rsidRPr="00D22AA5">
        <w:rPr>
          <w:sz w:val="24"/>
        </w:rPr>
        <w:lastRenderedPageBreak/>
        <w:t>Příkazník je plátcem DPH. Příkazník připočte k odměně DPH ve výši odpovídajícím příslušným právním předpisům</w:t>
      </w:r>
      <w:r w:rsidR="00DA2F55" w:rsidRPr="00D22AA5">
        <w:rPr>
          <w:sz w:val="24"/>
        </w:rPr>
        <w:tab/>
      </w:r>
    </w:p>
    <w:p w14:paraId="044D7A20" w14:textId="1E1C04AD" w:rsidR="00DA2F55" w:rsidRPr="00D22AA5" w:rsidRDefault="00DA2F55" w:rsidP="008860EB">
      <w:pPr>
        <w:pStyle w:val="Odstavecseseznamem"/>
        <w:rPr>
          <w:sz w:val="24"/>
        </w:rPr>
      </w:pPr>
      <w:r w:rsidRPr="00D22AA5">
        <w:rPr>
          <w:sz w:val="24"/>
        </w:rPr>
        <w:t xml:space="preserve">Odměna rovněž kryje veškeré náklady spojené s činností příkazníka podle této smlouvy. </w:t>
      </w:r>
    </w:p>
    <w:p w14:paraId="2A533578" w14:textId="77777777" w:rsidR="004623C6" w:rsidRPr="00D22AA5" w:rsidRDefault="004623C6" w:rsidP="00DA2F55">
      <w:pPr>
        <w:widowControl w:val="0"/>
        <w:autoSpaceDE w:val="0"/>
        <w:autoSpaceDN w:val="0"/>
        <w:adjustRightInd w:val="0"/>
        <w:spacing w:after="0" w:line="240" w:lineRule="auto"/>
        <w:jc w:val="both"/>
        <w:rPr>
          <w:rFonts w:cs="Arial"/>
          <w:sz w:val="28"/>
          <w:szCs w:val="24"/>
        </w:rPr>
      </w:pPr>
    </w:p>
    <w:p w14:paraId="317D70E4" w14:textId="77777777" w:rsidR="00DA2F55" w:rsidRPr="00D22AA5" w:rsidRDefault="00DA2F55" w:rsidP="00DA2F55">
      <w:pPr>
        <w:widowControl w:val="0"/>
        <w:autoSpaceDE w:val="0"/>
        <w:autoSpaceDN w:val="0"/>
        <w:adjustRightInd w:val="0"/>
        <w:spacing w:after="0" w:line="240" w:lineRule="auto"/>
        <w:jc w:val="center"/>
        <w:rPr>
          <w:rFonts w:cs="Arial"/>
          <w:b/>
          <w:bCs/>
          <w:szCs w:val="24"/>
        </w:rPr>
      </w:pPr>
      <w:r w:rsidRPr="00D22AA5">
        <w:rPr>
          <w:rFonts w:cs="Arial"/>
          <w:b/>
          <w:bCs/>
          <w:szCs w:val="24"/>
        </w:rPr>
        <w:t>III.</w:t>
      </w:r>
    </w:p>
    <w:p w14:paraId="3460AC80" w14:textId="77777777" w:rsidR="00DA2F55" w:rsidRPr="00D22AA5" w:rsidRDefault="00DA2F55" w:rsidP="00DA2F55">
      <w:pPr>
        <w:widowControl w:val="0"/>
        <w:autoSpaceDE w:val="0"/>
        <w:autoSpaceDN w:val="0"/>
        <w:adjustRightInd w:val="0"/>
        <w:spacing w:after="0" w:line="240" w:lineRule="auto"/>
        <w:jc w:val="center"/>
        <w:rPr>
          <w:rFonts w:cs="Arial"/>
          <w:b/>
          <w:bCs/>
          <w:szCs w:val="24"/>
        </w:rPr>
      </w:pPr>
      <w:r w:rsidRPr="00D22AA5">
        <w:rPr>
          <w:rFonts w:cs="Arial"/>
          <w:b/>
          <w:bCs/>
          <w:szCs w:val="24"/>
        </w:rPr>
        <w:t xml:space="preserve">Doba trvání příkazu </w:t>
      </w:r>
    </w:p>
    <w:p w14:paraId="7BC683E3" w14:textId="77777777" w:rsidR="00DA2F55" w:rsidRPr="00D22AA5" w:rsidRDefault="00DA2F55" w:rsidP="00DA2F55">
      <w:pPr>
        <w:widowControl w:val="0"/>
        <w:autoSpaceDE w:val="0"/>
        <w:autoSpaceDN w:val="0"/>
        <w:adjustRightInd w:val="0"/>
        <w:spacing w:after="0" w:line="240" w:lineRule="auto"/>
        <w:jc w:val="both"/>
        <w:rPr>
          <w:rFonts w:cs="Arial"/>
          <w:i/>
          <w:iCs/>
          <w:sz w:val="28"/>
          <w:szCs w:val="24"/>
        </w:rPr>
      </w:pPr>
    </w:p>
    <w:p w14:paraId="09BE900F" w14:textId="59247C58" w:rsidR="00DA2F55" w:rsidRPr="00D22AA5" w:rsidRDefault="00DA2F55" w:rsidP="008860EB">
      <w:pPr>
        <w:pStyle w:val="Odstavecseseznamem"/>
        <w:numPr>
          <w:ilvl w:val="0"/>
          <w:numId w:val="29"/>
        </w:numPr>
        <w:rPr>
          <w:sz w:val="24"/>
        </w:rPr>
      </w:pPr>
      <w:r w:rsidRPr="00D22AA5">
        <w:rPr>
          <w:sz w:val="24"/>
        </w:rPr>
        <w:t xml:space="preserve">Závazek zřízený touto smlouvou se sjednává na dobu </w:t>
      </w:r>
      <w:r w:rsidR="003A32D5" w:rsidRPr="00D22AA5">
        <w:rPr>
          <w:sz w:val="24"/>
        </w:rPr>
        <w:t xml:space="preserve">určitou, a to do </w:t>
      </w:r>
      <w:r w:rsidR="00A034E8" w:rsidRPr="00D22AA5">
        <w:rPr>
          <w:sz w:val="24"/>
        </w:rPr>
        <w:t>31</w:t>
      </w:r>
      <w:r w:rsidR="003A32D5" w:rsidRPr="00D22AA5">
        <w:rPr>
          <w:sz w:val="24"/>
        </w:rPr>
        <w:t xml:space="preserve">. </w:t>
      </w:r>
      <w:r w:rsidR="00A034E8" w:rsidRPr="00D22AA5">
        <w:rPr>
          <w:sz w:val="24"/>
        </w:rPr>
        <w:t>1</w:t>
      </w:r>
      <w:r w:rsidR="00693AAA" w:rsidRPr="00D22AA5">
        <w:rPr>
          <w:sz w:val="24"/>
        </w:rPr>
        <w:t>2</w:t>
      </w:r>
      <w:r w:rsidR="003A32D5" w:rsidRPr="00D22AA5">
        <w:rPr>
          <w:sz w:val="24"/>
        </w:rPr>
        <w:t>. 202</w:t>
      </w:r>
      <w:r w:rsidR="00431F9D">
        <w:rPr>
          <w:sz w:val="24"/>
        </w:rPr>
        <w:t>4</w:t>
      </w:r>
      <w:r w:rsidRPr="00D22AA5">
        <w:rPr>
          <w:sz w:val="24"/>
        </w:rPr>
        <w:t>. Vztah založený touto smlouvou může být ukončen dohodou smluvních stran nebo písemně vypovězen kteroukoli ze stran s </w:t>
      </w:r>
      <w:r w:rsidR="00A034E8" w:rsidRPr="00D22AA5">
        <w:rPr>
          <w:sz w:val="24"/>
        </w:rPr>
        <w:t xml:space="preserve">dvouměsíční </w:t>
      </w:r>
      <w:r w:rsidRPr="00D22AA5">
        <w:rPr>
          <w:sz w:val="24"/>
        </w:rPr>
        <w:t>výpovědní dobou, která počne běžet prvním dnem měsíce následujícího po měsíci, v němž bude výpověď doručena druhé straně. Bezodkladně po doručení výpovědi je příkazník povinen zařídit vše, co nesnese odkladu a sdělit příkazci veškerá další opatření, která je třeba učinit k zabránění vzniku případných škod na straně příkazce. Strany výslovně vylučují použití ustanovení § 2443 a § 2440 odst. 1 občanského zákoníku.</w:t>
      </w:r>
    </w:p>
    <w:p w14:paraId="3187A141" w14:textId="352B1AB5" w:rsidR="003A6E39" w:rsidRPr="00D22AA5" w:rsidRDefault="003A6E39" w:rsidP="008860EB">
      <w:pPr>
        <w:pStyle w:val="Odstavecseseznamem"/>
        <w:numPr>
          <w:ilvl w:val="0"/>
          <w:numId w:val="0"/>
        </w:numPr>
        <w:ind w:left="360"/>
      </w:pPr>
    </w:p>
    <w:p w14:paraId="1110DE4E" w14:textId="4B69B668" w:rsidR="00DA2F55" w:rsidRPr="00D22AA5" w:rsidRDefault="00DA2F55" w:rsidP="00DA2F55">
      <w:pPr>
        <w:widowControl w:val="0"/>
        <w:autoSpaceDE w:val="0"/>
        <w:autoSpaceDN w:val="0"/>
        <w:adjustRightInd w:val="0"/>
        <w:spacing w:after="0" w:line="240" w:lineRule="auto"/>
        <w:jc w:val="center"/>
        <w:rPr>
          <w:rFonts w:cs="Arial"/>
          <w:b/>
          <w:bCs/>
          <w:sz w:val="24"/>
          <w:szCs w:val="24"/>
        </w:rPr>
      </w:pPr>
      <w:r w:rsidRPr="00D22AA5">
        <w:rPr>
          <w:rFonts w:cs="Arial"/>
          <w:b/>
          <w:bCs/>
          <w:sz w:val="24"/>
          <w:szCs w:val="24"/>
        </w:rPr>
        <w:t>IV.</w:t>
      </w:r>
    </w:p>
    <w:p w14:paraId="4F2D034B" w14:textId="77777777" w:rsidR="00DA2F55" w:rsidRPr="00D22AA5" w:rsidRDefault="00DA2F55" w:rsidP="00DA2F55">
      <w:pPr>
        <w:widowControl w:val="0"/>
        <w:autoSpaceDE w:val="0"/>
        <w:autoSpaceDN w:val="0"/>
        <w:adjustRightInd w:val="0"/>
        <w:spacing w:after="0" w:line="240" w:lineRule="auto"/>
        <w:jc w:val="center"/>
        <w:rPr>
          <w:rFonts w:cs="Arial"/>
          <w:b/>
          <w:bCs/>
          <w:sz w:val="24"/>
          <w:szCs w:val="24"/>
        </w:rPr>
      </w:pPr>
      <w:r w:rsidRPr="00D22AA5">
        <w:rPr>
          <w:rFonts w:cs="Arial"/>
          <w:b/>
          <w:bCs/>
          <w:sz w:val="24"/>
          <w:szCs w:val="24"/>
        </w:rPr>
        <w:t xml:space="preserve">Povinnost mlčenlivosti </w:t>
      </w:r>
    </w:p>
    <w:p w14:paraId="0CE42D7D" w14:textId="77777777" w:rsidR="00DA2F55" w:rsidRPr="00D22AA5" w:rsidRDefault="00DA2F55" w:rsidP="00DA2F55">
      <w:pPr>
        <w:widowControl w:val="0"/>
        <w:autoSpaceDE w:val="0"/>
        <w:autoSpaceDN w:val="0"/>
        <w:adjustRightInd w:val="0"/>
        <w:spacing w:after="0" w:line="240" w:lineRule="auto"/>
        <w:rPr>
          <w:rFonts w:cs="Arial"/>
          <w:b/>
          <w:bCs/>
          <w:sz w:val="28"/>
          <w:szCs w:val="24"/>
        </w:rPr>
      </w:pPr>
    </w:p>
    <w:p w14:paraId="28B1D4B3" w14:textId="34C2CE03" w:rsidR="00DA2F55" w:rsidRPr="00D22AA5" w:rsidRDefault="00DA2F55" w:rsidP="008860EB">
      <w:pPr>
        <w:pStyle w:val="Odstavecseseznamem"/>
        <w:numPr>
          <w:ilvl w:val="0"/>
          <w:numId w:val="30"/>
        </w:numPr>
        <w:rPr>
          <w:sz w:val="24"/>
        </w:rPr>
      </w:pPr>
      <w:r w:rsidRPr="00D22AA5">
        <w:rPr>
          <w:sz w:val="24"/>
        </w:rPr>
        <w:t xml:space="preserve">Příkazník se zavazuje zachovávat mlčenlivost o veškerých skutečnostech, které se v souvislosti s vykonáváním záležitostí pro příkazce dozvěděl a zdržet se veškerých aktivit, které by mohly poškodit dobré jméno či zájmy příkazce. Dále se příkazník zavazuje nevyužít údajů, získaných od příkazce ani těch, o nichž se dozvěděl v důsledku jeho vztahu k příkazci založeného touto smlouvou, pro sebe či pro jiného ani neumožnit jejich využití třetím osobám </w:t>
      </w:r>
      <w:r w:rsidR="002A6FC3" w:rsidRPr="00D22AA5">
        <w:rPr>
          <w:sz w:val="24"/>
        </w:rPr>
        <w:t>jinak</w:t>
      </w:r>
      <w:r w:rsidRPr="00D22AA5">
        <w:rPr>
          <w:sz w:val="24"/>
        </w:rPr>
        <w:t xml:space="preserve"> než za účelem řádného</w:t>
      </w:r>
      <w:r w:rsidR="006C00D4" w:rsidRPr="00D22AA5">
        <w:rPr>
          <w:sz w:val="24"/>
        </w:rPr>
        <w:t xml:space="preserve"> </w:t>
      </w:r>
      <w:r w:rsidRPr="00D22AA5">
        <w:rPr>
          <w:sz w:val="24"/>
        </w:rPr>
        <w:t>plnění ze závazku, zřízeného touto smlouvou. Tyto povinnosti trvají i po skončení účinnosti této smlouvy.</w:t>
      </w:r>
    </w:p>
    <w:p w14:paraId="3962402B" w14:textId="77777777" w:rsidR="004623C6" w:rsidRPr="00D22AA5" w:rsidRDefault="004623C6" w:rsidP="00DA2F55">
      <w:pPr>
        <w:widowControl w:val="0"/>
        <w:autoSpaceDE w:val="0"/>
        <w:autoSpaceDN w:val="0"/>
        <w:adjustRightInd w:val="0"/>
        <w:spacing w:after="0" w:line="240" w:lineRule="auto"/>
        <w:jc w:val="center"/>
        <w:rPr>
          <w:rFonts w:cs="Arial"/>
          <w:b/>
          <w:bCs/>
          <w:sz w:val="28"/>
          <w:szCs w:val="24"/>
        </w:rPr>
      </w:pPr>
    </w:p>
    <w:p w14:paraId="18B77DDA" w14:textId="77777777" w:rsidR="00D22AA5" w:rsidRDefault="00D22AA5">
      <w:pPr>
        <w:spacing w:after="0" w:line="240" w:lineRule="auto"/>
        <w:rPr>
          <w:rFonts w:cs="Arial"/>
          <w:b/>
          <w:bCs/>
          <w:sz w:val="28"/>
          <w:szCs w:val="24"/>
        </w:rPr>
      </w:pPr>
      <w:r>
        <w:rPr>
          <w:rFonts w:cs="Arial"/>
          <w:b/>
          <w:bCs/>
          <w:sz w:val="28"/>
          <w:szCs w:val="24"/>
        </w:rPr>
        <w:br w:type="page"/>
      </w:r>
    </w:p>
    <w:p w14:paraId="0B6357D4" w14:textId="10BC0925" w:rsidR="00DA2F55" w:rsidRPr="00D22AA5" w:rsidRDefault="00DA2F55" w:rsidP="00DA2F55">
      <w:pPr>
        <w:widowControl w:val="0"/>
        <w:autoSpaceDE w:val="0"/>
        <w:autoSpaceDN w:val="0"/>
        <w:adjustRightInd w:val="0"/>
        <w:spacing w:after="0" w:line="240" w:lineRule="auto"/>
        <w:jc w:val="center"/>
        <w:rPr>
          <w:rFonts w:cs="Arial"/>
          <w:b/>
          <w:bCs/>
          <w:sz w:val="24"/>
          <w:szCs w:val="24"/>
        </w:rPr>
      </w:pPr>
      <w:r w:rsidRPr="00D22AA5">
        <w:rPr>
          <w:rFonts w:cs="Arial"/>
          <w:b/>
          <w:bCs/>
          <w:sz w:val="24"/>
          <w:szCs w:val="24"/>
        </w:rPr>
        <w:lastRenderedPageBreak/>
        <w:t>V.</w:t>
      </w:r>
      <w:r w:rsidRPr="00D22AA5">
        <w:rPr>
          <w:rFonts w:cs="Arial"/>
          <w:sz w:val="24"/>
          <w:szCs w:val="24"/>
        </w:rPr>
        <w:t xml:space="preserve"> </w:t>
      </w:r>
    </w:p>
    <w:p w14:paraId="7D2D21E0" w14:textId="77777777" w:rsidR="00DA2F55" w:rsidRPr="00D22AA5" w:rsidRDefault="00DA2F55" w:rsidP="00DA2F55">
      <w:pPr>
        <w:widowControl w:val="0"/>
        <w:autoSpaceDE w:val="0"/>
        <w:autoSpaceDN w:val="0"/>
        <w:adjustRightInd w:val="0"/>
        <w:spacing w:after="0" w:line="240" w:lineRule="auto"/>
        <w:jc w:val="center"/>
        <w:rPr>
          <w:rFonts w:cs="Arial"/>
          <w:b/>
          <w:bCs/>
          <w:sz w:val="24"/>
          <w:szCs w:val="24"/>
        </w:rPr>
      </w:pPr>
      <w:r w:rsidRPr="00D22AA5">
        <w:rPr>
          <w:rFonts w:cs="Arial"/>
          <w:b/>
          <w:bCs/>
          <w:sz w:val="24"/>
          <w:szCs w:val="24"/>
        </w:rPr>
        <w:t xml:space="preserve">Závěrečná ujednání </w:t>
      </w:r>
    </w:p>
    <w:p w14:paraId="4779819D" w14:textId="77777777" w:rsidR="00DA2F55" w:rsidRPr="00D22AA5" w:rsidRDefault="00DA2F55" w:rsidP="00DA2F55">
      <w:pPr>
        <w:widowControl w:val="0"/>
        <w:autoSpaceDE w:val="0"/>
        <w:autoSpaceDN w:val="0"/>
        <w:adjustRightInd w:val="0"/>
        <w:spacing w:after="0" w:line="240" w:lineRule="auto"/>
        <w:rPr>
          <w:rFonts w:cs="Arial"/>
          <w:b/>
          <w:bCs/>
          <w:sz w:val="28"/>
          <w:szCs w:val="24"/>
        </w:rPr>
      </w:pPr>
    </w:p>
    <w:p w14:paraId="7164F3BB" w14:textId="3F1697F2" w:rsidR="00DA2F55" w:rsidRPr="00D22AA5" w:rsidRDefault="00DA2F55" w:rsidP="006C00D4">
      <w:pPr>
        <w:pStyle w:val="Odstavecseseznamem"/>
        <w:numPr>
          <w:ilvl w:val="0"/>
          <w:numId w:val="32"/>
        </w:numPr>
        <w:rPr>
          <w:sz w:val="24"/>
        </w:rPr>
      </w:pPr>
      <w:r w:rsidRPr="00D22AA5">
        <w:rPr>
          <w:sz w:val="24"/>
        </w:rPr>
        <w:t xml:space="preserve">Tuto smlouvu lze měnit či doplňovat pouze písemnými dodatky, podepsanými oběma stranami. Platnosti a účinnosti tato smlouva nabývá podpisem oběma smluvními stranami. </w:t>
      </w:r>
    </w:p>
    <w:p w14:paraId="48E74531" w14:textId="16CE4192" w:rsidR="00DA2F55" w:rsidRPr="00D22AA5" w:rsidRDefault="00DA2F55" w:rsidP="006C00D4">
      <w:pPr>
        <w:pStyle w:val="Odstavecseseznamem"/>
        <w:numPr>
          <w:ilvl w:val="0"/>
          <w:numId w:val="29"/>
        </w:numPr>
        <w:rPr>
          <w:sz w:val="24"/>
        </w:rPr>
      </w:pPr>
      <w:r w:rsidRPr="00D22AA5">
        <w:rPr>
          <w:sz w:val="24"/>
        </w:rPr>
        <w:t xml:space="preserve">Strany výslovně vylučují použití ustanovení § 2902 věty druhé občanského zákoníku. </w:t>
      </w:r>
    </w:p>
    <w:p w14:paraId="6A5AFBD0" w14:textId="1E3D20F6" w:rsidR="00DA2F55" w:rsidRPr="00D22AA5" w:rsidRDefault="00DA2F55" w:rsidP="006C00D4">
      <w:pPr>
        <w:pStyle w:val="Odstavecseseznamem"/>
        <w:numPr>
          <w:ilvl w:val="0"/>
          <w:numId w:val="29"/>
        </w:numPr>
        <w:rPr>
          <w:sz w:val="24"/>
        </w:rPr>
      </w:pPr>
      <w:r w:rsidRPr="00D22AA5">
        <w:rPr>
          <w:sz w:val="24"/>
        </w:rPr>
        <w:t xml:space="preserve">Tato smlouva je vypracována ve dvou vyhotoveních, z nichž jedno náleží každé smluvní straně. </w:t>
      </w:r>
    </w:p>
    <w:p w14:paraId="2D9E895F" w14:textId="0D37C5C0" w:rsidR="00472CFC" w:rsidRPr="00D22AA5" w:rsidRDefault="00472CFC" w:rsidP="006C00D4">
      <w:pPr>
        <w:pStyle w:val="Odstavecseseznamem"/>
        <w:numPr>
          <w:ilvl w:val="0"/>
          <w:numId w:val="29"/>
        </w:numPr>
        <w:rPr>
          <w:sz w:val="24"/>
        </w:rPr>
      </w:pPr>
      <w:r w:rsidRPr="00D22AA5">
        <w:rPr>
          <w:sz w:val="24"/>
        </w:rPr>
        <w:t>Tato smlouva nabývá platnosti dnem podpisu oběma smluvními stranami a účinnosti dnem zveřejnění smlouvy v registru smluv dle zákona č. 340/2015 Sb.</w:t>
      </w:r>
    </w:p>
    <w:p w14:paraId="77C6805C" w14:textId="2401DC43" w:rsidR="00DA2F55" w:rsidRPr="00D22AA5" w:rsidRDefault="00DA2F55" w:rsidP="006C00D4">
      <w:pPr>
        <w:pStyle w:val="Odstavecseseznamem"/>
        <w:numPr>
          <w:ilvl w:val="0"/>
          <w:numId w:val="29"/>
        </w:numPr>
        <w:rPr>
          <w:sz w:val="24"/>
        </w:rPr>
      </w:pPr>
      <w:r w:rsidRPr="00D22AA5">
        <w:rPr>
          <w:sz w:val="24"/>
        </w:rPr>
        <w:t xml:space="preserve">Veškeré dohody učiněné před podpisem této smlouvy a v jejím obsahu nezahrnuté, pozbývají dnem podpisu smlouvy platnosti bez ohledu na funkční postavení osob, které předsmluvní ujednání učinily. </w:t>
      </w:r>
    </w:p>
    <w:p w14:paraId="4636DA17" w14:textId="70AE89D8" w:rsidR="00B10097" w:rsidRPr="00D22AA5" w:rsidRDefault="00DA2F55" w:rsidP="006C00D4">
      <w:pPr>
        <w:pStyle w:val="Odstavecseseznamem"/>
        <w:numPr>
          <w:ilvl w:val="0"/>
          <w:numId w:val="29"/>
        </w:numPr>
        <w:rPr>
          <w:sz w:val="24"/>
        </w:rPr>
      </w:pPr>
      <w:r w:rsidRPr="00D22AA5">
        <w:rPr>
          <w:sz w:val="24"/>
        </w:rPr>
        <w:t xml:space="preserve">Tato smlouva se řídí úpravou dle zák. č. č. 89/2012 Sb., občanského zákoníku. Veškeré údaje a informace, které si strany sdělily při uzavírání této smlouvy, jsou považovány za důvěrné, přičemž žádná ze stran je nesmí zpřístupnit či sdělit třetí osobě ani je použít v rozporu s jejich účelem pro potřeby vlastní. Poruší-li některá strana tuto povinnost a obohatí-li se tím, vydá druhé straně to, oč se obohatila. </w:t>
      </w:r>
    </w:p>
    <w:p w14:paraId="21A1BFAF" w14:textId="71082DD4" w:rsidR="00DA2F55" w:rsidRPr="00D22AA5" w:rsidRDefault="00DA2F55" w:rsidP="006C00D4">
      <w:pPr>
        <w:pStyle w:val="Odstavecseseznamem"/>
        <w:numPr>
          <w:ilvl w:val="0"/>
          <w:numId w:val="29"/>
        </w:numPr>
        <w:rPr>
          <w:sz w:val="24"/>
        </w:rPr>
      </w:pPr>
      <w:r w:rsidRPr="00D22AA5">
        <w:rPr>
          <w:sz w:val="24"/>
        </w:rPr>
        <w:t xml:space="preserve">Smluvní strany po přečtení této smlouvy prohlašují, že souhlasí s jejím obsahem, že smlouva byla sepsána určitě, srozumitelně, na základě jejich pravé, svobodné a vážné vůle, bez nátlaku na některou ze stran. Na důkaz toho připojují své podpisy. </w:t>
      </w:r>
    </w:p>
    <w:p w14:paraId="51FA3F08" w14:textId="61D311C7" w:rsidR="00DA2F55" w:rsidRPr="00D22AA5" w:rsidRDefault="00DA2F55" w:rsidP="00DA2F55">
      <w:pPr>
        <w:widowControl w:val="0"/>
        <w:autoSpaceDE w:val="0"/>
        <w:autoSpaceDN w:val="0"/>
        <w:adjustRightInd w:val="0"/>
        <w:spacing w:after="0" w:line="240" w:lineRule="auto"/>
        <w:rPr>
          <w:rFonts w:cs="Arial"/>
          <w:sz w:val="28"/>
          <w:szCs w:val="24"/>
        </w:rPr>
      </w:pPr>
    </w:p>
    <w:p w14:paraId="795DF18E" w14:textId="77777777" w:rsidR="006C00D4" w:rsidRPr="00D22AA5" w:rsidRDefault="006C00D4" w:rsidP="00DA2F55">
      <w:pPr>
        <w:widowControl w:val="0"/>
        <w:autoSpaceDE w:val="0"/>
        <w:autoSpaceDN w:val="0"/>
        <w:adjustRightInd w:val="0"/>
        <w:spacing w:after="0" w:line="240" w:lineRule="auto"/>
        <w:rPr>
          <w:rFonts w:cs="Arial"/>
          <w:sz w:val="28"/>
          <w:szCs w:val="24"/>
        </w:rPr>
      </w:pPr>
    </w:p>
    <w:p w14:paraId="0850F36C" w14:textId="2E88F381" w:rsidR="00DA2F55" w:rsidRPr="00D22AA5" w:rsidRDefault="00DA2F55" w:rsidP="00DA2F55">
      <w:pPr>
        <w:widowControl w:val="0"/>
        <w:autoSpaceDE w:val="0"/>
        <w:autoSpaceDN w:val="0"/>
        <w:adjustRightInd w:val="0"/>
        <w:spacing w:after="0" w:line="240" w:lineRule="auto"/>
        <w:jc w:val="both"/>
        <w:rPr>
          <w:rFonts w:cs="Arial"/>
          <w:sz w:val="24"/>
          <w:szCs w:val="24"/>
        </w:rPr>
      </w:pPr>
      <w:r w:rsidRPr="00D22AA5">
        <w:rPr>
          <w:rFonts w:cs="Arial"/>
          <w:sz w:val="24"/>
          <w:szCs w:val="24"/>
        </w:rPr>
        <w:t xml:space="preserve">V Brně dne ................................... </w:t>
      </w:r>
    </w:p>
    <w:p w14:paraId="4FD0406F" w14:textId="09447210" w:rsidR="00DA2F55" w:rsidRPr="00D22AA5" w:rsidRDefault="00DA2F55" w:rsidP="00DA2F55">
      <w:pPr>
        <w:widowControl w:val="0"/>
        <w:autoSpaceDE w:val="0"/>
        <w:autoSpaceDN w:val="0"/>
        <w:adjustRightInd w:val="0"/>
        <w:spacing w:after="0" w:line="240" w:lineRule="auto"/>
        <w:rPr>
          <w:rFonts w:cs="Courier"/>
          <w:sz w:val="24"/>
          <w:szCs w:val="24"/>
        </w:rPr>
      </w:pPr>
    </w:p>
    <w:p w14:paraId="21D88B62" w14:textId="622DE6CA" w:rsidR="004623C6" w:rsidRPr="00D22AA5" w:rsidRDefault="004623C6" w:rsidP="00DA2F55">
      <w:pPr>
        <w:widowControl w:val="0"/>
        <w:autoSpaceDE w:val="0"/>
        <w:autoSpaceDN w:val="0"/>
        <w:adjustRightInd w:val="0"/>
        <w:spacing w:after="0" w:line="240" w:lineRule="auto"/>
        <w:rPr>
          <w:rFonts w:cs="Courier"/>
          <w:sz w:val="24"/>
          <w:szCs w:val="24"/>
        </w:rPr>
      </w:pPr>
    </w:p>
    <w:p w14:paraId="15FBB923" w14:textId="74FA40D0" w:rsidR="006C00D4" w:rsidRPr="00D22AA5" w:rsidRDefault="006C00D4" w:rsidP="00DA2F55">
      <w:pPr>
        <w:widowControl w:val="0"/>
        <w:autoSpaceDE w:val="0"/>
        <w:autoSpaceDN w:val="0"/>
        <w:adjustRightInd w:val="0"/>
        <w:spacing w:after="0" w:line="240" w:lineRule="auto"/>
        <w:rPr>
          <w:rFonts w:cs="Courier"/>
          <w:sz w:val="24"/>
          <w:szCs w:val="24"/>
        </w:rPr>
      </w:pPr>
    </w:p>
    <w:p w14:paraId="3F95683E" w14:textId="77777777" w:rsidR="006C00D4" w:rsidRPr="00D22AA5" w:rsidRDefault="006C00D4" w:rsidP="00DA2F55">
      <w:pPr>
        <w:widowControl w:val="0"/>
        <w:autoSpaceDE w:val="0"/>
        <w:autoSpaceDN w:val="0"/>
        <w:adjustRightInd w:val="0"/>
        <w:spacing w:after="0" w:line="240" w:lineRule="auto"/>
        <w:rPr>
          <w:rFonts w:cs="Courier"/>
          <w:sz w:val="24"/>
          <w:szCs w:val="24"/>
        </w:rPr>
      </w:pPr>
    </w:p>
    <w:p w14:paraId="0344CDDA" w14:textId="1E827A4F" w:rsidR="00DA2F55" w:rsidRPr="00D22AA5" w:rsidRDefault="003B3293" w:rsidP="00DA2F55">
      <w:pPr>
        <w:widowControl w:val="0"/>
        <w:autoSpaceDE w:val="0"/>
        <w:autoSpaceDN w:val="0"/>
        <w:adjustRightInd w:val="0"/>
        <w:spacing w:after="0" w:line="240" w:lineRule="auto"/>
        <w:rPr>
          <w:rFonts w:cs="Arial"/>
          <w:sz w:val="24"/>
          <w:szCs w:val="24"/>
        </w:rPr>
      </w:pPr>
      <w:r>
        <w:rPr>
          <w:rFonts w:cs="Courier"/>
          <w:sz w:val="24"/>
          <w:szCs w:val="24"/>
        </w:rPr>
        <w:t xml:space="preserve">              </w:t>
      </w:r>
      <w:r w:rsidR="00DA2F55" w:rsidRPr="00D22AA5">
        <w:rPr>
          <w:rFonts w:cs="Courier"/>
          <w:sz w:val="24"/>
          <w:szCs w:val="24"/>
        </w:rPr>
        <w:t xml:space="preserve">.................................     </w:t>
      </w:r>
      <w:r w:rsidR="00DA2F55" w:rsidRPr="00D22AA5">
        <w:rPr>
          <w:rFonts w:cs="Courier"/>
          <w:sz w:val="24"/>
          <w:szCs w:val="24"/>
        </w:rPr>
        <w:tab/>
      </w:r>
      <w:r w:rsidR="00DA2F55" w:rsidRPr="00D22AA5">
        <w:rPr>
          <w:rFonts w:cs="Courier"/>
          <w:sz w:val="24"/>
          <w:szCs w:val="24"/>
        </w:rPr>
        <w:tab/>
      </w:r>
      <w:r w:rsidR="00DA2F55" w:rsidRPr="00D22AA5">
        <w:rPr>
          <w:rFonts w:cs="Courier"/>
          <w:sz w:val="24"/>
          <w:szCs w:val="24"/>
        </w:rPr>
        <w:tab/>
      </w:r>
      <w:r w:rsidR="00DA2F55" w:rsidRPr="00D22AA5">
        <w:rPr>
          <w:rFonts w:cs="Courier"/>
          <w:sz w:val="24"/>
          <w:szCs w:val="24"/>
        </w:rPr>
        <w:tab/>
      </w:r>
      <w:r w:rsidR="00DA2F55" w:rsidRPr="00D22AA5">
        <w:rPr>
          <w:rFonts w:cs="Courier"/>
          <w:sz w:val="24"/>
          <w:szCs w:val="24"/>
        </w:rPr>
        <w:tab/>
        <w:t>..................................</w:t>
      </w:r>
    </w:p>
    <w:p w14:paraId="0199CA6A" w14:textId="51309290" w:rsidR="00DA2F55" w:rsidRPr="00D22AA5" w:rsidRDefault="00DA2F55" w:rsidP="00DA2F55">
      <w:pPr>
        <w:widowControl w:val="0"/>
        <w:autoSpaceDE w:val="0"/>
        <w:autoSpaceDN w:val="0"/>
        <w:adjustRightInd w:val="0"/>
        <w:spacing w:after="0" w:line="240" w:lineRule="auto"/>
        <w:rPr>
          <w:rFonts w:cs="Courier CE"/>
          <w:sz w:val="24"/>
          <w:szCs w:val="24"/>
        </w:rPr>
      </w:pPr>
      <w:r w:rsidRPr="00D22AA5">
        <w:rPr>
          <w:rFonts w:cs="Courier CE"/>
          <w:sz w:val="24"/>
          <w:szCs w:val="24"/>
        </w:rPr>
        <w:t xml:space="preserve">Doc. MUDr. Petr Němec, CSc., MBA                                                            </w:t>
      </w:r>
      <w:r w:rsidR="003B3293">
        <w:rPr>
          <w:rFonts w:cs="Courier CE"/>
          <w:sz w:val="24"/>
          <w:szCs w:val="24"/>
        </w:rPr>
        <w:t xml:space="preserve">   </w:t>
      </w:r>
      <w:r w:rsidRPr="00D22AA5">
        <w:rPr>
          <w:rFonts w:cs="Courier CE"/>
          <w:sz w:val="24"/>
          <w:szCs w:val="24"/>
        </w:rPr>
        <w:t xml:space="preserve"> </w:t>
      </w:r>
      <w:r w:rsidR="006C00D4" w:rsidRPr="00D22AA5">
        <w:rPr>
          <w:rFonts w:cs="Courier CE"/>
          <w:sz w:val="24"/>
          <w:szCs w:val="24"/>
        </w:rPr>
        <w:t>příkazník</w:t>
      </w:r>
    </w:p>
    <w:p w14:paraId="7E7FC10E" w14:textId="37322CEA" w:rsidR="00AE5B3E" w:rsidRPr="00D22AA5" w:rsidRDefault="003B3293" w:rsidP="004623C6">
      <w:pPr>
        <w:widowControl w:val="0"/>
        <w:autoSpaceDE w:val="0"/>
        <w:autoSpaceDN w:val="0"/>
        <w:adjustRightInd w:val="0"/>
        <w:spacing w:after="0" w:line="240" w:lineRule="auto"/>
      </w:pPr>
      <w:r>
        <w:rPr>
          <w:rFonts w:cs="Courier CE"/>
          <w:sz w:val="24"/>
          <w:szCs w:val="24"/>
        </w:rPr>
        <w:t xml:space="preserve">                         </w:t>
      </w:r>
      <w:r w:rsidR="00DA2F55" w:rsidRPr="00D22AA5">
        <w:rPr>
          <w:rFonts w:cs="Courier CE"/>
          <w:sz w:val="24"/>
          <w:szCs w:val="24"/>
        </w:rPr>
        <w:t xml:space="preserve">příkazce                            </w:t>
      </w:r>
    </w:p>
    <w:sectPr w:rsidR="00AE5B3E" w:rsidRPr="00D22AA5" w:rsidSect="005F1FD1">
      <w:footerReference w:type="default" r:id="rId10"/>
      <w:pgSz w:w="11907" w:h="16840"/>
      <w:pgMar w:top="1418" w:right="1418" w:bottom="1418"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2E30D" w14:textId="77777777" w:rsidR="003E2326" w:rsidRDefault="003E2326" w:rsidP="002A6FC3">
      <w:pPr>
        <w:spacing w:after="0" w:line="240" w:lineRule="auto"/>
      </w:pPr>
      <w:r>
        <w:separator/>
      </w:r>
    </w:p>
  </w:endnote>
  <w:endnote w:type="continuationSeparator" w:id="0">
    <w:p w14:paraId="7640B9EF" w14:textId="77777777" w:rsidR="003E2326" w:rsidRDefault="003E2326" w:rsidP="002A6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Courier CE">
    <w:panose1 w:val="00000000000000000000"/>
    <w:charset w:val="EE"/>
    <w:family w:val="modern"/>
    <w:notTrueType/>
    <w:pitch w:val="fixed"/>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862170"/>
      <w:docPartObj>
        <w:docPartGallery w:val="Page Numbers (Bottom of Page)"/>
        <w:docPartUnique/>
      </w:docPartObj>
    </w:sdtPr>
    <w:sdtEndPr/>
    <w:sdtContent>
      <w:sdt>
        <w:sdtPr>
          <w:id w:val="-1769616900"/>
          <w:docPartObj>
            <w:docPartGallery w:val="Page Numbers (Top of Page)"/>
            <w:docPartUnique/>
          </w:docPartObj>
        </w:sdtPr>
        <w:sdtEndPr/>
        <w:sdtContent>
          <w:p w14:paraId="68ED09F0" w14:textId="5722F317" w:rsidR="002A6FC3" w:rsidRDefault="002A6FC3">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AF149DB" w14:textId="77777777" w:rsidR="002A6FC3" w:rsidRDefault="002A6FC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FD38A" w14:textId="77777777" w:rsidR="003E2326" w:rsidRDefault="003E2326" w:rsidP="002A6FC3">
      <w:pPr>
        <w:spacing w:after="0" w:line="240" w:lineRule="auto"/>
      </w:pPr>
      <w:r>
        <w:separator/>
      </w:r>
    </w:p>
  </w:footnote>
  <w:footnote w:type="continuationSeparator" w:id="0">
    <w:p w14:paraId="74239E05" w14:textId="77777777" w:rsidR="003E2326" w:rsidRDefault="003E2326" w:rsidP="002A6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270D"/>
    <w:multiLevelType w:val="multilevel"/>
    <w:tmpl w:val="F8C411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6801CF"/>
    <w:multiLevelType w:val="hybridMultilevel"/>
    <w:tmpl w:val="7EB69AD8"/>
    <w:lvl w:ilvl="0" w:tplc="A90CC88E">
      <w:numFmt w:val="bullet"/>
      <w:lvlText w:val="-"/>
      <w:lvlJc w:val="left"/>
      <w:pPr>
        <w:ind w:left="1069" w:hanging="360"/>
      </w:pPr>
      <w:rPr>
        <w:rFonts w:ascii="Calibri" w:eastAsiaTheme="minorEastAsia"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 w15:restartNumberingAfterBreak="0">
    <w:nsid w:val="21F91682"/>
    <w:multiLevelType w:val="hybridMultilevel"/>
    <w:tmpl w:val="3BE04C0E"/>
    <w:lvl w:ilvl="0" w:tplc="2A6486FE">
      <w:start w:val="1"/>
      <w:numFmt w:val="decimal"/>
      <w:lvlText w:val="%1."/>
      <w:lvlJc w:val="left"/>
      <w:pPr>
        <w:ind w:left="780" w:hanging="360"/>
      </w:pPr>
      <w:rPr>
        <w:rFonts w:hint="default"/>
        <w:b w:val="0"/>
        <w:bCs/>
      </w:rPr>
    </w:lvl>
    <w:lvl w:ilvl="1" w:tplc="04050019">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 w15:restartNumberingAfterBreak="0">
    <w:nsid w:val="2BB61B24"/>
    <w:multiLevelType w:val="multilevel"/>
    <w:tmpl w:val="8CD699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A279D7"/>
    <w:multiLevelType w:val="multilevel"/>
    <w:tmpl w:val="F40E7E12"/>
    <w:lvl w:ilvl="0">
      <w:start w:val="1"/>
      <w:numFmt w:val="decimal"/>
      <w:pStyle w:val="Odstavecseseznamem"/>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B8748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DC132B0"/>
    <w:multiLevelType w:val="multilevel"/>
    <w:tmpl w:val="796C7F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522404C"/>
    <w:multiLevelType w:val="hybridMultilevel"/>
    <w:tmpl w:val="D27090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62F157A"/>
    <w:multiLevelType w:val="hybridMultilevel"/>
    <w:tmpl w:val="D0B69386"/>
    <w:lvl w:ilvl="0" w:tplc="25A44D5E">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7871666"/>
    <w:multiLevelType w:val="multilevel"/>
    <w:tmpl w:val="61F0B876"/>
    <w:lvl w:ilvl="0">
      <w:start w:val="1"/>
      <w:numFmt w:val="decimal"/>
      <w:lvlText w:val="%1."/>
      <w:lvlJc w:val="left"/>
      <w:pPr>
        <w:ind w:left="460" w:hanging="460"/>
      </w:pPr>
      <w:rPr>
        <w:rFonts w:hint="default"/>
      </w:rPr>
    </w:lvl>
    <w:lvl w:ilvl="1">
      <w:start w:val="1"/>
      <w:numFmt w:val="decimal"/>
      <w:lvlText w:val="%1.%2."/>
      <w:lvlJc w:val="left"/>
      <w:pPr>
        <w:ind w:left="9532" w:hanging="4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10" w15:restartNumberingAfterBreak="0">
    <w:nsid w:val="582C46EB"/>
    <w:multiLevelType w:val="hybridMultilevel"/>
    <w:tmpl w:val="EFC8553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15:restartNumberingAfterBreak="0">
    <w:nsid w:val="66AB0D21"/>
    <w:multiLevelType w:val="hybridMultilevel"/>
    <w:tmpl w:val="C888A8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BBA0B57"/>
    <w:multiLevelType w:val="multilevel"/>
    <w:tmpl w:val="9B3846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9"/>
  </w:num>
  <w:num w:numId="3">
    <w:abstractNumId w:val="7"/>
  </w:num>
  <w:num w:numId="4">
    <w:abstractNumId w:val="9"/>
  </w:num>
  <w:num w:numId="5">
    <w:abstractNumId w:val="10"/>
  </w:num>
  <w:num w:numId="6">
    <w:abstractNumId w:val="1"/>
  </w:num>
  <w:num w:numId="7">
    <w:abstractNumId w:val="8"/>
  </w:num>
  <w:num w:numId="8">
    <w:abstractNumId w:val="2"/>
  </w:num>
  <w:num w:numId="9">
    <w:abstractNumId w:val="2"/>
    <w:lvlOverride w:ilvl="0">
      <w:startOverride w:val="1"/>
    </w:lvlOverride>
  </w:num>
  <w:num w:numId="10">
    <w:abstractNumId w:val="12"/>
  </w:num>
  <w:num w:numId="11">
    <w:abstractNumId w:val="3"/>
  </w:num>
  <w:num w:numId="12">
    <w:abstractNumId w:val="6"/>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4"/>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F55"/>
    <w:rsid w:val="000A2377"/>
    <w:rsid w:val="002A6FC3"/>
    <w:rsid w:val="002E6D78"/>
    <w:rsid w:val="003A32D5"/>
    <w:rsid w:val="003A6A27"/>
    <w:rsid w:val="003A6E39"/>
    <w:rsid w:val="003B3293"/>
    <w:rsid w:val="003E2326"/>
    <w:rsid w:val="00431F9D"/>
    <w:rsid w:val="004623C6"/>
    <w:rsid w:val="00472CFC"/>
    <w:rsid w:val="00497A3A"/>
    <w:rsid w:val="004E4D05"/>
    <w:rsid w:val="00550B2E"/>
    <w:rsid w:val="00595017"/>
    <w:rsid w:val="005A362C"/>
    <w:rsid w:val="005B3EF6"/>
    <w:rsid w:val="005F1E13"/>
    <w:rsid w:val="006517E0"/>
    <w:rsid w:val="00693AAA"/>
    <w:rsid w:val="006C00D4"/>
    <w:rsid w:val="0070701C"/>
    <w:rsid w:val="007B502D"/>
    <w:rsid w:val="007D59F6"/>
    <w:rsid w:val="007E7122"/>
    <w:rsid w:val="00885FD9"/>
    <w:rsid w:val="008860EB"/>
    <w:rsid w:val="00916C61"/>
    <w:rsid w:val="0093282A"/>
    <w:rsid w:val="0095517D"/>
    <w:rsid w:val="009575D5"/>
    <w:rsid w:val="0099460C"/>
    <w:rsid w:val="009A0B34"/>
    <w:rsid w:val="00A034E8"/>
    <w:rsid w:val="00A73582"/>
    <w:rsid w:val="00AE5B3E"/>
    <w:rsid w:val="00B10097"/>
    <w:rsid w:val="00BE0444"/>
    <w:rsid w:val="00BF0C45"/>
    <w:rsid w:val="00C77E84"/>
    <w:rsid w:val="00D22AA5"/>
    <w:rsid w:val="00DA2F55"/>
    <w:rsid w:val="00DA31CC"/>
    <w:rsid w:val="00E11BC9"/>
    <w:rsid w:val="00E5413B"/>
    <w:rsid w:val="00ED5FBE"/>
    <w:rsid w:val="00F769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116AA"/>
  <w15:chartTrackingRefBased/>
  <w15:docId w15:val="{5721B8D1-A5A9-F841-8397-EF2DC5D72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A2F55"/>
    <w:pPr>
      <w:spacing w:after="200" w:line="276" w:lineRule="auto"/>
    </w:pPr>
    <w:rPr>
      <w:rFonts w:eastAsiaTheme="minorEastAsia" w:cs="Times New Roman"/>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Odstavec_muj,Odrážky,List Paragraph"/>
    <w:basedOn w:val="Normln"/>
    <w:link w:val="OdstavecseseznamemChar"/>
    <w:autoRedefine/>
    <w:qFormat/>
    <w:rsid w:val="007E7122"/>
    <w:pPr>
      <w:numPr>
        <w:numId w:val="15"/>
      </w:numPr>
      <w:spacing w:after="0" w:line="360" w:lineRule="auto"/>
      <w:contextualSpacing/>
      <w:jc w:val="both"/>
    </w:pPr>
  </w:style>
  <w:style w:type="character" w:styleId="Odkaznakoment">
    <w:name w:val="annotation reference"/>
    <w:basedOn w:val="Standardnpsmoodstavce"/>
    <w:uiPriority w:val="99"/>
    <w:semiHidden/>
    <w:unhideWhenUsed/>
    <w:rsid w:val="003A32D5"/>
    <w:rPr>
      <w:sz w:val="16"/>
      <w:szCs w:val="16"/>
    </w:rPr>
  </w:style>
  <w:style w:type="paragraph" w:styleId="Textkomente">
    <w:name w:val="annotation text"/>
    <w:basedOn w:val="Normln"/>
    <w:link w:val="TextkomenteChar"/>
    <w:uiPriority w:val="99"/>
    <w:semiHidden/>
    <w:unhideWhenUsed/>
    <w:rsid w:val="003A32D5"/>
    <w:pPr>
      <w:spacing w:after="0" w:line="240" w:lineRule="auto"/>
    </w:pPr>
    <w:rPr>
      <w:rFonts w:eastAsiaTheme="minorHAnsi" w:cstheme="minorBidi"/>
      <w:sz w:val="20"/>
      <w:szCs w:val="20"/>
      <w:lang w:eastAsia="en-US"/>
    </w:rPr>
  </w:style>
  <w:style w:type="character" w:customStyle="1" w:styleId="TextkomenteChar">
    <w:name w:val="Text komentáře Char"/>
    <w:basedOn w:val="Standardnpsmoodstavce"/>
    <w:link w:val="Textkomente"/>
    <w:uiPriority w:val="99"/>
    <w:semiHidden/>
    <w:rsid w:val="003A32D5"/>
    <w:rPr>
      <w:sz w:val="20"/>
      <w:szCs w:val="20"/>
    </w:rPr>
  </w:style>
  <w:style w:type="paragraph" w:styleId="Zhlav">
    <w:name w:val="header"/>
    <w:basedOn w:val="Normln"/>
    <w:link w:val="ZhlavChar"/>
    <w:uiPriority w:val="99"/>
    <w:unhideWhenUsed/>
    <w:rsid w:val="002A6FC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A6FC3"/>
    <w:rPr>
      <w:rFonts w:eastAsiaTheme="minorEastAsia" w:cs="Times New Roman"/>
      <w:sz w:val="22"/>
      <w:szCs w:val="22"/>
      <w:lang w:eastAsia="cs-CZ"/>
    </w:rPr>
  </w:style>
  <w:style w:type="paragraph" w:styleId="Zpat">
    <w:name w:val="footer"/>
    <w:basedOn w:val="Normln"/>
    <w:link w:val="ZpatChar"/>
    <w:uiPriority w:val="99"/>
    <w:unhideWhenUsed/>
    <w:rsid w:val="002A6FC3"/>
    <w:pPr>
      <w:tabs>
        <w:tab w:val="center" w:pos="4536"/>
        <w:tab w:val="right" w:pos="9072"/>
      </w:tabs>
      <w:spacing w:after="0" w:line="240" w:lineRule="auto"/>
    </w:pPr>
  </w:style>
  <w:style w:type="character" w:customStyle="1" w:styleId="ZpatChar">
    <w:name w:val="Zápatí Char"/>
    <w:basedOn w:val="Standardnpsmoodstavce"/>
    <w:link w:val="Zpat"/>
    <w:uiPriority w:val="99"/>
    <w:rsid w:val="002A6FC3"/>
    <w:rPr>
      <w:rFonts w:eastAsiaTheme="minorEastAsia" w:cs="Times New Roman"/>
      <w:sz w:val="22"/>
      <w:szCs w:val="22"/>
      <w:lang w:eastAsia="cs-CZ"/>
    </w:rPr>
  </w:style>
  <w:style w:type="paragraph" w:styleId="Revize">
    <w:name w:val="Revision"/>
    <w:hidden/>
    <w:uiPriority w:val="99"/>
    <w:semiHidden/>
    <w:rsid w:val="00E5413B"/>
    <w:rPr>
      <w:rFonts w:eastAsiaTheme="minorEastAsia" w:cs="Times New Roman"/>
      <w:sz w:val="22"/>
      <w:szCs w:val="22"/>
      <w:lang w:eastAsia="cs-CZ"/>
    </w:rPr>
  </w:style>
  <w:style w:type="character" w:customStyle="1" w:styleId="OdstavecseseznamemChar">
    <w:name w:val="Odstavec se seznamem Char"/>
    <w:aliases w:val="Nad Char,Odstavec cíl se seznamem Char,Odstavec se seznamem5 Char,Odstavec_muj Char,Odrážky Char,List Paragraph Char"/>
    <w:link w:val="Odstavecseseznamem"/>
    <w:locked/>
    <w:rsid w:val="007E7122"/>
    <w:rPr>
      <w:rFonts w:eastAsiaTheme="minorEastAsia" w:cs="Times New Roman"/>
      <w:sz w:val="22"/>
      <w:szCs w:val="22"/>
      <w:lang w:eastAsia="cs-CZ"/>
    </w:rPr>
  </w:style>
  <w:style w:type="paragraph" w:styleId="Pedmtkomente">
    <w:name w:val="annotation subject"/>
    <w:basedOn w:val="Textkomente"/>
    <w:next w:val="Textkomente"/>
    <w:link w:val="PedmtkomenteChar"/>
    <w:uiPriority w:val="99"/>
    <w:semiHidden/>
    <w:unhideWhenUsed/>
    <w:rsid w:val="00A034E8"/>
    <w:pPr>
      <w:spacing w:after="200"/>
    </w:pPr>
    <w:rPr>
      <w:rFonts w:eastAsiaTheme="minorEastAsia" w:cs="Times New Roman"/>
      <w:b/>
      <w:bCs/>
      <w:lang w:eastAsia="cs-CZ"/>
    </w:rPr>
  </w:style>
  <w:style w:type="character" w:customStyle="1" w:styleId="PedmtkomenteChar">
    <w:name w:val="Předmět komentáře Char"/>
    <w:basedOn w:val="TextkomenteChar"/>
    <w:link w:val="Pedmtkomente"/>
    <w:uiPriority w:val="99"/>
    <w:semiHidden/>
    <w:rsid w:val="00A034E8"/>
    <w:rPr>
      <w:rFonts w:eastAsiaTheme="minorEastAsia" w:cs="Times New Roman"/>
      <w:b/>
      <w:bCs/>
      <w:sz w:val="20"/>
      <w:szCs w:val="20"/>
      <w:lang w:eastAsia="cs-CZ"/>
    </w:rPr>
  </w:style>
  <w:style w:type="character" w:customStyle="1" w:styleId="k-input">
    <w:name w:val="k-input"/>
    <w:basedOn w:val="Standardnpsmoodstavce"/>
    <w:rsid w:val="00A034E8"/>
  </w:style>
  <w:style w:type="paragraph" w:styleId="Textbubliny">
    <w:name w:val="Balloon Text"/>
    <w:basedOn w:val="Normln"/>
    <w:link w:val="TextbublinyChar"/>
    <w:uiPriority w:val="99"/>
    <w:semiHidden/>
    <w:unhideWhenUsed/>
    <w:rsid w:val="005F1E1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F1E13"/>
    <w:rPr>
      <w:rFonts w:ascii="Segoe UI" w:eastAsiaTheme="minorEastAsia"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5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548ec18-6bfb-4aa6-850b-c3711d2cbe9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AB8DEC9FF416A479116BD814A36328C" ma:contentTypeVersion="15" ma:contentTypeDescription="Vytvoří nový dokument" ma:contentTypeScope="" ma:versionID="2309f2f37ab588e0b2af8708d43c60b7">
  <xsd:schema xmlns:xsd="http://www.w3.org/2001/XMLSchema" xmlns:xs="http://www.w3.org/2001/XMLSchema" xmlns:p="http://schemas.microsoft.com/office/2006/metadata/properties" xmlns:ns3="331ae675-2ade-4225-bbda-8c4f885ff9b8" xmlns:ns4="1548ec18-6bfb-4aa6-850b-c3711d2cbe9a" targetNamespace="http://schemas.microsoft.com/office/2006/metadata/properties" ma:root="true" ma:fieldsID="6cc5424dadf4df29baf506750cc94add" ns3:_="" ns4:_="">
    <xsd:import namespace="331ae675-2ade-4225-bbda-8c4f885ff9b8"/>
    <xsd:import namespace="1548ec18-6bfb-4aa6-850b-c3711d2cbe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_activity" minOccurs="0"/>
                <xsd:element ref="ns4:MediaServiceObjectDetectorVersions" minOccurs="0"/>
                <xsd:element ref="ns4:MediaServiceSystemTag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ae675-2ade-4225-bbda-8c4f885ff9b8"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48ec18-6bfb-4aa6-850b-c3711d2cbe9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B26E7E-3E71-4A18-A64B-60F260E6D4B6}">
  <ds:schemaRefs>
    <ds:schemaRef ds:uri="http://purl.org/dc/terms/"/>
    <ds:schemaRef ds:uri="http://purl.org/dc/elements/1.1/"/>
    <ds:schemaRef ds:uri="http://schemas.microsoft.com/office/infopath/2007/PartnerControls"/>
    <ds:schemaRef ds:uri="http://www.w3.org/XML/1998/namespace"/>
    <ds:schemaRef ds:uri="http://purl.org/dc/dcmitype/"/>
    <ds:schemaRef ds:uri="http://schemas.microsoft.com/office/2006/documentManagement/types"/>
    <ds:schemaRef ds:uri="http://schemas.microsoft.com/office/2006/metadata/properties"/>
    <ds:schemaRef ds:uri="http://schemas.openxmlformats.org/package/2006/metadata/core-properties"/>
    <ds:schemaRef ds:uri="1548ec18-6bfb-4aa6-850b-c3711d2cbe9a"/>
    <ds:schemaRef ds:uri="331ae675-2ade-4225-bbda-8c4f885ff9b8"/>
  </ds:schemaRefs>
</ds:datastoreItem>
</file>

<file path=customXml/itemProps2.xml><?xml version="1.0" encoding="utf-8"?>
<ds:datastoreItem xmlns:ds="http://schemas.openxmlformats.org/officeDocument/2006/customXml" ds:itemID="{815EC89C-46F4-47AC-B493-F1A53DD1E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ae675-2ade-4225-bbda-8c4f885ff9b8"/>
    <ds:schemaRef ds:uri="1548ec18-6bfb-4aa6-850b-c3711d2cb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EB6078-BB0F-455E-A09F-A7A522A3A645}">
  <ds:schemaRefs>
    <ds:schemaRef ds:uri="http://schemas.microsoft.com/sharepoint/v3/contenttype/forms"/>
  </ds:schemaRefs>
</ds:datastoreItem>
</file>

<file path=docMetadata/LabelInfo.xml><?xml version="1.0" encoding="utf-8"?>
<clbl:labelList xmlns:clbl="http://schemas.microsoft.com/office/2020/mipLabelMetadata">
  <clbl:label id="{11904f23-f0db-4cdc-96f7-390bd55fcee8}" enabled="0" method="" siteId="{11904f23-f0db-4cdc-96f7-390bd55fcee8}" removed="1"/>
</clbl:labelList>
</file>

<file path=docProps/app.xml><?xml version="1.0" encoding="utf-8"?>
<Properties xmlns="http://schemas.openxmlformats.org/officeDocument/2006/extended-properties" xmlns:vt="http://schemas.openxmlformats.org/officeDocument/2006/docPropsVTypes">
  <Template>Normal</Template>
  <TotalTime>64</TotalTime>
  <Pages>6</Pages>
  <Words>1556</Words>
  <Characters>9184</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Mimochodkova</dc:creator>
  <cp:keywords/>
  <dc:description/>
  <cp:lastModifiedBy>Ing. Ivana Švarcová</cp:lastModifiedBy>
  <cp:revision>7</cp:revision>
  <cp:lastPrinted>2024-01-12T12:18:00Z</cp:lastPrinted>
  <dcterms:created xsi:type="dcterms:W3CDTF">2024-01-12T12:17:00Z</dcterms:created>
  <dcterms:modified xsi:type="dcterms:W3CDTF">2024-01-18T08:25:00Z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0x0101004AB8DEC9FF416A479116BD814A36328C</vt:lpwstr>
  </property>
</Properties>
</file>