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FF78A" w14:textId="4FBB7683" w:rsidR="00AF6A66" w:rsidRPr="00F3426F" w:rsidRDefault="00F3426F" w:rsidP="00F3426F">
      <w:pPr>
        <w:spacing w:line="276" w:lineRule="auto"/>
        <w:jc w:val="right"/>
        <w:rPr>
          <w:rFonts w:ascii="Calibri" w:hAnsi="Calibri" w:cs="Calibri"/>
          <w:sz w:val="22"/>
          <w:szCs w:val="22"/>
        </w:rPr>
      </w:pPr>
      <w:r w:rsidRPr="00F3426F">
        <w:rPr>
          <w:rFonts w:ascii="Calibri" w:hAnsi="Calibri" w:cs="Calibri"/>
          <w:sz w:val="22"/>
          <w:szCs w:val="22"/>
        </w:rPr>
        <w:t>2024/00020/OKÚ-OPKT</w:t>
      </w:r>
    </w:p>
    <w:p w14:paraId="1DA837E3" w14:textId="2A92DB57" w:rsidR="00317748" w:rsidRPr="00746229" w:rsidRDefault="00057FEE" w:rsidP="00317748">
      <w:pPr>
        <w:jc w:val="center"/>
        <w:rPr>
          <w:rFonts w:ascii="Calibri" w:hAnsi="Calibri" w:cs="Calibri"/>
          <w:b/>
          <w:smallCaps/>
          <w:sz w:val="22"/>
          <w:szCs w:val="22"/>
        </w:rPr>
      </w:pPr>
      <w:r w:rsidRPr="00746229">
        <w:rPr>
          <w:rFonts w:ascii="Calibri" w:hAnsi="Calibri" w:cs="Calibri"/>
          <w:b/>
          <w:smallCaps/>
          <w:sz w:val="22"/>
          <w:szCs w:val="22"/>
        </w:rPr>
        <w:t>SMLOUV</w:t>
      </w:r>
      <w:r w:rsidR="00423455" w:rsidRPr="00746229">
        <w:rPr>
          <w:rFonts w:ascii="Calibri" w:hAnsi="Calibri" w:cs="Calibri"/>
          <w:b/>
          <w:smallCaps/>
          <w:sz w:val="22"/>
          <w:szCs w:val="22"/>
        </w:rPr>
        <w:t>A</w:t>
      </w:r>
      <w:r w:rsidR="00AF6A66" w:rsidRPr="00746229">
        <w:rPr>
          <w:rFonts w:ascii="Calibri" w:hAnsi="Calibri" w:cs="Calibri"/>
          <w:b/>
          <w:smallCaps/>
          <w:sz w:val="22"/>
          <w:szCs w:val="22"/>
        </w:rPr>
        <w:t xml:space="preserve"> </w:t>
      </w:r>
      <w:r w:rsidR="00317748" w:rsidRPr="00746229">
        <w:rPr>
          <w:rFonts w:ascii="Calibri" w:hAnsi="Calibri" w:cs="Calibri"/>
          <w:b/>
          <w:smallCaps/>
          <w:sz w:val="22"/>
          <w:szCs w:val="22"/>
        </w:rPr>
        <w:t xml:space="preserve">O POSKYTOVÁNÍ </w:t>
      </w:r>
      <w:r w:rsidRPr="00746229">
        <w:rPr>
          <w:rFonts w:ascii="Calibri" w:hAnsi="Calibri" w:cs="Calibri"/>
          <w:b/>
          <w:smallCaps/>
          <w:sz w:val="22"/>
          <w:szCs w:val="22"/>
        </w:rPr>
        <w:t>PRÁVNÍ</w:t>
      </w:r>
      <w:r w:rsidR="00317748" w:rsidRPr="00746229">
        <w:rPr>
          <w:rFonts w:ascii="Calibri" w:hAnsi="Calibri" w:cs="Calibri"/>
          <w:b/>
          <w:smallCaps/>
          <w:sz w:val="22"/>
          <w:szCs w:val="22"/>
        </w:rPr>
        <w:t>CH SLUŽEB</w:t>
      </w:r>
      <w:r w:rsidR="00E8098C" w:rsidRPr="00746229">
        <w:rPr>
          <w:rFonts w:ascii="Calibri" w:hAnsi="Calibri" w:cs="Calibri"/>
          <w:b/>
          <w:smallCaps/>
          <w:sz w:val="22"/>
          <w:szCs w:val="22"/>
        </w:rPr>
        <w:t xml:space="preserve"> </w:t>
      </w:r>
    </w:p>
    <w:p w14:paraId="775F02F2" w14:textId="77777777" w:rsidR="00746229" w:rsidRDefault="00746229" w:rsidP="00AF6A66">
      <w:pPr>
        <w:spacing w:line="276" w:lineRule="auto"/>
        <w:rPr>
          <w:rFonts w:ascii="Calibri" w:hAnsi="Calibri" w:cs="Calibri"/>
          <w:b/>
          <w:sz w:val="22"/>
          <w:szCs w:val="22"/>
        </w:rPr>
      </w:pPr>
    </w:p>
    <w:p w14:paraId="55E5B474" w14:textId="252429A9" w:rsidR="00F44517" w:rsidRPr="00746229" w:rsidRDefault="00317748" w:rsidP="00AF6A66">
      <w:pPr>
        <w:spacing w:line="276" w:lineRule="auto"/>
        <w:rPr>
          <w:rFonts w:ascii="Calibri" w:hAnsi="Calibri" w:cs="Calibri"/>
          <w:b/>
          <w:sz w:val="22"/>
          <w:szCs w:val="22"/>
        </w:rPr>
      </w:pPr>
      <w:r w:rsidRPr="00746229">
        <w:rPr>
          <w:rFonts w:ascii="Calibri" w:hAnsi="Calibri" w:cs="Calibri"/>
          <w:b/>
          <w:sz w:val="22"/>
          <w:szCs w:val="22"/>
        </w:rPr>
        <w:t xml:space="preserve">Městská část Praha </w:t>
      </w:r>
      <w:r w:rsidR="009A059E" w:rsidRPr="00746229">
        <w:rPr>
          <w:rFonts w:ascii="Calibri" w:hAnsi="Calibri" w:cs="Calibri"/>
          <w:b/>
          <w:sz w:val="22"/>
          <w:szCs w:val="22"/>
        </w:rPr>
        <w:t>3</w:t>
      </w:r>
    </w:p>
    <w:p w14:paraId="6848A85F" w14:textId="77390C9F" w:rsidR="00317748" w:rsidRPr="00746229" w:rsidRDefault="00746229" w:rsidP="00746229">
      <w:pPr>
        <w:spacing w:line="276" w:lineRule="auto"/>
        <w:rPr>
          <w:rFonts w:ascii="Calibri" w:hAnsi="Calibri" w:cs="Calibri"/>
          <w:color w:val="000000"/>
          <w:sz w:val="22"/>
          <w:szCs w:val="22"/>
        </w:rPr>
      </w:pPr>
      <w:r w:rsidRPr="00746229">
        <w:rPr>
          <w:rFonts w:ascii="Calibri" w:hAnsi="Calibri" w:cs="Calibri"/>
          <w:bCs/>
          <w:iCs/>
          <w:sz w:val="22"/>
          <w:szCs w:val="22"/>
        </w:rPr>
        <w:t xml:space="preserve">IČO: 00063517, </w:t>
      </w:r>
      <w:r w:rsidR="00317748" w:rsidRPr="00746229">
        <w:rPr>
          <w:rFonts w:ascii="Calibri" w:hAnsi="Calibri" w:cs="Calibri"/>
          <w:sz w:val="22"/>
          <w:szCs w:val="22"/>
        </w:rPr>
        <w:t>se</w:t>
      </w:r>
      <w:r w:rsidR="00F44517" w:rsidRPr="00746229">
        <w:rPr>
          <w:rFonts w:ascii="Calibri" w:hAnsi="Calibri" w:cs="Calibri"/>
          <w:sz w:val="22"/>
          <w:szCs w:val="22"/>
        </w:rPr>
        <w:t xml:space="preserve"> sídlem</w:t>
      </w:r>
      <w:r w:rsidR="00AF6A66" w:rsidRPr="00746229">
        <w:rPr>
          <w:rFonts w:ascii="Calibri" w:hAnsi="Calibri" w:cs="Calibri"/>
          <w:sz w:val="22"/>
          <w:szCs w:val="22"/>
        </w:rPr>
        <w:t xml:space="preserve"> </w:t>
      </w:r>
      <w:r w:rsidR="00317748" w:rsidRPr="00746229">
        <w:rPr>
          <w:rFonts w:ascii="Calibri" w:hAnsi="Calibri" w:cs="Calibri"/>
          <w:sz w:val="22"/>
          <w:szCs w:val="22"/>
        </w:rPr>
        <w:t xml:space="preserve">Praha </w:t>
      </w:r>
      <w:r w:rsidR="009A059E" w:rsidRPr="00746229">
        <w:rPr>
          <w:rFonts w:ascii="Calibri" w:hAnsi="Calibri" w:cs="Calibri"/>
          <w:sz w:val="22"/>
          <w:szCs w:val="22"/>
        </w:rPr>
        <w:t>3</w:t>
      </w:r>
      <w:r w:rsidR="00317748" w:rsidRPr="00746229">
        <w:rPr>
          <w:rFonts w:ascii="Calibri" w:hAnsi="Calibri" w:cs="Calibri"/>
          <w:sz w:val="22"/>
          <w:szCs w:val="22"/>
        </w:rPr>
        <w:t xml:space="preserve">, </w:t>
      </w:r>
      <w:r w:rsidR="009A059E" w:rsidRPr="00746229">
        <w:rPr>
          <w:rFonts w:ascii="Calibri" w:hAnsi="Calibri" w:cs="Calibri"/>
          <w:color w:val="000000"/>
          <w:sz w:val="22"/>
          <w:szCs w:val="22"/>
        </w:rPr>
        <w:t>Havlíčkovo náměstí 700/9, 130 00</w:t>
      </w:r>
    </w:p>
    <w:p w14:paraId="4670235F" w14:textId="46D635CC" w:rsidR="00317748" w:rsidRPr="00746229" w:rsidRDefault="00314DCE" w:rsidP="00317748">
      <w:pPr>
        <w:spacing w:line="276" w:lineRule="auto"/>
        <w:rPr>
          <w:rFonts w:ascii="Calibri" w:hAnsi="Calibri" w:cs="Calibri"/>
          <w:sz w:val="22"/>
          <w:szCs w:val="22"/>
        </w:rPr>
      </w:pPr>
      <w:r w:rsidRPr="00746229">
        <w:rPr>
          <w:rFonts w:ascii="Calibri" w:hAnsi="Calibri" w:cs="Calibri"/>
          <w:sz w:val="22"/>
          <w:szCs w:val="22"/>
        </w:rPr>
        <w:t>zast</w:t>
      </w:r>
      <w:r w:rsidR="00AF6A66" w:rsidRPr="00746229">
        <w:rPr>
          <w:rFonts w:ascii="Calibri" w:hAnsi="Calibri" w:cs="Calibri"/>
          <w:sz w:val="22"/>
          <w:szCs w:val="22"/>
        </w:rPr>
        <w:t xml:space="preserve">oupena </w:t>
      </w:r>
      <w:r w:rsidR="00746229">
        <w:rPr>
          <w:rFonts w:ascii="Calibri" w:hAnsi="Calibri" w:cs="Calibri"/>
          <w:sz w:val="22"/>
          <w:szCs w:val="22"/>
        </w:rPr>
        <w:t xml:space="preserve">Mgr. </w:t>
      </w:r>
      <w:r w:rsidR="00E7661B">
        <w:rPr>
          <w:rFonts w:ascii="Calibri" w:hAnsi="Calibri" w:cs="Calibri"/>
          <w:sz w:val="22"/>
          <w:szCs w:val="22"/>
        </w:rPr>
        <w:t>Pavlem Křečkem</w:t>
      </w:r>
      <w:r w:rsidR="00746229">
        <w:rPr>
          <w:rFonts w:ascii="Calibri" w:hAnsi="Calibri" w:cs="Calibri"/>
          <w:sz w:val="22"/>
          <w:szCs w:val="22"/>
        </w:rPr>
        <w:t xml:space="preserve">, </w:t>
      </w:r>
      <w:r w:rsidR="00E7661B">
        <w:rPr>
          <w:rFonts w:ascii="Calibri" w:hAnsi="Calibri" w:cs="Calibri"/>
          <w:sz w:val="22"/>
          <w:szCs w:val="22"/>
        </w:rPr>
        <w:t>radním městské části</w:t>
      </w:r>
    </w:p>
    <w:p w14:paraId="5761A90E" w14:textId="77777777" w:rsidR="00F44517" w:rsidRPr="00746229" w:rsidRDefault="00F44517" w:rsidP="00317748">
      <w:pPr>
        <w:spacing w:line="276" w:lineRule="auto"/>
        <w:rPr>
          <w:rFonts w:ascii="Calibri" w:hAnsi="Calibri" w:cs="Calibri"/>
          <w:sz w:val="22"/>
          <w:szCs w:val="22"/>
        </w:rPr>
      </w:pPr>
      <w:r w:rsidRPr="00746229">
        <w:rPr>
          <w:rFonts w:ascii="Calibri" w:hAnsi="Calibri" w:cs="Calibri"/>
          <w:bCs/>
          <w:i/>
          <w:iCs/>
          <w:sz w:val="22"/>
          <w:szCs w:val="22"/>
        </w:rPr>
        <w:t>(dále jen „Klient“ na straně jedné)</w:t>
      </w:r>
    </w:p>
    <w:p w14:paraId="589F6962" w14:textId="77777777" w:rsidR="00F44517" w:rsidRPr="00746229" w:rsidRDefault="00F44517" w:rsidP="00AF6A66">
      <w:pPr>
        <w:pStyle w:val="Rossia"/>
        <w:spacing w:line="276" w:lineRule="auto"/>
        <w:rPr>
          <w:rFonts w:ascii="Calibri" w:hAnsi="Calibri" w:cs="Calibri"/>
          <w:bCs/>
          <w:iCs/>
          <w:sz w:val="22"/>
          <w:szCs w:val="22"/>
        </w:rPr>
      </w:pPr>
    </w:p>
    <w:p w14:paraId="769AB2A2" w14:textId="77777777" w:rsidR="00057FEE" w:rsidRPr="00746229" w:rsidRDefault="00057FEE" w:rsidP="00AF6A66">
      <w:pPr>
        <w:pStyle w:val="Rossia"/>
        <w:spacing w:line="276" w:lineRule="auto"/>
        <w:rPr>
          <w:rFonts w:ascii="Calibri" w:hAnsi="Calibri" w:cs="Calibri"/>
          <w:bCs/>
          <w:iCs/>
          <w:sz w:val="22"/>
          <w:szCs w:val="22"/>
        </w:rPr>
      </w:pPr>
      <w:r w:rsidRPr="00746229">
        <w:rPr>
          <w:rFonts w:ascii="Calibri" w:hAnsi="Calibri" w:cs="Calibri"/>
          <w:bCs/>
          <w:iCs/>
          <w:sz w:val="22"/>
          <w:szCs w:val="22"/>
        </w:rPr>
        <w:t>a</w:t>
      </w:r>
    </w:p>
    <w:p w14:paraId="27C3EF7B" w14:textId="77777777" w:rsidR="00057FEE" w:rsidRPr="00746229" w:rsidRDefault="00057FEE" w:rsidP="00AF6A66">
      <w:pPr>
        <w:pStyle w:val="Rossia"/>
        <w:spacing w:line="276" w:lineRule="auto"/>
        <w:rPr>
          <w:rFonts w:ascii="Calibri" w:hAnsi="Calibri" w:cs="Calibri"/>
          <w:bCs/>
          <w:iCs/>
          <w:sz w:val="22"/>
          <w:szCs w:val="22"/>
        </w:rPr>
      </w:pPr>
    </w:p>
    <w:p w14:paraId="22C71AA0" w14:textId="77777777" w:rsidR="00DE0369" w:rsidRPr="00746229" w:rsidRDefault="00DE0369" w:rsidP="00DE0369">
      <w:pPr>
        <w:spacing w:line="276" w:lineRule="auto"/>
        <w:ind w:right="284"/>
        <w:rPr>
          <w:rFonts w:ascii="Calibri" w:hAnsi="Calibri" w:cs="Calibri"/>
          <w:b/>
          <w:bCs/>
          <w:sz w:val="22"/>
          <w:szCs w:val="22"/>
        </w:rPr>
      </w:pPr>
      <w:r w:rsidRPr="00746229">
        <w:rPr>
          <w:rFonts w:ascii="Calibri" w:hAnsi="Calibri" w:cs="Calibri"/>
          <w:b/>
          <w:bCs/>
          <w:sz w:val="22"/>
          <w:szCs w:val="22"/>
        </w:rPr>
        <w:t>Munková, Zoufalý</w:t>
      </w:r>
      <w:r w:rsidR="001F33EB" w:rsidRPr="00746229">
        <w:rPr>
          <w:rFonts w:ascii="Calibri" w:hAnsi="Calibri" w:cs="Calibri"/>
          <w:b/>
          <w:bCs/>
          <w:sz w:val="22"/>
          <w:szCs w:val="22"/>
        </w:rPr>
        <w:t>, Vochvesta</w:t>
      </w:r>
      <w:r w:rsidRPr="00746229">
        <w:rPr>
          <w:rFonts w:ascii="Calibri" w:hAnsi="Calibri" w:cs="Calibri"/>
          <w:b/>
          <w:bCs/>
          <w:sz w:val="22"/>
          <w:szCs w:val="22"/>
        </w:rPr>
        <w:t>, advokátní kancelář, s.r.o.</w:t>
      </w:r>
    </w:p>
    <w:p w14:paraId="4B5536E7" w14:textId="6573AFBF" w:rsidR="00DE0369" w:rsidRPr="00746229" w:rsidRDefault="00746229" w:rsidP="00746229">
      <w:pPr>
        <w:spacing w:line="276" w:lineRule="auto"/>
        <w:rPr>
          <w:rFonts w:ascii="Calibri" w:hAnsi="Calibri" w:cs="Calibri"/>
          <w:sz w:val="22"/>
          <w:szCs w:val="22"/>
        </w:rPr>
      </w:pPr>
      <w:r w:rsidRPr="00746229">
        <w:rPr>
          <w:rFonts w:ascii="Calibri" w:hAnsi="Calibri" w:cs="Calibri"/>
          <w:bCs/>
          <w:iCs/>
          <w:sz w:val="22"/>
          <w:szCs w:val="22"/>
        </w:rPr>
        <w:t>IČO: 07682964</w:t>
      </w:r>
      <w:r>
        <w:rPr>
          <w:rFonts w:ascii="Calibri" w:hAnsi="Calibri" w:cs="Calibri"/>
          <w:bCs/>
          <w:iCs/>
          <w:sz w:val="22"/>
          <w:szCs w:val="22"/>
        </w:rPr>
        <w:t xml:space="preserve">, </w:t>
      </w:r>
      <w:r w:rsidR="00DE0369" w:rsidRPr="00746229">
        <w:rPr>
          <w:rFonts w:ascii="Calibri" w:hAnsi="Calibri" w:cs="Calibri"/>
          <w:sz w:val="22"/>
          <w:szCs w:val="22"/>
        </w:rPr>
        <w:t>se sídlem</w:t>
      </w:r>
      <w:r>
        <w:rPr>
          <w:rFonts w:ascii="Calibri" w:hAnsi="Calibri" w:cs="Calibri"/>
          <w:sz w:val="22"/>
          <w:szCs w:val="22"/>
        </w:rPr>
        <w:t>:</w:t>
      </w:r>
      <w:r w:rsidR="00DE0369" w:rsidRPr="00746229">
        <w:rPr>
          <w:rFonts w:ascii="Calibri" w:hAnsi="Calibri" w:cs="Calibri"/>
          <w:sz w:val="22"/>
          <w:szCs w:val="22"/>
        </w:rPr>
        <w:t xml:space="preserve"> Národní </w:t>
      </w:r>
      <w:r w:rsidR="001F33EB" w:rsidRPr="00746229">
        <w:rPr>
          <w:rFonts w:ascii="Calibri" w:hAnsi="Calibri" w:cs="Calibri"/>
          <w:sz w:val="22"/>
          <w:szCs w:val="22"/>
        </w:rPr>
        <w:t>340/21</w:t>
      </w:r>
      <w:r w:rsidR="00DE0369" w:rsidRPr="00746229">
        <w:rPr>
          <w:rFonts w:ascii="Calibri" w:hAnsi="Calibri" w:cs="Calibri"/>
          <w:sz w:val="22"/>
          <w:szCs w:val="22"/>
        </w:rPr>
        <w:t xml:space="preserve">, </w:t>
      </w:r>
      <w:r w:rsidR="001F33EB" w:rsidRPr="00746229">
        <w:rPr>
          <w:rFonts w:ascii="Calibri" w:hAnsi="Calibri" w:cs="Calibri"/>
          <w:sz w:val="22"/>
          <w:szCs w:val="22"/>
        </w:rPr>
        <w:t>Staré</w:t>
      </w:r>
      <w:r w:rsidR="00DE0369" w:rsidRPr="00746229">
        <w:rPr>
          <w:rFonts w:ascii="Calibri" w:hAnsi="Calibri" w:cs="Calibri"/>
          <w:sz w:val="22"/>
          <w:szCs w:val="22"/>
        </w:rPr>
        <w:t xml:space="preserve"> Město, 110 00 Praha 1</w:t>
      </w:r>
    </w:p>
    <w:p w14:paraId="2C98A1A1" w14:textId="77777777" w:rsidR="00746229" w:rsidRDefault="00746229" w:rsidP="00746229">
      <w:pPr>
        <w:spacing w:line="276" w:lineRule="auto"/>
        <w:rPr>
          <w:rFonts w:asciiTheme="minorHAnsi" w:hAnsiTheme="minorHAnsi" w:cstheme="minorHAnsi"/>
          <w:sz w:val="22"/>
          <w:szCs w:val="22"/>
        </w:rPr>
      </w:pPr>
      <w:r w:rsidRPr="007F47AE">
        <w:rPr>
          <w:rFonts w:asciiTheme="minorHAnsi" w:hAnsiTheme="minorHAnsi" w:cstheme="minorHAnsi"/>
          <w:sz w:val="22"/>
          <w:szCs w:val="22"/>
        </w:rPr>
        <w:t>zapsaná v</w:t>
      </w:r>
      <w:r>
        <w:rPr>
          <w:rFonts w:asciiTheme="minorHAnsi" w:hAnsiTheme="minorHAnsi" w:cstheme="minorHAnsi"/>
          <w:sz w:val="22"/>
          <w:szCs w:val="22"/>
        </w:rPr>
        <w:t xml:space="preserve"> obchodní rejstříku </w:t>
      </w:r>
      <w:r w:rsidRPr="00655F99">
        <w:rPr>
          <w:rFonts w:asciiTheme="minorHAnsi" w:hAnsiTheme="minorHAnsi" w:cstheme="minorHAnsi"/>
          <w:sz w:val="22"/>
          <w:szCs w:val="22"/>
          <w:shd w:val="clear" w:color="auto" w:fill="FFFFFF"/>
        </w:rPr>
        <w:t>u Městského soudu v Praze</w:t>
      </w:r>
      <w:r w:rsidRPr="007F47AE">
        <w:rPr>
          <w:rFonts w:asciiTheme="minorHAnsi" w:hAnsiTheme="minorHAnsi" w:cstheme="minorHAnsi"/>
          <w:sz w:val="22"/>
          <w:szCs w:val="22"/>
        </w:rPr>
        <w:t xml:space="preserve">, pod sp. zn.: C </w:t>
      </w:r>
      <w:r>
        <w:rPr>
          <w:rFonts w:asciiTheme="minorHAnsi" w:hAnsiTheme="minorHAnsi" w:cstheme="minorHAnsi"/>
          <w:sz w:val="22"/>
          <w:szCs w:val="22"/>
        </w:rPr>
        <w:t>304267</w:t>
      </w:r>
    </w:p>
    <w:p w14:paraId="1F282066" w14:textId="767D6AF6" w:rsidR="00DE0369" w:rsidRPr="00746229" w:rsidRDefault="00DE0369" w:rsidP="00DE0369">
      <w:pPr>
        <w:pStyle w:val="Seznam"/>
        <w:spacing w:line="276" w:lineRule="auto"/>
        <w:rPr>
          <w:rFonts w:ascii="Calibri" w:hAnsi="Calibri" w:cs="Calibri"/>
          <w:sz w:val="22"/>
          <w:szCs w:val="22"/>
        </w:rPr>
      </w:pPr>
      <w:r w:rsidRPr="00746229">
        <w:rPr>
          <w:rFonts w:ascii="Calibri" w:hAnsi="Calibri" w:cs="Calibri"/>
          <w:sz w:val="22"/>
          <w:szCs w:val="22"/>
        </w:rPr>
        <w:t xml:space="preserve">zastoupena JUDr. </w:t>
      </w:r>
      <w:r w:rsidR="00423455" w:rsidRPr="00746229">
        <w:rPr>
          <w:rFonts w:ascii="Calibri" w:hAnsi="Calibri" w:cs="Calibri"/>
          <w:sz w:val="22"/>
          <w:szCs w:val="22"/>
        </w:rPr>
        <w:t>Petrem Vochvestou</w:t>
      </w:r>
      <w:r w:rsidRPr="00746229">
        <w:rPr>
          <w:rFonts w:ascii="Calibri" w:hAnsi="Calibri" w:cs="Calibri"/>
          <w:sz w:val="22"/>
          <w:szCs w:val="22"/>
        </w:rPr>
        <w:t>, jednatelem</w:t>
      </w:r>
    </w:p>
    <w:p w14:paraId="2746967B" w14:textId="735EF6EE" w:rsidR="007D7440" w:rsidRPr="00746229" w:rsidRDefault="007D7440" w:rsidP="00746229">
      <w:pPr>
        <w:spacing w:line="276" w:lineRule="auto"/>
        <w:rPr>
          <w:rFonts w:ascii="Calibri" w:hAnsi="Calibri" w:cs="Calibri"/>
          <w:sz w:val="22"/>
          <w:szCs w:val="22"/>
        </w:rPr>
      </w:pPr>
      <w:r w:rsidRPr="00746229">
        <w:rPr>
          <w:rFonts w:ascii="Calibri" w:hAnsi="Calibri" w:cs="Calibri"/>
          <w:bCs/>
          <w:iCs/>
          <w:sz w:val="22"/>
          <w:szCs w:val="22"/>
        </w:rPr>
        <w:t xml:space="preserve">bankovní spojení: </w:t>
      </w:r>
      <w:r w:rsidR="00746229">
        <w:rPr>
          <w:rFonts w:ascii="Calibri" w:hAnsi="Calibri" w:cs="Calibri"/>
          <w:bCs/>
          <w:iCs/>
          <w:sz w:val="22"/>
          <w:szCs w:val="22"/>
        </w:rPr>
        <w:t xml:space="preserve">Komerční banka, a.s., </w:t>
      </w:r>
      <w:r w:rsidRPr="00746229">
        <w:rPr>
          <w:rFonts w:ascii="Calibri" w:hAnsi="Calibri" w:cs="Calibri"/>
          <w:bCs/>
          <w:iCs/>
          <w:sz w:val="22"/>
          <w:szCs w:val="22"/>
        </w:rPr>
        <w:t xml:space="preserve">číslo účtu: </w:t>
      </w:r>
      <w:r w:rsidR="00C11880">
        <w:rPr>
          <w:rFonts w:ascii="Calibri" w:hAnsi="Calibri" w:cs="Calibri"/>
          <w:bCs/>
          <w:iCs/>
          <w:sz w:val="22"/>
          <w:szCs w:val="22"/>
        </w:rPr>
        <w:t>xxxxxxxxxx</w:t>
      </w:r>
      <w:r w:rsidR="00DE0369" w:rsidRPr="00746229">
        <w:rPr>
          <w:rFonts w:ascii="Calibri" w:hAnsi="Calibri" w:cs="Calibri"/>
          <w:bCs/>
          <w:iCs/>
          <w:sz w:val="22"/>
          <w:szCs w:val="22"/>
        </w:rPr>
        <w:t>/0100</w:t>
      </w:r>
    </w:p>
    <w:p w14:paraId="5A07AE52" w14:textId="77777777" w:rsidR="00057FEE" w:rsidRPr="00746229" w:rsidRDefault="00057FEE" w:rsidP="00AF6A66">
      <w:pPr>
        <w:spacing w:line="276" w:lineRule="auto"/>
        <w:rPr>
          <w:rFonts w:ascii="Calibri" w:hAnsi="Calibri" w:cs="Calibri"/>
          <w:i/>
          <w:sz w:val="22"/>
          <w:szCs w:val="22"/>
        </w:rPr>
      </w:pPr>
      <w:r w:rsidRPr="00746229">
        <w:rPr>
          <w:rFonts w:ascii="Calibri" w:hAnsi="Calibri" w:cs="Calibri"/>
          <w:i/>
          <w:sz w:val="22"/>
          <w:szCs w:val="22"/>
        </w:rPr>
        <w:t>(dále jen „AK“</w:t>
      </w:r>
      <w:r w:rsidR="001D75B4" w:rsidRPr="00746229">
        <w:rPr>
          <w:rFonts w:ascii="Calibri" w:hAnsi="Calibri" w:cs="Calibri"/>
          <w:i/>
          <w:sz w:val="22"/>
          <w:szCs w:val="22"/>
        </w:rPr>
        <w:t xml:space="preserve"> nebo „advokátní kancelář“</w:t>
      </w:r>
      <w:r w:rsidRPr="00746229">
        <w:rPr>
          <w:rFonts w:ascii="Calibri" w:hAnsi="Calibri" w:cs="Calibri"/>
          <w:i/>
          <w:sz w:val="22"/>
          <w:szCs w:val="22"/>
        </w:rPr>
        <w:t xml:space="preserve"> na straně druhé)</w:t>
      </w:r>
    </w:p>
    <w:p w14:paraId="003F2385" w14:textId="77777777" w:rsidR="00423455" w:rsidRPr="00746229" w:rsidRDefault="00423455" w:rsidP="00AF6A66">
      <w:pPr>
        <w:spacing w:line="276" w:lineRule="auto"/>
        <w:jc w:val="center"/>
        <w:rPr>
          <w:rFonts w:ascii="Calibri" w:hAnsi="Calibri" w:cs="Calibri"/>
          <w:b/>
          <w:iCs/>
          <w:sz w:val="22"/>
          <w:szCs w:val="22"/>
        </w:rPr>
      </w:pPr>
    </w:p>
    <w:p w14:paraId="58476F8F"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Čl. 1</w:t>
      </w:r>
    </w:p>
    <w:p w14:paraId="478FB3F7"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Předmět smlouvy</w:t>
      </w:r>
    </w:p>
    <w:p w14:paraId="1D3124D7" w14:textId="76595012" w:rsidR="004350DA"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Předmětem této smlouvy je poskytování právních služeb advokátní kanceláří ve prospěch klienta spočívající v právních konzultacích, jednáních za klienta, zastupování před soudy a to v</w:t>
      </w:r>
      <w:r w:rsidR="004350DA" w:rsidRPr="00746229">
        <w:rPr>
          <w:rFonts w:ascii="Calibri" w:hAnsi="Calibri" w:cs="Calibri"/>
          <w:sz w:val="22"/>
          <w:szCs w:val="22"/>
        </w:rPr>
        <w:t> </w:t>
      </w:r>
      <w:r w:rsidRPr="00746229">
        <w:rPr>
          <w:rFonts w:ascii="Calibri" w:hAnsi="Calibri" w:cs="Calibri"/>
          <w:sz w:val="22"/>
          <w:szCs w:val="22"/>
        </w:rPr>
        <w:t>záležitosti</w:t>
      </w:r>
      <w:r w:rsidR="004350DA" w:rsidRPr="00746229">
        <w:rPr>
          <w:rFonts w:ascii="Calibri" w:hAnsi="Calibri" w:cs="Calibri"/>
          <w:sz w:val="22"/>
          <w:szCs w:val="22"/>
        </w:rPr>
        <w:t xml:space="preserve"> vypořádání nároků restituentů (resp. </w:t>
      </w:r>
      <w:r w:rsidR="0033021C" w:rsidRPr="00746229">
        <w:rPr>
          <w:rFonts w:ascii="Calibri" w:hAnsi="Calibri" w:cs="Calibri"/>
          <w:sz w:val="22"/>
          <w:szCs w:val="22"/>
        </w:rPr>
        <w:t xml:space="preserve">k </w:t>
      </w:r>
      <w:r w:rsidR="004350DA" w:rsidRPr="00746229">
        <w:rPr>
          <w:rFonts w:ascii="Calibri" w:hAnsi="Calibri" w:cs="Calibri"/>
          <w:sz w:val="22"/>
          <w:szCs w:val="22"/>
        </w:rPr>
        <w:t>jejich právní</w:t>
      </w:r>
      <w:r w:rsidR="0033021C" w:rsidRPr="00746229">
        <w:rPr>
          <w:rFonts w:ascii="Calibri" w:hAnsi="Calibri" w:cs="Calibri"/>
          <w:sz w:val="22"/>
          <w:szCs w:val="22"/>
        </w:rPr>
        <w:t>ch</w:t>
      </w:r>
      <w:r w:rsidR="004350DA" w:rsidRPr="00746229">
        <w:rPr>
          <w:rFonts w:ascii="Calibri" w:hAnsi="Calibri" w:cs="Calibri"/>
          <w:sz w:val="22"/>
          <w:szCs w:val="22"/>
        </w:rPr>
        <w:t xml:space="preserve"> nástupců) pozemku parc. č. 3716, o výměře 435 m², zastavěná plocha a nádvoří, jehož součástí je stavba č.p. 2323, bytový dům, obec Praha, k.ú. Vinohrady (dále jen „Nemovitosti“), a dále k případnému podání příslušných soudních či správních návrhů, to vše tak, aby stav zapsaný v katastru nemovitostí odpovídal stavu vlastnického práva dle rozsudku Obvodního soudu pro Prahu 3, sp. zn.: 20 C 131/95, ze dne 24.5.2001.   </w:t>
      </w:r>
    </w:p>
    <w:p w14:paraId="4FBB0D4E" w14:textId="77777777" w:rsidR="0033021C" w:rsidRPr="00746229" w:rsidRDefault="0033021C" w:rsidP="00684009">
      <w:pPr>
        <w:spacing w:line="276" w:lineRule="auto"/>
        <w:rPr>
          <w:rFonts w:ascii="Calibri" w:hAnsi="Calibri" w:cs="Calibri"/>
          <w:sz w:val="22"/>
          <w:szCs w:val="22"/>
        </w:rPr>
      </w:pPr>
    </w:p>
    <w:p w14:paraId="4D9055C0" w14:textId="5B61BDCB"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Dodatkem k této smlouvě mohou být sjednány i další navazující či obdobné právní služby.</w:t>
      </w:r>
    </w:p>
    <w:p w14:paraId="35367F77" w14:textId="77777777" w:rsidR="00684009" w:rsidRPr="00746229" w:rsidRDefault="00684009" w:rsidP="00684009">
      <w:pPr>
        <w:spacing w:line="276" w:lineRule="auto"/>
        <w:rPr>
          <w:rFonts w:ascii="Calibri" w:hAnsi="Calibri" w:cs="Calibri"/>
          <w:sz w:val="22"/>
          <w:szCs w:val="22"/>
        </w:rPr>
      </w:pPr>
    </w:p>
    <w:p w14:paraId="06C4D479"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 xml:space="preserve">Advokátní kancelář se zavazuje poskytovat veškeré právní služby s jejich přímou a neomezenou odpovědností dle zákona o advokacii. </w:t>
      </w:r>
    </w:p>
    <w:p w14:paraId="4817CA13" w14:textId="77777777" w:rsidR="00684009" w:rsidRPr="00746229" w:rsidRDefault="00684009" w:rsidP="00684009">
      <w:pPr>
        <w:spacing w:line="276" w:lineRule="auto"/>
        <w:jc w:val="center"/>
        <w:rPr>
          <w:rFonts w:ascii="Calibri" w:hAnsi="Calibri" w:cs="Calibri"/>
          <w:b/>
          <w:iCs/>
          <w:sz w:val="22"/>
          <w:szCs w:val="22"/>
        </w:rPr>
      </w:pPr>
    </w:p>
    <w:p w14:paraId="53B00382" w14:textId="651387AA"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Čl. 2</w:t>
      </w:r>
    </w:p>
    <w:p w14:paraId="22836C71"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Čas a místo plnění</w:t>
      </w:r>
    </w:p>
    <w:p w14:paraId="26E3F934" w14:textId="3F463A4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Smlouva se uzavírá na dobu neurčitou s tím však, že výsledek činnosti AK by se měl projevit tak, aby klient mohl zahájit vlastní právní jednání do konce roku. Místem plnění této smlouvy je Praha.</w:t>
      </w:r>
    </w:p>
    <w:p w14:paraId="5456AE0F" w14:textId="77777777" w:rsidR="00684009" w:rsidRPr="00746229" w:rsidRDefault="00684009" w:rsidP="00684009">
      <w:pPr>
        <w:spacing w:line="276" w:lineRule="auto"/>
        <w:jc w:val="center"/>
        <w:rPr>
          <w:rFonts w:ascii="Calibri" w:hAnsi="Calibri" w:cs="Calibri"/>
          <w:b/>
          <w:iCs/>
          <w:sz w:val="22"/>
          <w:szCs w:val="22"/>
        </w:rPr>
      </w:pPr>
    </w:p>
    <w:p w14:paraId="1DAC30F3" w14:textId="5BCFF77F"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Čl. 3</w:t>
      </w:r>
    </w:p>
    <w:p w14:paraId="71DE946B"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Cena a platební podmínky</w:t>
      </w:r>
    </w:p>
    <w:p w14:paraId="02F0CB47" w14:textId="775215AE"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 xml:space="preserve">Odměna za právní služby advokátní kanceláře dle této smlouvy, je stanovena v sazbě 2 </w:t>
      </w:r>
      <w:r w:rsidR="00746229">
        <w:rPr>
          <w:rFonts w:ascii="Calibri" w:hAnsi="Calibri" w:cs="Calibri"/>
          <w:sz w:val="22"/>
          <w:szCs w:val="22"/>
        </w:rPr>
        <w:t>1</w:t>
      </w:r>
      <w:r w:rsidRPr="00746229">
        <w:rPr>
          <w:rFonts w:ascii="Calibri" w:hAnsi="Calibri" w:cs="Calibri"/>
          <w:sz w:val="22"/>
          <w:szCs w:val="22"/>
        </w:rPr>
        <w:t xml:space="preserve">00 Kč za hodinu účelně a prokazatelně </w:t>
      </w:r>
      <w:r w:rsidR="002D2B6C" w:rsidRPr="00746229">
        <w:rPr>
          <w:rFonts w:ascii="Calibri" w:hAnsi="Calibri" w:cs="Calibri"/>
          <w:sz w:val="22"/>
          <w:szCs w:val="22"/>
        </w:rPr>
        <w:t xml:space="preserve">uskutečněné </w:t>
      </w:r>
      <w:r w:rsidRPr="00746229">
        <w:rPr>
          <w:rFonts w:ascii="Calibri" w:hAnsi="Calibri" w:cs="Calibri"/>
          <w:sz w:val="22"/>
          <w:szCs w:val="22"/>
        </w:rPr>
        <w:t>právní služby + DPH. Celková odměna AK za sjednané právní služby k momentu podpisu smlouvy nepřesáhne bez dalšího projednání, resp. dodatku ke smlouvě částku</w:t>
      </w:r>
      <w:r w:rsidR="00746229">
        <w:rPr>
          <w:rFonts w:ascii="Calibri" w:hAnsi="Calibri" w:cs="Calibri"/>
          <w:sz w:val="22"/>
          <w:szCs w:val="22"/>
        </w:rPr>
        <w:t xml:space="preserve"> </w:t>
      </w:r>
      <w:r w:rsidR="00617F48">
        <w:rPr>
          <w:rFonts w:ascii="Calibri" w:hAnsi="Calibri" w:cs="Calibri"/>
          <w:sz w:val="22"/>
          <w:szCs w:val="22"/>
        </w:rPr>
        <w:t>50.000</w:t>
      </w:r>
      <w:r w:rsidRPr="00746229">
        <w:rPr>
          <w:rFonts w:ascii="Calibri" w:hAnsi="Calibri" w:cs="Calibri"/>
          <w:sz w:val="22"/>
          <w:szCs w:val="22"/>
        </w:rPr>
        <w:t>,- Kč bez DPH</w:t>
      </w:r>
      <w:r w:rsidR="002D2B6C" w:rsidRPr="00746229">
        <w:rPr>
          <w:rFonts w:ascii="Calibri" w:hAnsi="Calibri" w:cs="Calibri"/>
          <w:sz w:val="22"/>
          <w:szCs w:val="22"/>
        </w:rPr>
        <w:t>.</w:t>
      </w:r>
    </w:p>
    <w:p w14:paraId="0EE01100"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lastRenderedPageBreak/>
        <w:t xml:space="preserve">  </w:t>
      </w:r>
    </w:p>
    <w:p w14:paraId="44F8F7DA" w14:textId="367BD2C6"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 xml:space="preserve">Klient se zavazuje zaplatit na účet advokátní kanceláře dále i náhradu případných účelně vynaložených ostatních hotových výdajů (soudní a jiné poplatky, znalecké posudky, ověření, opisy, kopie). Náklady nad </w:t>
      </w:r>
      <w:r w:rsidR="002D2B6C" w:rsidRPr="00746229">
        <w:rPr>
          <w:rFonts w:ascii="Calibri" w:hAnsi="Calibri" w:cs="Calibri"/>
          <w:sz w:val="22"/>
          <w:szCs w:val="22"/>
        </w:rPr>
        <w:t>3</w:t>
      </w:r>
      <w:r w:rsidRPr="00746229">
        <w:rPr>
          <w:rFonts w:ascii="Calibri" w:hAnsi="Calibri" w:cs="Calibri"/>
          <w:sz w:val="22"/>
          <w:szCs w:val="22"/>
        </w:rPr>
        <w:t xml:space="preserve"> 000,- Kč</w:t>
      </w:r>
      <w:r w:rsidR="002D2B6C" w:rsidRPr="00746229">
        <w:rPr>
          <w:rFonts w:ascii="Calibri" w:hAnsi="Calibri" w:cs="Calibri"/>
          <w:sz w:val="22"/>
          <w:szCs w:val="22"/>
        </w:rPr>
        <w:t xml:space="preserve"> či</w:t>
      </w:r>
      <w:r w:rsidRPr="00746229">
        <w:rPr>
          <w:rFonts w:ascii="Calibri" w:hAnsi="Calibri" w:cs="Calibri"/>
          <w:sz w:val="22"/>
          <w:szCs w:val="22"/>
        </w:rPr>
        <w:t xml:space="preserve"> jejichž potřeba není jednoznačně určena, vyžadují předchozí schválení klientem. Veškeré administrativní náklady AK (poštovné, kopírování, telekomunikace), jsou zahrnuty již v její hodinové odměně.</w:t>
      </w:r>
    </w:p>
    <w:p w14:paraId="1E4951A5" w14:textId="77777777" w:rsidR="00684009" w:rsidRPr="00746229" w:rsidRDefault="00684009" w:rsidP="00684009">
      <w:pPr>
        <w:spacing w:line="276" w:lineRule="auto"/>
        <w:ind w:left="480" w:hanging="480"/>
        <w:rPr>
          <w:rFonts w:ascii="Calibri" w:hAnsi="Calibri" w:cs="Calibri"/>
          <w:sz w:val="22"/>
          <w:szCs w:val="22"/>
        </w:rPr>
      </w:pPr>
    </w:p>
    <w:p w14:paraId="5FF8AD3F" w14:textId="1575033F"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Odměna advokátní kanceláře bude klientovi účtována měsíčně, zpravidla do 15. dne následujícího měsíce. Splatnost faktur činí 1</w:t>
      </w:r>
      <w:r w:rsidR="002D2B6C" w:rsidRPr="00746229">
        <w:rPr>
          <w:rFonts w:ascii="Calibri" w:hAnsi="Calibri" w:cs="Calibri"/>
          <w:sz w:val="22"/>
          <w:szCs w:val="22"/>
        </w:rPr>
        <w:t>5</w:t>
      </w:r>
      <w:r w:rsidRPr="00746229">
        <w:rPr>
          <w:rFonts w:ascii="Calibri" w:hAnsi="Calibri" w:cs="Calibri"/>
          <w:sz w:val="22"/>
          <w:szCs w:val="22"/>
        </w:rPr>
        <w:t xml:space="preserve"> kalendářních dnů od doručení Klientovi. Faktury lze AK zasílat klientovi i v elektronické podobě (formátu PDF) a to na e-mailovou adresu: </w:t>
      </w:r>
      <w:r w:rsidR="00F26A26" w:rsidRPr="00F26A26">
        <w:rPr>
          <w:rFonts w:asciiTheme="minorHAnsi" w:hAnsiTheme="minorHAnsi" w:cstheme="minorHAnsi"/>
          <w:sz w:val="22"/>
          <w:szCs w:val="22"/>
        </w:rPr>
        <w:t>stejskalova.tereza@praha3.cz</w:t>
      </w:r>
      <w:r w:rsidRPr="00746229">
        <w:rPr>
          <w:rFonts w:ascii="Calibri" w:hAnsi="Calibri" w:cs="Calibri"/>
          <w:sz w:val="22"/>
          <w:szCs w:val="22"/>
        </w:rPr>
        <w:t xml:space="preserve"> Veškeré platby Klienta ve prospěch AK budou činěny na bankovní účet AK č.</w:t>
      </w:r>
      <w:r w:rsidR="00746229">
        <w:rPr>
          <w:rFonts w:ascii="Calibri" w:hAnsi="Calibri" w:cs="Calibri"/>
          <w:sz w:val="22"/>
          <w:szCs w:val="22"/>
        </w:rPr>
        <w:t xml:space="preserve">: </w:t>
      </w:r>
      <w:r w:rsidR="00C11880">
        <w:rPr>
          <w:rFonts w:ascii="Calibri" w:hAnsi="Calibri" w:cs="Calibri"/>
          <w:sz w:val="22"/>
          <w:szCs w:val="22"/>
        </w:rPr>
        <w:t>xxxxxxxxxxxxxxx</w:t>
      </w:r>
      <w:r w:rsidR="00746229">
        <w:rPr>
          <w:rFonts w:ascii="Calibri" w:hAnsi="Calibri" w:cs="Calibri"/>
          <w:sz w:val="22"/>
          <w:szCs w:val="22"/>
        </w:rPr>
        <w:t>/0100</w:t>
      </w:r>
      <w:r w:rsidRPr="00746229">
        <w:rPr>
          <w:rFonts w:ascii="Calibri" w:hAnsi="Calibri" w:cs="Calibri"/>
          <w:sz w:val="22"/>
          <w:szCs w:val="22"/>
        </w:rPr>
        <w:t xml:space="preserve">.    </w:t>
      </w:r>
    </w:p>
    <w:p w14:paraId="621B236D" w14:textId="77777777" w:rsidR="00684009" w:rsidRPr="00746229" w:rsidRDefault="00684009" w:rsidP="00684009">
      <w:pPr>
        <w:spacing w:line="276" w:lineRule="auto"/>
        <w:ind w:left="426" w:hanging="426"/>
        <w:rPr>
          <w:rFonts w:ascii="Calibri" w:hAnsi="Calibri" w:cs="Calibri"/>
          <w:sz w:val="22"/>
          <w:szCs w:val="22"/>
        </w:rPr>
      </w:pPr>
      <w:r w:rsidRPr="00746229">
        <w:rPr>
          <w:rFonts w:ascii="Calibri" w:hAnsi="Calibri" w:cs="Calibri"/>
          <w:sz w:val="22"/>
          <w:szCs w:val="22"/>
        </w:rPr>
        <w:tab/>
      </w:r>
    </w:p>
    <w:p w14:paraId="462AE8C2" w14:textId="77777777" w:rsidR="00684009" w:rsidRPr="00746229" w:rsidRDefault="00684009" w:rsidP="00684009">
      <w:pPr>
        <w:spacing w:line="276" w:lineRule="auto"/>
        <w:ind w:left="426" w:hanging="426"/>
        <w:jc w:val="center"/>
        <w:rPr>
          <w:rFonts w:ascii="Calibri" w:hAnsi="Calibri" w:cs="Calibri"/>
          <w:b/>
          <w:iCs/>
          <w:sz w:val="22"/>
          <w:szCs w:val="22"/>
        </w:rPr>
      </w:pPr>
      <w:r w:rsidRPr="00746229">
        <w:rPr>
          <w:rFonts w:ascii="Calibri" w:hAnsi="Calibri" w:cs="Calibri"/>
          <w:b/>
          <w:iCs/>
          <w:sz w:val="22"/>
          <w:szCs w:val="22"/>
        </w:rPr>
        <w:t>Čl. 4</w:t>
      </w:r>
    </w:p>
    <w:p w14:paraId="77304459"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Další práva a povinnosti stran</w:t>
      </w:r>
    </w:p>
    <w:p w14:paraId="11BAFD6D"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Advokátní kancelář se zavazuje vyvíjet svou činnost v prospěch klienta podle této smlouvy odborně, s maximální péčí a včas. Zároveň prohlašuje, že nebude zastupovat zájmy žádné třetí osoby, které by mohly být v kolizi s oprávněnými zájmy klienta, tj. že po dobu plnění této smlouvy nepřistoupí na takové závazky vůči třetím osobám, jejichž plnění by mohlo být v rozporu s oprávněnými zájmy klienta, které jsou touto smlouvou svěřeny do péče advokátní kanceláře. V případě zjištění nepředvídané kolize zájmů, nebude advokátní kancelář v dané věci klienta zastupovat, je však povinna učinit opatření, která nesnesou odkladu a je povinna neprodleně klienta o tomto písemně informovat.</w:t>
      </w:r>
    </w:p>
    <w:p w14:paraId="4D98F213" w14:textId="77777777" w:rsidR="00684009" w:rsidRPr="00746229" w:rsidRDefault="00684009" w:rsidP="00684009">
      <w:pPr>
        <w:spacing w:line="276" w:lineRule="auto"/>
        <w:rPr>
          <w:rFonts w:ascii="Calibri" w:hAnsi="Calibri" w:cs="Calibri"/>
          <w:sz w:val="22"/>
          <w:szCs w:val="22"/>
        </w:rPr>
      </w:pPr>
    </w:p>
    <w:p w14:paraId="7F8B9492"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Advokátní kancelář se zavazuje držet v tajnosti veškeré informace, které v souvislosti s plněním této smlouvy od klienta získá, a to i po ukončení této smlouvy. K tomuto jsou zavázáni i její spolupracovníci, kteří se na plnění této smlouvy z její strany budou odborně či administrativně účastnit.</w:t>
      </w:r>
    </w:p>
    <w:p w14:paraId="28CFA4CB" w14:textId="77777777" w:rsidR="00684009" w:rsidRPr="00746229" w:rsidRDefault="00684009" w:rsidP="00684009">
      <w:pPr>
        <w:spacing w:line="276" w:lineRule="auto"/>
        <w:ind w:left="480" w:hanging="480"/>
        <w:rPr>
          <w:rFonts w:ascii="Calibri" w:hAnsi="Calibri" w:cs="Calibri"/>
          <w:sz w:val="22"/>
          <w:szCs w:val="22"/>
        </w:rPr>
      </w:pPr>
    </w:p>
    <w:p w14:paraId="40F1CE0C" w14:textId="67EACF9D"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 xml:space="preserve">Advokáti AK mají uzavřeno zákonné pojištění odpovědnosti v základní výši za škody, které by mohly v souvislosti s plněním této smlouvy z důvodů na jejich straně vzniknout. Ke dni uzavření smlouvy je pojištění sjednáno do výše pojistného plnění celkem v částce </w:t>
      </w:r>
      <w:r w:rsidR="00746229" w:rsidRPr="00746229">
        <w:rPr>
          <w:rFonts w:ascii="Calibri" w:hAnsi="Calibri" w:cs="Calibri"/>
          <w:sz w:val="22"/>
          <w:szCs w:val="22"/>
        </w:rPr>
        <w:t>100</w:t>
      </w:r>
      <w:r w:rsidRPr="00746229">
        <w:rPr>
          <w:rFonts w:ascii="Calibri" w:hAnsi="Calibri" w:cs="Calibri"/>
          <w:sz w:val="22"/>
          <w:szCs w:val="22"/>
        </w:rPr>
        <w:t xml:space="preserve"> mil. Kč. Pokud bude klient vyžadovat pojištění nad tento rámec, musí tuto skutečnost s advokátem předem projednat.</w:t>
      </w:r>
    </w:p>
    <w:p w14:paraId="177A7515" w14:textId="77777777" w:rsidR="00684009" w:rsidRPr="00746229" w:rsidRDefault="00684009" w:rsidP="00684009">
      <w:pPr>
        <w:spacing w:line="276" w:lineRule="auto"/>
        <w:ind w:left="480" w:hanging="480"/>
        <w:rPr>
          <w:rFonts w:ascii="Calibri" w:hAnsi="Calibri" w:cs="Calibri"/>
          <w:sz w:val="22"/>
          <w:szCs w:val="22"/>
        </w:rPr>
      </w:pPr>
    </w:p>
    <w:p w14:paraId="4FEA6E7C"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Klient poskytne advokátní kanceláři veškeré jemu dostupné informace a podklady, a to úplně a nezkresleně, které si advokátní kancelář vyžádá či dle jeho názoru mohla by potřebovat pro svoji činnost podle této smlouvy, bez ohledu na to, zda si je advokátní kancelář výslovně vyžádá či nikoliv.</w:t>
      </w:r>
    </w:p>
    <w:p w14:paraId="6F9D6C4D" w14:textId="77777777" w:rsidR="00684009" w:rsidRPr="00746229" w:rsidRDefault="00684009" w:rsidP="00684009">
      <w:pPr>
        <w:spacing w:line="276" w:lineRule="auto"/>
        <w:rPr>
          <w:rFonts w:ascii="Calibri" w:hAnsi="Calibri" w:cs="Calibri"/>
          <w:sz w:val="22"/>
          <w:szCs w:val="22"/>
        </w:rPr>
      </w:pPr>
    </w:p>
    <w:p w14:paraId="1D2B386A" w14:textId="4D3B1A22" w:rsidR="0096423A" w:rsidRPr="00746229" w:rsidRDefault="00684009" w:rsidP="0033021C">
      <w:pPr>
        <w:spacing w:line="276" w:lineRule="auto"/>
        <w:rPr>
          <w:rFonts w:ascii="Calibri" w:hAnsi="Calibri" w:cs="Calibri"/>
          <w:sz w:val="22"/>
          <w:szCs w:val="22"/>
        </w:rPr>
      </w:pPr>
      <w:r w:rsidRPr="00746229">
        <w:rPr>
          <w:rFonts w:ascii="Calibri" w:hAnsi="Calibri" w:cs="Calibri"/>
          <w:sz w:val="22"/>
          <w:szCs w:val="22"/>
        </w:rPr>
        <w:t>Klient je oprávněn, kdykoliv to uzná za vhodné, účastnit se jakýchkoliv jednání, vedených v jeho věci advokátní kanceláří, jakož i vyžadovat si průběžně stručné informace o vývoji v předmětné záležitosti. Náklady vzniklé na straně klienta při zabezpečování jeho součinnosti jdou plně k jeho tíži.</w:t>
      </w:r>
    </w:p>
    <w:p w14:paraId="4C133609" w14:textId="77777777" w:rsidR="0096423A" w:rsidRPr="00746229" w:rsidRDefault="0096423A" w:rsidP="00684009">
      <w:pPr>
        <w:spacing w:line="276" w:lineRule="auto"/>
        <w:jc w:val="center"/>
        <w:rPr>
          <w:rFonts w:ascii="Calibri" w:hAnsi="Calibri" w:cs="Calibri"/>
          <w:b/>
          <w:iCs/>
          <w:sz w:val="22"/>
          <w:szCs w:val="22"/>
        </w:rPr>
      </w:pPr>
    </w:p>
    <w:p w14:paraId="0CB06FFB" w14:textId="1E1FFBFF"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Čl. 5</w:t>
      </w:r>
    </w:p>
    <w:p w14:paraId="67C4B471"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Odpovědnost advokátní kanceláře</w:t>
      </w:r>
    </w:p>
    <w:p w14:paraId="64136BB6" w14:textId="6F666E27" w:rsidR="00684009" w:rsidRPr="00746229" w:rsidRDefault="00684009" w:rsidP="0033021C">
      <w:pPr>
        <w:spacing w:line="276" w:lineRule="auto"/>
        <w:rPr>
          <w:rFonts w:ascii="Calibri" w:hAnsi="Calibri" w:cs="Calibri"/>
          <w:sz w:val="22"/>
          <w:szCs w:val="22"/>
        </w:rPr>
      </w:pPr>
      <w:r w:rsidRPr="00746229">
        <w:rPr>
          <w:rFonts w:ascii="Calibri" w:hAnsi="Calibri" w:cs="Calibri"/>
          <w:sz w:val="22"/>
          <w:szCs w:val="22"/>
        </w:rPr>
        <w:t xml:space="preserve">Advokátní kancelář plně odpovídá za řádné, odborné a včasné poskytnutí sjednaných činností, služeb a jí poskytovaných rad a konzultací. </w:t>
      </w:r>
    </w:p>
    <w:p w14:paraId="655567E1" w14:textId="77777777" w:rsidR="0033021C" w:rsidRPr="00746229" w:rsidRDefault="0033021C" w:rsidP="0033021C">
      <w:pPr>
        <w:spacing w:line="276" w:lineRule="auto"/>
        <w:rPr>
          <w:rFonts w:ascii="Calibri" w:hAnsi="Calibri" w:cs="Calibri"/>
          <w:sz w:val="22"/>
          <w:szCs w:val="22"/>
        </w:rPr>
      </w:pPr>
    </w:p>
    <w:p w14:paraId="581806AC" w14:textId="46D14682" w:rsidR="00684009" w:rsidRPr="00746229" w:rsidRDefault="00684009" w:rsidP="00684009">
      <w:pPr>
        <w:spacing w:line="276" w:lineRule="auto"/>
        <w:rPr>
          <w:rFonts w:ascii="Calibri" w:hAnsi="Calibri" w:cs="Calibri"/>
          <w:sz w:val="22"/>
          <w:szCs w:val="22"/>
        </w:rPr>
      </w:pPr>
      <w:r w:rsidRPr="00746229">
        <w:rPr>
          <w:rFonts w:ascii="Calibri" w:hAnsi="Calibri" w:cs="Calibri"/>
          <w:iCs/>
          <w:sz w:val="22"/>
          <w:szCs w:val="22"/>
        </w:rPr>
        <w:lastRenderedPageBreak/>
        <w:t>Strany této smlouvy při její realizaci se zavazují postupovat vždy striktně dle nejlepšího vědomí a svědomí</w:t>
      </w:r>
      <w:r w:rsidR="002D2B6C" w:rsidRPr="00746229">
        <w:rPr>
          <w:rFonts w:ascii="Calibri" w:hAnsi="Calibri" w:cs="Calibri"/>
          <w:iCs/>
          <w:sz w:val="22"/>
          <w:szCs w:val="22"/>
        </w:rPr>
        <w:t xml:space="preserve"> a v souladu s právním řádem ČR.</w:t>
      </w:r>
    </w:p>
    <w:p w14:paraId="2CC4E15B" w14:textId="77777777" w:rsidR="00684009" w:rsidRPr="00746229" w:rsidRDefault="00684009" w:rsidP="00684009">
      <w:pPr>
        <w:spacing w:line="276" w:lineRule="auto"/>
        <w:rPr>
          <w:rFonts w:ascii="Calibri" w:hAnsi="Calibri" w:cs="Calibri"/>
          <w:sz w:val="22"/>
          <w:szCs w:val="22"/>
        </w:rPr>
      </w:pPr>
    </w:p>
    <w:p w14:paraId="180636FA"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Čl. 6</w:t>
      </w:r>
    </w:p>
    <w:p w14:paraId="4177E345"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Zmocněnci smluvních stran</w:t>
      </w:r>
    </w:p>
    <w:p w14:paraId="2F56AEBA"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K přijímání zpráv, podkladů a k vzájemnému závaznému jednání mezi smluvními stranami zmocňuje Klient:</w:t>
      </w:r>
    </w:p>
    <w:p w14:paraId="2B79D530" w14:textId="7476DFDF" w:rsidR="00684009" w:rsidRPr="00617F48" w:rsidRDefault="00B919BF" w:rsidP="00684009">
      <w:pPr>
        <w:spacing w:line="276" w:lineRule="auto"/>
        <w:rPr>
          <w:rFonts w:ascii="Calibri" w:hAnsi="Calibri" w:cs="Calibri"/>
          <w:b/>
          <w:sz w:val="22"/>
          <w:szCs w:val="22"/>
        </w:rPr>
      </w:pPr>
      <w:r w:rsidRPr="00617F48">
        <w:rPr>
          <w:rFonts w:ascii="Calibri" w:hAnsi="Calibri" w:cs="Calibri"/>
          <w:b/>
          <w:sz w:val="22"/>
          <w:szCs w:val="22"/>
        </w:rPr>
        <w:t>Mgr. Terezu Stejskalovou, stejskalova.tereza@praha3.cz</w:t>
      </w:r>
    </w:p>
    <w:p w14:paraId="7BF44E14" w14:textId="0BAFD053" w:rsidR="00684009" w:rsidRPr="00746229" w:rsidRDefault="00617F48" w:rsidP="00684009">
      <w:pPr>
        <w:spacing w:line="276" w:lineRule="auto"/>
        <w:rPr>
          <w:rFonts w:ascii="Calibri" w:hAnsi="Calibri" w:cs="Calibri"/>
          <w:b/>
          <w:sz w:val="22"/>
          <w:szCs w:val="22"/>
        </w:rPr>
      </w:pPr>
      <w:r w:rsidRPr="00617F48">
        <w:rPr>
          <w:rFonts w:ascii="Calibri" w:hAnsi="Calibri" w:cs="Calibri"/>
          <w:b/>
          <w:sz w:val="22"/>
          <w:szCs w:val="22"/>
        </w:rPr>
        <w:t>Mgr. Martinu Trochovou, trochova.martina@praha3.cz</w:t>
      </w:r>
    </w:p>
    <w:p w14:paraId="66644595" w14:textId="77777777" w:rsidR="00684009" w:rsidRPr="00746229" w:rsidRDefault="00684009" w:rsidP="00684009">
      <w:pPr>
        <w:spacing w:line="276" w:lineRule="auto"/>
        <w:rPr>
          <w:rFonts w:ascii="Calibri" w:hAnsi="Calibri" w:cs="Calibri"/>
          <w:sz w:val="22"/>
          <w:szCs w:val="22"/>
        </w:rPr>
      </w:pPr>
    </w:p>
    <w:p w14:paraId="2FCE49C2"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advokátní kancelář:</w:t>
      </w:r>
    </w:p>
    <w:p w14:paraId="1B7EACB3" w14:textId="2BDA633F" w:rsidR="00746229" w:rsidRPr="00746229" w:rsidRDefault="00746229" w:rsidP="00746229">
      <w:pPr>
        <w:spacing w:line="276" w:lineRule="auto"/>
        <w:rPr>
          <w:rFonts w:ascii="Calibri" w:hAnsi="Calibri" w:cs="Calibri"/>
          <w:sz w:val="22"/>
          <w:szCs w:val="22"/>
        </w:rPr>
      </w:pPr>
      <w:r w:rsidRPr="00746229">
        <w:rPr>
          <w:rFonts w:ascii="Calibri" w:hAnsi="Calibri" w:cs="Calibri"/>
          <w:b/>
          <w:sz w:val="22"/>
          <w:szCs w:val="22"/>
        </w:rPr>
        <w:t>JUDr. Petra Vochvestu</w:t>
      </w:r>
      <w:r>
        <w:rPr>
          <w:rFonts w:ascii="Calibri" w:hAnsi="Calibri" w:cs="Calibri"/>
          <w:b/>
          <w:sz w:val="22"/>
          <w:szCs w:val="22"/>
        </w:rPr>
        <w:t xml:space="preserve">: </w:t>
      </w:r>
      <w:hyperlink r:id="rId8" w:history="1">
        <w:r w:rsidRPr="00746229">
          <w:rPr>
            <w:rStyle w:val="Hypertextovodkaz"/>
            <w:rFonts w:ascii="Calibri" w:hAnsi="Calibri" w:cs="Calibri"/>
            <w:bCs/>
            <w:sz w:val="22"/>
            <w:szCs w:val="22"/>
          </w:rPr>
          <w:t>vochvesta@1p.cz</w:t>
        </w:r>
      </w:hyperlink>
      <w:r>
        <w:rPr>
          <w:rFonts w:ascii="Calibri" w:hAnsi="Calibri" w:cs="Calibri"/>
          <w:b/>
          <w:sz w:val="22"/>
          <w:szCs w:val="22"/>
        </w:rPr>
        <w:t xml:space="preserve"> </w:t>
      </w:r>
      <w:r w:rsidRPr="00746229">
        <w:rPr>
          <w:rFonts w:ascii="Calibri" w:hAnsi="Calibri" w:cs="Calibri"/>
          <w:b/>
          <w:sz w:val="22"/>
          <w:szCs w:val="22"/>
        </w:rPr>
        <w:t xml:space="preserve"> </w:t>
      </w:r>
    </w:p>
    <w:p w14:paraId="17F06F25"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b/>
          <w:sz w:val="22"/>
          <w:szCs w:val="22"/>
        </w:rPr>
        <w:t>JUDr. Vladimíra Zoufalého</w:t>
      </w:r>
      <w:r w:rsidRPr="00746229">
        <w:rPr>
          <w:rFonts w:ascii="Calibri" w:hAnsi="Calibri" w:cs="Calibri"/>
          <w:sz w:val="22"/>
          <w:szCs w:val="22"/>
        </w:rPr>
        <w:t>,</w:t>
      </w:r>
      <w:r w:rsidRPr="00746229">
        <w:rPr>
          <w:rFonts w:ascii="Calibri" w:hAnsi="Calibri" w:cs="Calibri"/>
          <w:b/>
          <w:sz w:val="22"/>
          <w:szCs w:val="22"/>
        </w:rPr>
        <w:t xml:space="preserve"> </w:t>
      </w:r>
      <w:hyperlink r:id="rId9" w:history="1">
        <w:r w:rsidRPr="00746229">
          <w:rPr>
            <w:rStyle w:val="Hypertextovodkaz"/>
            <w:rFonts w:ascii="Calibri" w:hAnsi="Calibri" w:cs="Calibri"/>
            <w:sz w:val="22"/>
            <w:szCs w:val="22"/>
          </w:rPr>
          <w:t>ak@1p.cz</w:t>
        </w:r>
      </w:hyperlink>
      <w:r w:rsidRPr="00746229">
        <w:rPr>
          <w:rFonts w:ascii="Calibri" w:hAnsi="Calibri" w:cs="Calibri"/>
          <w:sz w:val="22"/>
          <w:szCs w:val="22"/>
        </w:rPr>
        <w:t xml:space="preserve"> </w:t>
      </w:r>
    </w:p>
    <w:p w14:paraId="162AA60A" w14:textId="77777777" w:rsidR="00746229" w:rsidRDefault="00746229" w:rsidP="00684009">
      <w:pPr>
        <w:spacing w:line="276" w:lineRule="auto"/>
        <w:rPr>
          <w:rFonts w:ascii="Calibri" w:hAnsi="Calibri" w:cs="Calibri"/>
          <w:sz w:val="22"/>
          <w:szCs w:val="22"/>
        </w:rPr>
      </w:pPr>
    </w:p>
    <w:p w14:paraId="7884A44C" w14:textId="1CE8484E"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Veškerá závažnější dojednání a informace vyžadují písemnou formu.</w:t>
      </w:r>
    </w:p>
    <w:p w14:paraId="13A00321" w14:textId="77777777" w:rsidR="00684009" w:rsidRPr="00746229" w:rsidRDefault="00684009" w:rsidP="00684009">
      <w:pPr>
        <w:spacing w:line="276" w:lineRule="auto"/>
        <w:rPr>
          <w:rFonts w:ascii="Calibri" w:hAnsi="Calibri" w:cs="Calibri"/>
          <w:sz w:val="22"/>
          <w:szCs w:val="22"/>
        </w:rPr>
      </w:pPr>
    </w:p>
    <w:p w14:paraId="7CA4C4DA"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Čl. 7</w:t>
      </w:r>
    </w:p>
    <w:p w14:paraId="5820E46B"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Ukončení smlouvy</w:t>
      </w:r>
    </w:p>
    <w:p w14:paraId="00E7B537" w14:textId="56220EAB"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 xml:space="preserve">Strany sjednávají možnost ukončení </w:t>
      </w:r>
      <w:r w:rsidR="005B1E76" w:rsidRPr="00746229">
        <w:rPr>
          <w:rFonts w:ascii="Calibri" w:hAnsi="Calibri" w:cs="Calibri"/>
          <w:sz w:val="22"/>
          <w:szCs w:val="22"/>
        </w:rPr>
        <w:t xml:space="preserve">smlouvy </w:t>
      </w:r>
      <w:r w:rsidRPr="00746229">
        <w:rPr>
          <w:rFonts w:ascii="Calibri" w:hAnsi="Calibri" w:cs="Calibri"/>
          <w:sz w:val="22"/>
          <w:szCs w:val="22"/>
        </w:rPr>
        <w:t>výpovědí s měsíční výpovědní lhůtou. V případě zastupování na základě plné moci je však zmocnění advokáta ukončeno vždy již momentem doručení mu výpovědi plné moci klientem. Ukončením zmocnění však není dotčen</w:t>
      </w:r>
      <w:r w:rsidR="005B1E76" w:rsidRPr="00746229">
        <w:rPr>
          <w:rFonts w:ascii="Calibri" w:hAnsi="Calibri" w:cs="Calibri"/>
          <w:sz w:val="22"/>
          <w:szCs w:val="22"/>
        </w:rPr>
        <w:t>a</w:t>
      </w:r>
      <w:r w:rsidRPr="00746229">
        <w:rPr>
          <w:rFonts w:ascii="Calibri" w:hAnsi="Calibri" w:cs="Calibri"/>
          <w:sz w:val="22"/>
          <w:szCs w:val="22"/>
        </w:rPr>
        <w:t xml:space="preserve"> </w:t>
      </w:r>
      <w:r w:rsidR="005B1E76" w:rsidRPr="00746229">
        <w:rPr>
          <w:rFonts w:ascii="Calibri" w:hAnsi="Calibri" w:cs="Calibri"/>
          <w:sz w:val="22"/>
          <w:szCs w:val="22"/>
        </w:rPr>
        <w:t>povinnost</w:t>
      </w:r>
      <w:r w:rsidRPr="00746229">
        <w:rPr>
          <w:rFonts w:ascii="Calibri" w:hAnsi="Calibri" w:cs="Calibri"/>
          <w:sz w:val="22"/>
          <w:szCs w:val="22"/>
        </w:rPr>
        <w:t xml:space="preserve"> AK učinit </w:t>
      </w:r>
      <w:r w:rsidR="005B1E76" w:rsidRPr="00746229">
        <w:rPr>
          <w:rFonts w:ascii="Calibri" w:hAnsi="Calibri" w:cs="Calibri"/>
          <w:sz w:val="22"/>
          <w:szCs w:val="22"/>
        </w:rPr>
        <w:t xml:space="preserve">ještě </w:t>
      </w:r>
      <w:r w:rsidRPr="00746229">
        <w:rPr>
          <w:rFonts w:ascii="Calibri" w:hAnsi="Calibri" w:cs="Calibri"/>
          <w:sz w:val="22"/>
          <w:szCs w:val="22"/>
        </w:rPr>
        <w:t>veškeré úkony, které nesnesou odkladu.</w:t>
      </w:r>
    </w:p>
    <w:p w14:paraId="6950B2B4" w14:textId="77777777" w:rsidR="005B1E76" w:rsidRPr="00746229" w:rsidRDefault="005B1E76" w:rsidP="00684009">
      <w:pPr>
        <w:spacing w:line="276" w:lineRule="auto"/>
        <w:rPr>
          <w:rFonts w:ascii="Calibri" w:hAnsi="Calibri" w:cs="Calibri"/>
          <w:sz w:val="22"/>
          <w:szCs w:val="22"/>
        </w:rPr>
      </w:pPr>
    </w:p>
    <w:p w14:paraId="066A1CDD" w14:textId="0061EC97" w:rsidR="005B1E76" w:rsidRPr="00746229" w:rsidRDefault="005B1E76" w:rsidP="005B1E76">
      <w:pPr>
        <w:spacing w:line="276" w:lineRule="auto"/>
        <w:jc w:val="center"/>
        <w:rPr>
          <w:rFonts w:ascii="Calibri" w:hAnsi="Calibri" w:cs="Calibri"/>
          <w:b/>
          <w:bCs/>
          <w:sz w:val="22"/>
          <w:szCs w:val="22"/>
        </w:rPr>
      </w:pPr>
      <w:r w:rsidRPr="00746229">
        <w:rPr>
          <w:rFonts w:ascii="Calibri" w:hAnsi="Calibri" w:cs="Calibri"/>
          <w:b/>
          <w:bCs/>
          <w:sz w:val="22"/>
          <w:szCs w:val="22"/>
        </w:rPr>
        <w:t>Čl. 8</w:t>
      </w:r>
    </w:p>
    <w:p w14:paraId="2FE1FCF0" w14:textId="1BADC1A7" w:rsidR="005B1E76" w:rsidRPr="00746229" w:rsidRDefault="005B1E76" w:rsidP="005B1E76">
      <w:pPr>
        <w:spacing w:line="276" w:lineRule="auto"/>
        <w:jc w:val="center"/>
        <w:rPr>
          <w:rFonts w:ascii="Calibri" w:hAnsi="Calibri" w:cs="Calibri"/>
          <w:b/>
          <w:bCs/>
          <w:sz w:val="22"/>
          <w:szCs w:val="22"/>
        </w:rPr>
      </w:pPr>
      <w:r w:rsidRPr="00746229">
        <w:rPr>
          <w:rFonts w:ascii="Calibri" w:hAnsi="Calibri" w:cs="Calibri"/>
          <w:b/>
          <w:bCs/>
          <w:sz w:val="22"/>
          <w:szCs w:val="22"/>
        </w:rPr>
        <w:t>Povinná ustanovení</w:t>
      </w:r>
    </w:p>
    <w:p w14:paraId="0BB154F0" w14:textId="7523E6D4" w:rsidR="005B1E76" w:rsidRPr="00746229" w:rsidRDefault="005B1E76" w:rsidP="00746229">
      <w:pPr>
        <w:pStyle w:val="NormXCS819"/>
        <w:spacing w:line="276" w:lineRule="auto"/>
        <w:jc w:val="both"/>
        <w:rPr>
          <w:rFonts w:ascii="Calibri" w:hAnsi="Calibri" w:cs="Calibri"/>
          <w:iCs/>
          <w:sz w:val="22"/>
          <w:szCs w:val="22"/>
        </w:rPr>
      </w:pPr>
      <w:r w:rsidRPr="00746229">
        <w:rPr>
          <w:rFonts w:ascii="Calibri" w:hAnsi="Calibri" w:cs="Calibri"/>
          <w:iCs/>
          <w:sz w:val="22"/>
          <w:szCs w:val="22"/>
        </w:rPr>
        <w:t>Smluvní strany berou na vědomí, že k nabytí účinnosti tohoto dodatku je nezbytné jeho uveřejnění v Registru smluv podle § 5 odst. 2) zákona č. 340/2015 Sb., o zvláštních podmínkách účinnosti některých smluv, uveřejňování těchto smluv a o registru smluv, ve znění pozdějších předpisů, a to bezodkladně, nejpozději však ve lhůtě do 30 dnů ode dne podpisu dodatku poslední smluvní stranou, které provede Městská část Praha 3. Smluvní strany berou na vědomí, že zveřejnění osobních údajů ve smlouvě či dodatku uveřejněném v registru smluv podle věty první se děje v souladu s tímto zákonem a s čl. 6 odst. 1 písm. c) nařízení Evropského parlamentu a Rady (EU) 2016/679. Smluvní strany prohlašují, že skutečnosti obsažené v dodatku nepovažují za obchodní tajemství ve smyslu § 504 občanského zákoníku a udělují svolení k jejich užití a uveřejnění bez stanovení jakýchkoliv dalších podmínek.</w:t>
      </w:r>
    </w:p>
    <w:p w14:paraId="716CBA9A" w14:textId="77777777" w:rsidR="00746229" w:rsidRDefault="00746229" w:rsidP="00746229">
      <w:pPr>
        <w:pStyle w:val="NormXCS819"/>
        <w:spacing w:line="276" w:lineRule="auto"/>
        <w:jc w:val="both"/>
        <w:rPr>
          <w:rFonts w:ascii="Calibri" w:hAnsi="Calibri" w:cs="Calibri"/>
          <w:bCs/>
          <w:sz w:val="22"/>
          <w:szCs w:val="22"/>
        </w:rPr>
      </w:pPr>
    </w:p>
    <w:p w14:paraId="2D14352F" w14:textId="06EDF97C" w:rsidR="005B1E76" w:rsidRPr="00746229" w:rsidRDefault="005B1E76" w:rsidP="00746229">
      <w:pPr>
        <w:pStyle w:val="NormXCS819"/>
        <w:spacing w:line="276" w:lineRule="auto"/>
        <w:jc w:val="both"/>
        <w:rPr>
          <w:rFonts w:ascii="Calibri" w:hAnsi="Calibri" w:cs="Calibri"/>
          <w:sz w:val="22"/>
          <w:szCs w:val="22"/>
        </w:rPr>
      </w:pPr>
      <w:r w:rsidRPr="00746229">
        <w:rPr>
          <w:rFonts w:ascii="Calibri" w:hAnsi="Calibri" w:cs="Calibri"/>
          <w:bCs/>
          <w:sz w:val="22"/>
          <w:szCs w:val="22"/>
        </w:rPr>
        <w:t xml:space="preserve">Tímto se ve smyslu ustanovení § 43 odst. 1 zákona č. 131/2000 Sb., o hlavním městě Praze, ve znění pozdějších předpisů, potvrzuje, že byly splněny podmínky pro platnost právního jednání Městské části Praha 3, a to usnesením Rady městské části Praha </w:t>
      </w:r>
      <w:r w:rsidR="0064797D" w:rsidRPr="00746229">
        <w:rPr>
          <w:rFonts w:ascii="Calibri" w:hAnsi="Calibri" w:cs="Calibri"/>
          <w:bCs/>
          <w:sz w:val="22"/>
          <w:szCs w:val="22"/>
        </w:rPr>
        <w:t>3</w:t>
      </w:r>
      <w:r w:rsidRPr="00746229">
        <w:rPr>
          <w:rFonts w:ascii="Calibri" w:hAnsi="Calibri" w:cs="Calibri"/>
          <w:bCs/>
          <w:sz w:val="22"/>
          <w:szCs w:val="22"/>
        </w:rPr>
        <w:t xml:space="preserve"> č. </w:t>
      </w:r>
      <w:r w:rsidR="00C11880">
        <w:rPr>
          <w:rFonts w:ascii="Calibri" w:hAnsi="Calibri" w:cs="Calibri"/>
          <w:bCs/>
          <w:sz w:val="22"/>
          <w:szCs w:val="22"/>
        </w:rPr>
        <w:t>14 ze dne 10. 1. 2024.</w:t>
      </w:r>
      <w:r w:rsidR="00746229">
        <w:rPr>
          <w:rFonts w:ascii="Calibri" w:hAnsi="Calibri" w:cs="Calibri"/>
          <w:bCs/>
          <w:sz w:val="22"/>
          <w:szCs w:val="22"/>
        </w:rPr>
        <w:t xml:space="preserve"> </w:t>
      </w:r>
    </w:p>
    <w:p w14:paraId="7781E59D" w14:textId="77777777" w:rsidR="005B1E76" w:rsidRPr="00746229" w:rsidRDefault="005B1E76" w:rsidP="005B1E76">
      <w:pPr>
        <w:spacing w:line="276" w:lineRule="auto"/>
        <w:rPr>
          <w:rFonts w:ascii="Calibri" w:hAnsi="Calibri" w:cs="Calibri"/>
          <w:sz w:val="22"/>
          <w:szCs w:val="22"/>
        </w:rPr>
      </w:pPr>
    </w:p>
    <w:p w14:paraId="5FF119F5" w14:textId="60042FE1"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 xml:space="preserve">Čl. </w:t>
      </w:r>
      <w:r w:rsidR="005B1E76" w:rsidRPr="00746229">
        <w:rPr>
          <w:rFonts w:ascii="Calibri" w:hAnsi="Calibri" w:cs="Calibri"/>
          <w:b/>
          <w:iCs/>
          <w:sz w:val="22"/>
          <w:szCs w:val="22"/>
        </w:rPr>
        <w:t>9</w:t>
      </w:r>
    </w:p>
    <w:p w14:paraId="3F7DC490" w14:textId="77777777" w:rsidR="00684009" w:rsidRPr="00746229" w:rsidRDefault="00684009" w:rsidP="00684009">
      <w:pPr>
        <w:spacing w:line="276" w:lineRule="auto"/>
        <w:jc w:val="center"/>
        <w:rPr>
          <w:rFonts w:ascii="Calibri" w:hAnsi="Calibri" w:cs="Calibri"/>
          <w:b/>
          <w:iCs/>
          <w:sz w:val="22"/>
          <w:szCs w:val="22"/>
        </w:rPr>
      </w:pPr>
      <w:r w:rsidRPr="00746229">
        <w:rPr>
          <w:rFonts w:ascii="Calibri" w:hAnsi="Calibri" w:cs="Calibri"/>
          <w:b/>
          <w:iCs/>
          <w:sz w:val="22"/>
          <w:szCs w:val="22"/>
        </w:rPr>
        <w:t>Závěrečná ustanovení</w:t>
      </w:r>
    </w:p>
    <w:p w14:paraId="03D9D2A5" w14:textId="187F0366"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t>Pro výklad a řešení případných sporů mezi stranami platí právo ČR, zejména Občanský zákoník v platném znění.</w:t>
      </w:r>
    </w:p>
    <w:p w14:paraId="5B75C520" w14:textId="77777777" w:rsidR="0033021C" w:rsidRPr="00746229" w:rsidRDefault="0033021C" w:rsidP="00684009">
      <w:pPr>
        <w:spacing w:line="276" w:lineRule="auto"/>
        <w:rPr>
          <w:rFonts w:ascii="Calibri" w:hAnsi="Calibri" w:cs="Calibri"/>
          <w:sz w:val="22"/>
          <w:szCs w:val="22"/>
        </w:rPr>
      </w:pPr>
    </w:p>
    <w:p w14:paraId="5672ABF4" w14:textId="77777777" w:rsidR="00684009" w:rsidRPr="00746229" w:rsidRDefault="00684009" w:rsidP="00684009">
      <w:pPr>
        <w:spacing w:line="276" w:lineRule="auto"/>
        <w:rPr>
          <w:rFonts w:ascii="Calibri" w:hAnsi="Calibri" w:cs="Calibri"/>
          <w:sz w:val="22"/>
          <w:szCs w:val="22"/>
        </w:rPr>
      </w:pPr>
      <w:r w:rsidRPr="00746229">
        <w:rPr>
          <w:rFonts w:ascii="Calibri" w:hAnsi="Calibri" w:cs="Calibri"/>
          <w:sz w:val="22"/>
          <w:szCs w:val="22"/>
        </w:rPr>
        <w:lastRenderedPageBreak/>
        <w:t>Smlouva nabývá platnosti a účinnosti dnem jejího podpisu stranami a je vyhotovena a podepsána ve dvou vyhotoveních, z nichž si každá strana ponechá po jednom.</w:t>
      </w:r>
    </w:p>
    <w:p w14:paraId="3880E6CE" w14:textId="77777777" w:rsidR="000C45FE" w:rsidRPr="00746229" w:rsidRDefault="000C45FE" w:rsidP="0064797D">
      <w:pPr>
        <w:spacing w:line="240" w:lineRule="auto"/>
        <w:ind w:right="66"/>
        <w:rPr>
          <w:rFonts w:ascii="Calibri" w:hAnsi="Calibri" w:cs="Calibri"/>
          <w:sz w:val="22"/>
          <w:szCs w:val="22"/>
        </w:rPr>
      </w:pPr>
    </w:p>
    <w:p w14:paraId="3D3BCFB1" w14:textId="0EC4E5D0" w:rsidR="000C45FE" w:rsidRPr="00746229" w:rsidRDefault="000C45FE" w:rsidP="0064797D">
      <w:pPr>
        <w:pStyle w:val="NormXCS819"/>
        <w:spacing w:line="276" w:lineRule="auto"/>
        <w:jc w:val="both"/>
        <w:rPr>
          <w:rFonts w:ascii="Calibri" w:hAnsi="Calibri" w:cs="Calibri"/>
          <w:bCs/>
          <w:color w:val="auto"/>
          <w:sz w:val="22"/>
          <w:szCs w:val="22"/>
        </w:rPr>
      </w:pPr>
      <w:r w:rsidRPr="00746229">
        <w:rPr>
          <w:rFonts w:ascii="Calibri" w:hAnsi="Calibri" w:cs="Calibri"/>
          <w:bCs/>
          <w:color w:val="auto"/>
          <w:sz w:val="22"/>
          <w:szCs w:val="22"/>
        </w:rPr>
        <w:t xml:space="preserve">Změny a doplňky </w:t>
      </w:r>
      <w:r w:rsidR="0064797D" w:rsidRPr="00746229">
        <w:rPr>
          <w:rFonts w:ascii="Calibri" w:hAnsi="Calibri" w:cs="Calibri"/>
          <w:bCs/>
          <w:color w:val="auto"/>
          <w:sz w:val="22"/>
          <w:szCs w:val="22"/>
        </w:rPr>
        <w:t>této smlouvy</w:t>
      </w:r>
      <w:r w:rsidRPr="00746229">
        <w:rPr>
          <w:rFonts w:ascii="Calibri" w:hAnsi="Calibri" w:cs="Calibri"/>
          <w:bCs/>
          <w:color w:val="auto"/>
          <w:sz w:val="22"/>
          <w:szCs w:val="22"/>
        </w:rPr>
        <w:t xml:space="preserve"> mohou být provedeny pouze formou písemného dodatku podepsaného oběma smluvními stranami.</w:t>
      </w:r>
    </w:p>
    <w:p w14:paraId="30218F25" w14:textId="77777777" w:rsidR="006F7B6C" w:rsidRPr="00746229" w:rsidRDefault="006F7B6C" w:rsidP="0064797D">
      <w:pPr>
        <w:pStyle w:val="NormXCS819"/>
        <w:spacing w:line="276" w:lineRule="auto"/>
        <w:jc w:val="both"/>
        <w:rPr>
          <w:rFonts w:ascii="Calibri" w:hAnsi="Calibri" w:cs="Calibri"/>
          <w:bCs/>
          <w:color w:val="auto"/>
          <w:sz w:val="22"/>
          <w:szCs w:val="22"/>
        </w:rPr>
      </w:pPr>
    </w:p>
    <w:p w14:paraId="7BCAB05F" w14:textId="2EED6B71" w:rsidR="00057FEE" w:rsidRPr="00746229" w:rsidRDefault="000C45FE" w:rsidP="0064797D">
      <w:pPr>
        <w:pStyle w:val="NormXCS819"/>
        <w:spacing w:line="276" w:lineRule="auto"/>
        <w:jc w:val="both"/>
        <w:rPr>
          <w:rFonts w:ascii="Calibri" w:hAnsi="Calibri" w:cs="Calibri"/>
          <w:sz w:val="22"/>
          <w:szCs w:val="22"/>
        </w:rPr>
      </w:pPr>
      <w:r w:rsidRPr="00746229">
        <w:rPr>
          <w:rFonts w:ascii="Calibri" w:hAnsi="Calibri" w:cs="Calibri"/>
          <w:bCs/>
          <w:sz w:val="22"/>
          <w:szCs w:val="22"/>
        </w:rPr>
        <w:t xml:space="preserve">Smluvní strany prohlašují, že </w:t>
      </w:r>
      <w:r w:rsidR="006F7B6C" w:rsidRPr="00746229">
        <w:rPr>
          <w:rFonts w:ascii="Calibri" w:hAnsi="Calibri" w:cs="Calibri"/>
          <w:bCs/>
          <w:sz w:val="22"/>
          <w:szCs w:val="22"/>
        </w:rPr>
        <w:t>smlouvu</w:t>
      </w:r>
      <w:r w:rsidRPr="00746229">
        <w:rPr>
          <w:rFonts w:ascii="Calibri" w:hAnsi="Calibri" w:cs="Calibri"/>
          <w:bCs/>
          <w:sz w:val="22"/>
          <w:szCs w:val="22"/>
        </w:rPr>
        <w:t xml:space="preserve"> sepsaly na základě pravdivých údajů, jejich pravé a svobodné vůle, nikoli v tísni ani za nápadně nevýhodných podmínek, </w:t>
      </w:r>
      <w:r w:rsidR="006F7B6C" w:rsidRPr="00746229">
        <w:rPr>
          <w:rFonts w:ascii="Calibri" w:hAnsi="Calibri" w:cs="Calibri"/>
          <w:bCs/>
          <w:sz w:val="22"/>
          <w:szCs w:val="22"/>
        </w:rPr>
        <w:t>smlouvu</w:t>
      </w:r>
      <w:r w:rsidR="001D638E" w:rsidRPr="00746229">
        <w:rPr>
          <w:rFonts w:ascii="Calibri" w:hAnsi="Calibri" w:cs="Calibri"/>
          <w:bCs/>
          <w:sz w:val="22"/>
          <w:szCs w:val="22"/>
        </w:rPr>
        <w:t xml:space="preserve"> si přečetly, s je</w:t>
      </w:r>
      <w:r w:rsidR="006F7B6C" w:rsidRPr="00746229">
        <w:rPr>
          <w:rFonts w:ascii="Calibri" w:hAnsi="Calibri" w:cs="Calibri"/>
          <w:bCs/>
          <w:sz w:val="22"/>
          <w:szCs w:val="22"/>
        </w:rPr>
        <w:t>jím</w:t>
      </w:r>
      <w:r w:rsidRPr="00746229">
        <w:rPr>
          <w:rFonts w:ascii="Calibri" w:hAnsi="Calibri" w:cs="Calibri"/>
          <w:bCs/>
          <w:sz w:val="22"/>
          <w:szCs w:val="22"/>
        </w:rPr>
        <w:t xml:space="preserve"> obsahem souhlasí a na důkaz toho připojují své podpisy.</w:t>
      </w:r>
    </w:p>
    <w:p w14:paraId="29DD17E3" w14:textId="77777777" w:rsidR="00820408" w:rsidRPr="00746229" w:rsidRDefault="00820408" w:rsidP="00AF6A66">
      <w:pPr>
        <w:spacing w:line="276" w:lineRule="auto"/>
        <w:rPr>
          <w:rFonts w:ascii="Calibri" w:hAnsi="Calibri" w:cs="Calibri"/>
          <w:bCs/>
          <w:sz w:val="22"/>
          <w:szCs w:val="22"/>
        </w:rPr>
      </w:pPr>
    </w:p>
    <w:p w14:paraId="25B1AE16" w14:textId="1F29C188" w:rsidR="00612B56" w:rsidRPr="00746229" w:rsidRDefault="00746229" w:rsidP="00AF6A66">
      <w:pPr>
        <w:pStyle w:val="Zkladntext"/>
        <w:spacing w:line="276" w:lineRule="auto"/>
        <w:rPr>
          <w:rFonts w:ascii="Calibri" w:hAnsi="Calibri" w:cs="Calibri"/>
          <w:bCs/>
          <w:sz w:val="22"/>
          <w:szCs w:val="22"/>
        </w:rPr>
      </w:pPr>
      <w:r w:rsidRPr="00746229">
        <w:rPr>
          <w:rFonts w:ascii="Calibri" w:hAnsi="Calibri" w:cs="Calibri"/>
          <w:bCs/>
          <w:sz w:val="22"/>
          <w:szCs w:val="22"/>
        </w:rPr>
        <w:t xml:space="preserve">Praha, dne </w:t>
      </w:r>
      <w:r w:rsidRPr="00746229">
        <w:rPr>
          <w:rFonts w:ascii="Calibri" w:hAnsi="Calibri" w:cs="Calibri"/>
          <w:bCs/>
          <w:sz w:val="22"/>
          <w:szCs w:val="22"/>
          <w:highlight w:val="yellow"/>
        </w:rPr>
        <w:t>… … …</w:t>
      </w:r>
    </w:p>
    <w:p w14:paraId="2C7048F3" w14:textId="77777777" w:rsidR="00612B56" w:rsidRPr="00746229" w:rsidRDefault="00612B56" w:rsidP="00AF6A66">
      <w:pPr>
        <w:pStyle w:val="Zkladntext"/>
        <w:spacing w:line="276" w:lineRule="auto"/>
        <w:rPr>
          <w:rFonts w:ascii="Calibri" w:hAnsi="Calibri" w:cs="Calibri"/>
          <w:b/>
          <w:sz w:val="22"/>
          <w:szCs w:val="22"/>
        </w:rPr>
      </w:pPr>
    </w:p>
    <w:p w14:paraId="6AAB6CA3" w14:textId="77777777" w:rsidR="00057FEE" w:rsidRPr="00746229" w:rsidRDefault="00057FEE" w:rsidP="00AF6A66">
      <w:pPr>
        <w:pStyle w:val="Zkladntext"/>
        <w:spacing w:line="276" w:lineRule="auto"/>
        <w:rPr>
          <w:rFonts w:ascii="Calibri" w:hAnsi="Calibri" w:cs="Calibri"/>
          <w:bCs/>
          <w:sz w:val="22"/>
          <w:szCs w:val="22"/>
        </w:rPr>
      </w:pP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b/>
          <w:bCs/>
          <w:sz w:val="22"/>
          <w:szCs w:val="22"/>
        </w:rPr>
        <w:tab/>
      </w:r>
      <w:r w:rsidRPr="00746229">
        <w:rPr>
          <w:rFonts w:ascii="Calibri" w:hAnsi="Calibri" w:cs="Calibri"/>
          <w:b/>
          <w:bCs/>
          <w:sz w:val="22"/>
          <w:szCs w:val="22"/>
        </w:rPr>
        <w:tab/>
      </w:r>
      <w:r w:rsidRPr="00746229">
        <w:rPr>
          <w:rFonts w:ascii="Calibri" w:hAnsi="Calibri" w:cs="Calibri"/>
          <w:b/>
          <w:bCs/>
          <w:sz w:val="22"/>
          <w:szCs w:val="22"/>
        </w:rPr>
        <w:tab/>
        <w:t xml:space="preserve">            </w:t>
      </w:r>
      <w:r w:rsidRPr="00746229">
        <w:rPr>
          <w:rFonts w:ascii="Calibri" w:hAnsi="Calibri" w:cs="Calibri"/>
          <w:bCs/>
          <w:sz w:val="22"/>
          <w:szCs w:val="22"/>
        </w:rPr>
        <w:t xml:space="preserve"> </w:t>
      </w:r>
    </w:p>
    <w:p w14:paraId="567D42F9" w14:textId="77777777" w:rsidR="006F7B6C" w:rsidRPr="00746229" w:rsidRDefault="006F7B6C" w:rsidP="00634388">
      <w:pPr>
        <w:spacing w:line="276" w:lineRule="auto"/>
        <w:rPr>
          <w:rFonts w:ascii="Calibri" w:hAnsi="Calibri" w:cs="Calibri"/>
          <w:b/>
          <w:sz w:val="22"/>
          <w:szCs w:val="22"/>
        </w:rPr>
      </w:pPr>
    </w:p>
    <w:p w14:paraId="50067201" w14:textId="5E7005FA" w:rsidR="0096423A" w:rsidRPr="00746229" w:rsidRDefault="00634388" w:rsidP="00634388">
      <w:pPr>
        <w:spacing w:line="276" w:lineRule="auto"/>
        <w:rPr>
          <w:rFonts w:ascii="Calibri" w:hAnsi="Calibri" w:cs="Calibri"/>
          <w:b/>
          <w:sz w:val="22"/>
          <w:szCs w:val="22"/>
        </w:rPr>
      </w:pPr>
      <w:r w:rsidRPr="00746229">
        <w:rPr>
          <w:rFonts w:ascii="Calibri" w:hAnsi="Calibri" w:cs="Calibri"/>
          <w:b/>
          <w:sz w:val="22"/>
          <w:szCs w:val="22"/>
        </w:rPr>
        <w:t xml:space="preserve">JUDr. </w:t>
      </w:r>
      <w:r w:rsidR="0096423A" w:rsidRPr="00746229">
        <w:rPr>
          <w:rFonts w:ascii="Calibri" w:hAnsi="Calibri" w:cs="Calibri"/>
          <w:b/>
          <w:sz w:val="22"/>
          <w:szCs w:val="22"/>
        </w:rPr>
        <w:t>Petr</w:t>
      </w:r>
      <w:r w:rsidRPr="00746229">
        <w:rPr>
          <w:rFonts w:ascii="Calibri" w:hAnsi="Calibri" w:cs="Calibri"/>
          <w:b/>
          <w:sz w:val="22"/>
          <w:szCs w:val="22"/>
        </w:rPr>
        <w:t xml:space="preserve"> </w:t>
      </w:r>
      <w:r w:rsidR="0096423A" w:rsidRPr="00746229">
        <w:rPr>
          <w:rFonts w:ascii="Calibri" w:hAnsi="Calibri" w:cs="Calibri"/>
          <w:b/>
          <w:sz w:val="22"/>
          <w:szCs w:val="22"/>
        </w:rPr>
        <w:t>Vochvesta</w:t>
      </w:r>
      <w:r w:rsidR="006F7B6C" w:rsidRPr="00746229">
        <w:rPr>
          <w:rFonts w:ascii="Calibri" w:hAnsi="Calibri" w:cs="Calibri"/>
          <w:b/>
          <w:sz w:val="22"/>
          <w:szCs w:val="22"/>
        </w:rPr>
        <w:tab/>
      </w:r>
      <w:r w:rsidR="006F7B6C" w:rsidRPr="00746229">
        <w:rPr>
          <w:rFonts w:ascii="Calibri" w:hAnsi="Calibri" w:cs="Calibri"/>
          <w:b/>
          <w:sz w:val="22"/>
          <w:szCs w:val="22"/>
        </w:rPr>
        <w:tab/>
      </w:r>
      <w:r w:rsidR="006F7B6C" w:rsidRPr="00746229">
        <w:rPr>
          <w:rFonts w:ascii="Calibri" w:hAnsi="Calibri" w:cs="Calibri"/>
          <w:b/>
          <w:sz w:val="22"/>
          <w:szCs w:val="22"/>
        </w:rPr>
        <w:tab/>
      </w:r>
      <w:r w:rsidR="006F7B6C" w:rsidRPr="00746229">
        <w:rPr>
          <w:rFonts w:ascii="Calibri" w:hAnsi="Calibri" w:cs="Calibri"/>
          <w:b/>
          <w:sz w:val="22"/>
          <w:szCs w:val="22"/>
        </w:rPr>
        <w:tab/>
      </w:r>
      <w:r w:rsidR="006F7B6C" w:rsidRPr="00746229">
        <w:rPr>
          <w:rFonts w:ascii="Calibri" w:hAnsi="Calibri" w:cs="Calibri"/>
          <w:b/>
          <w:sz w:val="22"/>
          <w:szCs w:val="22"/>
        </w:rPr>
        <w:tab/>
        <w:t xml:space="preserve">      </w:t>
      </w:r>
      <w:r w:rsidR="00746229">
        <w:rPr>
          <w:rFonts w:ascii="Calibri" w:hAnsi="Calibri" w:cs="Calibri"/>
          <w:b/>
          <w:sz w:val="22"/>
          <w:szCs w:val="22"/>
        </w:rPr>
        <w:tab/>
      </w:r>
      <w:r w:rsidR="00746229">
        <w:rPr>
          <w:rFonts w:ascii="Calibri" w:hAnsi="Calibri" w:cs="Calibri"/>
          <w:b/>
          <w:sz w:val="22"/>
          <w:szCs w:val="22"/>
        </w:rPr>
        <w:tab/>
      </w:r>
      <w:r w:rsidR="006F7B6C" w:rsidRPr="00746229">
        <w:rPr>
          <w:rFonts w:ascii="Calibri" w:hAnsi="Calibri" w:cs="Calibri"/>
          <w:b/>
          <w:sz w:val="22"/>
          <w:szCs w:val="22"/>
        </w:rPr>
        <w:t xml:space="preserve">Mgr. </w:t>
      </w:r>
      <w:r w:rsidR="00E7661B">
        <w:rPr>
          <w:rFonts w:ascii="Calibri" w:hAnsi="Calibri" w:cs="Calibri"/>
          <w:b/>
          <w:sz w:val="22"/>
          <w:szCs w:val="22"/>
        </w:rPr>
        <w:t>Pavel Křeček</w:t>
      </w:r>
    </w:p>
    <w:p w14:paraId="4D73ABAA" w14:textId="650CBC52" w:rsidR="00317748" w:rsidRPr="00746229" w:rsidRDefault="00746229" w:rsidP="00634388">
      <w:pPr>
        <w:spacing w:line="276" w:lineRule="auto"/>
        <w:rPr>
          <w:rFonts w:ascii="Calibri" w:hAnsi="Calibri" w:cs="Calibri"/>
          <w:b/>
          <w:sz w:val="22"/>
          <w:szCs w:val="22"/>
        </w:rPr>
      </w:pPr>
      <w:r>
        <w:rPr>
          <w:rFonts w:ascii="Calibri" w:hAnsi="Calibri" w:cs="Calibri"/>
          <w:bCs/>
          <w:sz w:val="22"/>
          <w:szCs w:val="22"/>
        </w:rPr>
        <w:t>a</w:t>
      </w:r>
      <w:r w:rsidR="0096423A" w:rsidRPr="00746229">
        <w:rPr>
          <w:rFonts w:ascii="Calibri" w:hAnsi="Calibri" w:cs="Calibri"/>
          <w:bCs/>
          <w:sz w:val="22"/>
          <w:szCs w:val="22"/>
        </w:rPr>
        <w:t>dvokát a jednatel</w:t>
      </w:r>
      <w:r w:rsidR="00634388" w:rsidRPr="00746229">
        <w:rPr>
          <w:rFonts w:ascii="Calibri" w:hAnsi="Calibri" w:cs="Calibri"/>
          <w:sz w:val="22"/>
          <w:szCs w:val="22"/>
        </w:rPr>
        <w:tab/>
      </w:r>
      <w:r w:rsidR="00634388" w:rsidRPr="00746229">
        <w:rPr>
          <w:rFonts w:ascii="Calibri" w:hAnsi="Calibri" w:cs="Calibri"/>
          <w:sz w:val="22"/>
          <w:szCs w:val="22"/>
        </w:rPr>
        <w:tab/>
      </w:r>
      <w:r w:rsidR="00634388" w:rsidRPr="00746229">
        <w:rPr>
          <w:rFonts w:ascii="Calibri" w:hAnsi="Calibri" w:cs="Calibri"/>
          <w:sz w:val="22"/>
          <w:szCs w:val="22"/>
        </w:rPr>
        <w:tab/>
      </w:r>
      <w:r w:rsidR="00B213B7" w:rsidRPr="00746229">
        <w:rPr>
          <w:rFonts w:ascii="Calibri" w:hAnsi="Calibri" w:cs="Calibri"/>
          <w:sz w:val="22"/>
          <w:szCs w:val="22"/>
        </w:rPr>
        <w:tab/>
      </w:r>
      <w:r w:rsidR="00B213B7" w:rsidRPr="00746229">
        <w:rPr>
          <w:rFonts w:ascii="Calibri" w:hAnsi="Calibri" w:cs="Calibri"/>
          <w:sz w:val="22"/>
          <w:szCs w:val="22"/>
        </w:rPr>
        <w:tab/>
      </w:r>
      <w:r w:rsidR="00B213B7" w:rsidRPr="00746229">
        <w:rPr>
          <w:rFonts w:ascii="Calibri" w:hAnsi="Calibri" w:cs="Calibri"/>
          <w:b/>
          <w:sz w:val="22"/>
          <w:szCs w:val="22"/>
        </w:rPr>
        <w:t xml:space="preserve">       </w:t>
      </w:r>
      <w:r w:rsidR="0096423A" w:rsidRPr="00746229">
        <w:rPr>
          <w:rFonts w:ascii="Calibri" w:hAnsi="Calibri" w:cs="Calibri"/>
          <w:b/>
          <w:sz w:val="22"/>
          <w:szCs w:val="22"/>
        </w:rPr>
        <w:tab/>
      </w:r>
      <w:r w:rsidR="006F7B6C" w:rsidRPr="00746229">
        <w:rPr>
          <w:rFonts w:ascii="Calibri" w:hAnsi="Calibri" w:cs="Calibri"/>
          <w:b/>
          <w:sz w:val="22"/>
          <w:szCs w:val="22"/>
        </w:rPr>
        <w:t xml:space="preserve">     </w:t>
      </w:r>
      <w:r>
        <w:rPr>
          <w:rFonts w:ascii="Calibri" w:hAnsi="Calibri" w:cs="Calibri"/>
          <w:b/>
          <w:sz w:val="22"/>
          <w:szCs w:val="22"/>
        </w:rPr>
        <w:t xml:space="preserve"> </w:t>
      </w:r>
      <w:r w:rsidR="006F7B6C" w:rsidRPr="00746229">
        <w:rPr>
          <w:rFonts w:ascii="Calibri" w:hAnsi="Calibri" w:cs="Calibri"/>
          <w:b/>
          <w:sz w:val="22"/>
          <w:szCs w:val="22"/>
        </w:rPr>
        <w:t xml:space="preserve"> </w:t>
      </w:r>
      <w:r w:rsidR="0038392E">
        <w:rPr>
          <w:rFonts w:ascii="Calibri" w:hAnsi="Calibri" w:cs="Calibri"/>
          <w:sz w:val="22"/>
          <w:szCs w:val="22"/>
        </w:rPr>
        <w:t xml:space="preserve">radní </w:t>
      </w:r>
      <w:r w:rsidR="006F7B6C" w:rsidRPr="00746229">
        <w:rPr>
          <w:rFonts w:ascii="Calibri" w:hAnsi="Calibri" w:cs="Calibri"/>
          <w:sz w:val="22"/>
          <w:szCs w:val="22"/>
        </w:rPr>
        <w:t>městské části Praha 3</w:t>
      </w:r>
    </w:p>
    <w:p w14:paraId="698D7BA9" w14:textId="362E6D59" w:rsidR="00634388" w:rsidRPr="00746229" w:rsidRDefault="00634388" w:rsidP="00634388">
      <w:pPr>
        <w:spacing w:line="276" w:lineRule="auto"/>
        <w:rPr>
          <w:rFonts w:ascii="Calibri" w:hAnsi="Calibri" w:cs="Calibri"/>
          <w:sz w:val="22"/>
          <w:szCs w:val="22"/>
        </w:rPr>
      </w:pPr>
      <w:r w:rsidRPr="00746229">
        <w:rPr>
          <w:rFonts w:ascii="Calibri" w:hAnsi="Calibri" w:cs="Calibri"/>
          <w:sz w:val="22"/>
          <w:szCs w:val="22"/>
        </w:rPr>
        <w:t>Munková, Zoufalý</w:t>
      </w:r>
      <w:r w:rsidR="001F33EB" w:rsidRPr="00746229">
        <w:rPr>
          <w:rFonts w:ascii="Calibri" w:hAnsi="Calibri" w:cs="Calibri"/>
          <w:sz w:val="22"/>
          <w:szCs w:val="22"/>
        </w:rPr>
        <w:t>, Vochvesta</w:t>
      </w:r>
      <w:r w:rsidR="00001885" w:rsidRPr="00746229">
        <w:rPr>
          <w:rFonts w:ascii="Calibri" w:hAnsi="Calibri" w:cs="Calibri"/>
          <w:sz w:val="22"/>
          <w:szCs w:val="22"/>
        </w:rPr>
        <w:t>,</w:t>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p>
    <w:p w14:paraId="73CDF99A" w14:textId="77777777" w:rsidR="00001885" w:rsidRPr="00746229" w:rsidRDefault="00001885" w:rsidP="00634388">
      <w:pPr>
        <w:spacing w:line="276" w:lineRule="auto"/>
        <w:rPr>
          <w:rFonts w:ascii="Calibri" w:hAnsi="Calibri" w:cs="Calibri"/>
          <w:sz w:val="22"/>
          <w:szCs w:val="22"/>
        </w:rPr>
      </w:pPr>
      <w:r w:rsidRPr="00746229">
        <w:rPr>
          <w:rFonts w:ascii="Calibri" w:hAnsi="Calibri" w:cs="Calibri"/>
          <w:sz w:val="22"/>
          <w:szCs w:val="22"/>
        </w:rPr>
        <w:t>advokátní kancelář, s.r.o.</w:t>
      </w:r>
    </w:p>
    <w:p w14:paraId="219A7038" w14:textId="77777777" w:rsidR="0096423A" w:rsidRPr="00746229" w:rsidRDefault="0096423A" w:rsidP="00AF6A66">
      <w:pPr>
        <w:spacing w:line="276" w:lineRule="auto"/>
        <w:rPr>
          <w:rFonts w:ascii="Calibri" w:hAnsi="Calibri" w:cs="Calibri"/>
          <w:sz w:val="22"/>
          <w:szCs w:val="22"/>
        </w:rPr>
      </w:pPr>
    </w:p>
    <w:p w14:paraId="3FED88C6" w14:textId="77415D05" w:rsidR="00634388" w:rsidRPr="00820408" w:rsidRDefault="00634388" w:rsidP="00AF6A66">
      <w:pPr>
        <w:spacing w:line="276" w:lineRule="auto"/>
        <w:rPr>
          <w:szCs w:val="24"/>
        </w:rPr>
      </w:pP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746229">
        <w:rPr>
          <w:rFonts w:ascii="Calibri" w:hAnsi="Calibri" w:cs="Calibri"/>
          <w:sz w:val="22"/>
          <w:szCs w:val="22"/>
        </w:rPr>
        <w:tab/>
      </w:r>
      <w:r w:rsidRPr="00820408">
        <w:rPr>
          <w:szCs w:val="24"/>
        </w:rPr>
        <w:tab/>
      </w:r>
      <w:r w:rsidRPr="00820408">
        <w:rPr>
          <w:szCs w:val="24"/>
        </w:rPr>
        <w:tab/>
      </w:r>
    </w:p>
    <w:sectPr w:rsidR="00634388" w:rsidRPr="00820408">
      <w:footerReference w:type="even" r:id="rId10"/>
      <w:footerReference w:type="default" r:id="rId11"/>
      <w:headerReference w:type="first" r:id="rId12"/>
      <w:footerReference w:type="first" r:id="rId13"/>
      <w:pgSz w:w="11906" w:h="16838"/>
      <w:pgMar w:top="1418" w:right="1418" w:bottom="1418"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AEEBE" w14:textId="77777777" w:rsidR="005E42F6" w:rsidRDefault="005E42F6">
      <w:pPr>
        <w:spacing w:line="240" w:lineRule="auto"/>
      </w:pPr>
      <w:r>
        <w:separator/>
      </w:r>
    </w:p>
  </w:endnote>
  <w:endnote w:type="continuationSeparator" w:id="0">
    <w:p w14:paraId="41199BED" w14:textId="77777777" w:rsidR="005E42F6" w:rsidRDefault="005E42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Rossia">
    <w:altName w:val="Symbol"/>
    <w:charset w:val="02"/>
    <w:family w:val="decorative"/>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itillium Web">
    <w:charset w:val="EE"/>
    <w:family w:val="auto"/>
    <w:pitch w:val="variable"/>
    <w:sig w:usb0="00000007" w:usb1="00000001"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67D3A" w14:textId="77777777" w:rsidR="00634388" w:rsidRDefault="0063438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311F19D3" w14:textId="77777777" w:rsidR="00634388" w:rsidRDefault="0063438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C405D" w14:textId="77777777" w:rsidR="00634388" w:rsidRPr="001F33EB" w:rsidRDefault="00634388">
    <w:pPr>
      <w:pStyle w:val="Zpat"/>
      <w:framePr w:wrap="around" w:vAnchor="text" w:hAnchor="margin" w:xAlign="right" w:y="1"/>
      <w:rPr>
        <w:rStyle w:val="slostrnky"/>
        <w:sz w:val="16"/>
        <w:szCs w:val="16"/>
      </w:rPr>
    </w:pPr>
    <w:r w:rsidRPr="001F33EB">
      <w:rPr>
        <w:rStyle w:val="slostrnky"/>
        <w:sz w:val="16"/>
        <w:szCs w:val="16"/>
      </w:rPr>
      <w:fldChar w:fldCharType="begin"/>
    </w:r>
    <w:r w:rsidRPr="001F33EB">
      <w:rPr>
        <w:rStyle w:val="slostrnky"/>
        <w:sz w:val="16"/>
        <w:szCs w:val="16"/>
      </w:rPr>
      <w:instrText xml:space="preserve">PAGE  </w:instrText>
    </w:r>
    <w:r w:rsidRPr="001F33EB">
      <w:rPr>
        <w:rStyle w:val="slostrnky"/>
        <w:sz w:val="16"/>
        <w:szCs w:val="16"/>
      </w:rPr>
      <w:fldChar w:fldCharType="separate"/>
    </w:r>
    <w:r w:rsidR="00A80CCB">
      <w:rPr>
        <w:rStyle w:val="slostrnky"/>
        <w:noProof/>
        <w:sz w:val="16"/>
        <w:szCs w:val="16"/>
      </w:rPr>
      <w:t>3</w:t>
    </w:r>
    <w:r w:rsidRPr="001F33EB">
      <w:rPr>
        <w:rStyle w:val="slostrnky"/>
        <w:sz w:val="16"/>
        <w:szCs w:val="16"/>
      </w:rPr>
      <w:fldChar w:fldCharType="end"/>
    </w:r>
  </w:p>
  <w:p w14:paraId="627DF7A4" w14:textId="77777777" w:rsidR="00634388" w:rsidRDefault="0063438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DA495" w14:textId="77777777" w:rsidR="001F33EB" w:rsidRPr="001F33EB" w:rsidRDefault="00000000" w:rsidP="001F33EB">
    <w:pPr>
      <w:spacing w:line="240" w:lineRule="auto"/>
      <w:jc w:val="center"/>
      <w:rPr>
        <w:rFonts w:asciiTheme="minorHAnsi" w:eastAsiaTheme="minorEastAsia" w:hAnsiTheme="minorHAnsi" w:cstheme="minorBidi"/>
        <w:b/>
        <w:color w:val="105A97"/>
        <w:sz w:val="16"/>
        <w:szCs w:val="16"/>
      </w:rPr>
    </w:pPr>
    <w:r>
      <w:rPr>
        <w:rFonts w:asciiTheme="minorHAnsi" w:eastAsiaTheme="minorEastAsia" w:hAnsiTheme="minorHAnsi" w:cstheme="minorBidi"/>
        <w:b/>
        <w:color w:val="105A97"/>
        <w:sz w:val="16"/>
        <w:szCs w:val="16"/>
      </w:rPr>
      <w:pict w14:anchorId="49C2A56D">
        <v:rect id="_x0000_i1026" style="width:453.5pt;height:.5pt" o:hralign="center" o:hrstd="t" o:hrnoshade="t" o:hr="t" fillcolor="#105a97" stroked="f"/>
      </w:pict>
    </w:r>
    <w:r w:rsidR="001F33EB" w:rsidRPr="001F33EB">
      <w:rPr>
        <w:rFonts w:asciiTheme="minorHAnsi" w:eastAsiaTheme="minorEastAsia" w:hAnsiTheme="minorHAnsi" w:cs="Titillium Web"/>
        <w:b/>
        <w:color w:val="1F497D" w:themeColor="text2"/>
        <w:sz w:val="16"/>
        <w:szCs w:val="16"/>
      </w:rPr>
      <w:t>Munková, Zoufalý, Vochvesta, advokátní kancelář, s.r.o.</w:t>
    </w:r>
  </w:p>
  <w:p w14:paraId="4E9FD3CD" w14:textId="77777777" w:rsidR="001F33EB" w:rsidRPr="001F33EB" w:rsidRDefault="001F33EB" w:rsidP="001F33EB">
    <w:pPr>
      <w:spacing w:line="240" w:lineRule="auto"/>
      <w:jc w:val="center"/>
      <w:rPr>
        <w:rFonts w:asciiTheme="minorHAnsi" w:eastAsiaTheme="minorEastAsia" w:hAnsiTheme="minorHAnsi" w:cstheme="minorBidi"/>
        <w:b/>
        <w:color w:val="105A97"/>
        <w:sz w:val="16"/>
        <w:szCs w:val="16"/>
      </w:rPr>
    </w:pPr>
    <w:r w:rsidRPr="001F33EB">
      <w:rPr>
        <w:rFonts w:asciiTheme="minorHAnsi" w:eastAsiaTheme="minorEastAsia" w:hAnsiTheme="minorHAnsi" w:cstheme="minorBidi"/>
        <w:caps/>
        <w:color w:val="1F497D" w:themeColor="text2"/>
        <w:sz w:val="16"/>
        <w:szCs w:val="16"/>
      </w:rPr>
      <w:t>národní 340/21, 110 00  Praha 1</w:t>
    </w:r>
    <w:r w:rsidRPr="001F33EB">
      <w:rPr>
        <w:rFonts w:asciiTheme="minorHAnsi" w:eastAsiaTheme="minorEastAsia" w:hAnsiTheme="minorHAnsi" w:cstheme="minorBidi"/>
        <w:caps/>
        <w:color w:val="1F497D" w:themeColor="text2"/>
        <w:sz w:val="16"/>
        <w:szCs w:val="16"/>
      </w:rPr>
      <w:br/>
    </w:r>
    <w:r w:rsidRPr="001F33EB">
      <w:rPr>
        <w:rFonts w:asciiTheme="minorHAnsi" w:eastAsiaTheme="minorEastAsia" w:hAnsiTheme="minorHAnsi" w:cstheme="minorBidi"/>
        <w:b/>
        <w:color w:val="1F497D" w:themeColor="text2"/>
        <w:sz w:val="16"/>
        <w:szCs w:val="16"/>
      </w:rPr>
      <w:t>tel</w:t>
    </w:r>
    <w:r w:rsidRPr="001F33EB">
      <w:rPr>
        <w:rFonts w:asciiTheme="minorHAnsi" w:eastAsiaTheme="minorEastAsia" w:hAnsiTheme="minorHAnsi" w:cstheme="minorBidi"/>
        <w:b/>
        <w:caps/>
        <w:color w:val="1F497D" w:themeColor="text2"/>
        <w:sz w:val="16"/>
        <w:szCs w:val="16"/>
      </w:rPr>
      <w:t>.:</w:t>
    </w:r>
    <w:r w:rsidRPr="001F33EB">
      <w:rPr>
        <w:rFonts w:asciiTheme="minorHAnsi" w:eastAsiaTheme="minorEastAsia" w:hAnsiTheme="minorHAnsi" w:cstheme="minorBidi"/>
        <w:caps/>
        <w:color w:val="1F497D" w:themeColor="text2"/>
        <w:sz w:val="16"/>
        <w:szCs w:val="16"/>
      </w:rPr>
      <w:t xml:space="preserve"> </w:t>
    </w:r>
    <w:bookmarkStart w:id="0" w:name="_Hlk29374257"/>
    <w:r w:rsidRPr="001F33EB">
      <w:rPr>
        <w:rFonts w:asciiTheme="minorHAnsi" w:eastAsiaTheme="minorEastAsia" w:hAnsiTheme="minorHAnsi" w:cstheme="minorBidi"/>
        <w:caps/>
        <w:color w:val="1F497D" w:themeColor="text2"/>
        <w:sz w:val="16"/>
        <w:szCs w:val="16"/>
      </w:rPr>
      <w:t>602 349 069</w:t>
    </w:r>
    <w:bookmarkEnd w:id="0"/>
    <w:r w:rsidRPr="001F33EB">
      <w:rPr>
        <w:rFonts w:asciiTheme="minorHAnsi" w:eastAsiaTheme="minorEastAsia" w:hAnsiTheme="minorHAnsi" w:cstheme="minorBidi"/>
        <w:caps/>
        <w:color w:val="1F497D" w:themeColor="text2"/>
        <w:sz w:val="16"/>
        <w:szCs w:val="16"/>
      </w:rPr>
      <w:t xml:space="preserve">, </w:t>
    </w:r>
    <w:r w:rsidRPr="001F33EB">
      <w:rPr>
        <w:rFonts w:asciiTheme="minorHAnsi" w:eastAsiaTheme="minorEastAsia" w:hAnsiTheme="minorHAnsi" w:cstheme="minorBidi"/>
        <w:b/>
        <w:color w:val="1F497D" w:themeColor="text2"/>
        <w:sz w:val="16"/>
        <w:szCs w:val="16"/>
      </w:rPr>
      <w:t>e</w:t>
    </w:r>
    <w:r>
      <w:rPr>
        <w:rFonts w:asciiTheme="minorHAnsi" w:eastAsiaTheme="minorEastAsia" w:hAnsiTheme="minorHAnsi" w:cstheme="minorBidi"/>
        <w:b/>
        <w:color w:val="1F497D" w:themeColor="text2"/>
        <w:sz w:val="16"/>
        <w:szCs w:val="16"/>
      </w:rPr>
      <w:t>-</w:t>
    </w:r>
    <w:r w:rsidRPr="001F33EB">
      <w:rPr>
        <w:rFonts w:asciiTheme="minorHAnsi" w:eastAsiaTheme="minorEastAsia" w:hAnsiTheme="minorHAnsi" w:cstheme="minorBidi"/>
        <w:b/>
        <w:color w:val="1F497D" w:themeColor="text2"/>
        <w:sz w:val="16"/>
        <w:szCs w:val="16"/>
      </w:rPr>
      <w:t>mail:</w:t>
    </w:r>
    <w:r w:rsidRPr="001F33EB">
      <w:rPr>
        <w:rFonts w:asciiTheme="minorHAnsi" w:eastAsiaTheme="minorEastAsia" w:hAnsiTheme="minorHAnsi" w:cstheme="minorBidi"/>
        <w:color w:val="1F497D" w:themeColor="text2"/>
        <w:sz w:val="16"/>
        <w:szCs w:val="16"/>
      </w:rPr>
      <w:t xml:space="preserve"> info@munkova-zoufaly.cz, </w:t>
    </w:r>
    <w:r w:rsidRPr="001F33EB">
      <w:rPr>
        <w:rFonts w:asciiTheme="minorHAnsi" w:eastAsiaTheme="minorEastAsia" w:hAnsiTheme="minorHAnsi" w:cstheme="minorBidi"/>
        <w:b/>
        <w:color w:val="1F497D" w:themeColor="text2"/>
        <w:sz w:val="16"/>
        <w:szCs w:val="16"/>
      </w:rPr>
      <w:t>web:</w:t>
    </w:r>
    <w:r w:rsidRPr="001F33EB">
      <w:rPr>
        <w:rFonts w:asciiTheme="minorHAnsi" w:eastAsiaTheme="minorEastAsia" w:hAnsiTheme="minorHAnsi" w:cstheme="minorBidi"/>
        <w:color w:val="1F497D" w:themeColor="text2"/>
        <w:sz w:val="16"/>
        <w:szCs w:val="16"/>
      </w:rPr>
      <w:t xml:space="preserve"> </w:t>
    </w:r>
    <w:hyperlink r:id="rId1" w:history="1">
      <w:r w:rsidRPr="001F33EB">
        <w:rPr>
          <w:rFonts w:asciiTheme="minorHAnsi" w:eastAsiaTheme="minorEastAsia" w:hAnsiTheme="minorHAnsi" w:cstheme="minorBidi"/>
          <w:color w:val="1F497D" w:themeColor="text2"/>
          <w:sz w:val="16"/>
          <w:szCs w:val="16"/>
        </w:rPr>
        <w:t>www.munkova-zoufaly.cz</w:t>
      </w:r>
    </w:hyperlink>
    <w:r w:rsidRPr="001F33EB">
      <w:rPr>
        <w:rFonts w:asciiTheme="minorHAnsi" w:eastAsiaTheme="minorEastAsia" w:hAnsiTheme="minorHAnsi" w:cstheme="minorBidi"/>
        <w:color w:val="1F497D" w:themeColor="text2"/>
        <w:sz w:val="16"/>
        <w:szCs w:val="16"/>
      </w:rPr>
      <w:t xml:space="preserve">, </w:t>
    </w:r>
    <w:r w:rsidRPr="001F33EB">
      <w:rPr>
        <w:rFonts w:asciiTheme="minorHAnsi" w:eastAsiaTheme="minorEastAsia" w:hAnsiTheme="minorHAnsi" w:cstheme="minorBidi"/>
        <w:b/>
        <w:caps/>
        <w:color w:val="1F497D" w:themeColor="text2"/>
        <w:sz w:val="16"/>
        <w:szCs w:val="16"/>
      </w:rPr>
      <w:t>ičO:</w:t>
    </w:r>
    <w:r w:rsidRPr="001F33EB">
      <w:rPr>
        <w:rFonts w:asciiTheme="minorHAnsi" w:eastAsiaTheme="minorEastAsia" w:hAnsiTheme="minorHAnsi" w:cstheme="minorBidi"/>
        <w:caps/>
        <w:color w:val="1F497D" w:themeColor="text2"/>
        <w:sz w:val="16"/>
        <w:szCs w:val="16"/>
      </w:rPr>
      <w:t xml:space="preserve"> 07682964 </w:t>
    </w:r>
  </w:p>
  <w:p w14:paraId="648D39FC" w14:textId="77777777" w:rsidR="00634388" w:rsidRPr="001F33EB" w:rsidRDefault="00634388" w:rsidP="001F33EB">
    <w:pPr>
      <w:pBdr>
        <w:top w:val="single" w:sz="4" w:space="0" w:color="auto"/>
      </w:pBdr>
      <w:spacing w:line="240" w:lineRule="auto"/>
      <w:jc w:val="right"/>
      <w:rPr>
        <w:rFonts w:ascii="Arial" w:hAnsi="Arial"/>
        <w:caps/>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30C18" w14:textId="77777777" w:rsidR="005E42F6" w:rsidRDefault="005E42F6">
      <w:pPr>
        <w:spacing w:line="240" w:lineRule="auto"/>
      </w:pPr>
      <w:r>
        <w:separator/>
      </w:r>
    </w:p>
  </w:footnote>
  <w:footnote w:type="continuationSeparator" w:id="0">
    <w:p w14:paraId="79F188A1" w14:textId="77777777" w:rsidR="005E42F6" w:rsidRDefault="005E42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0C1F" w14:textId="77777777" w:rsidR="00746229" w:rsidRDefault="00746229" w:rsidP="00746229">
    <w:pPr>
      <w:jc w:val="center"/>
    </w:pPr>
    <w:r>
      <w:rPr>
        <w:noProof/>
      </w:rPr>
      <w:drawing>
        <wp:inline distT="0" distB="0" distL="0" distR="0" wp14:anchorId="6720C482" wp14:editId="6F1F91FB">
          <wp:extent cx="2880000" cy="374234"/>
          <wp:effectExtent l="0" t="0" r="0" b="6985"/>
          <wp:docPr id="50" name="Obrázek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Munkova-Zoufaly-logo.wmf"/>
                  <pic:cNvPicPr/>
                </pic:nvPicPr>
                <pic:blipFill>
                  <a:blip r:embed="rId1">
                    <a:extLst>
                      <a:ext uri="{28A0092B-C50C-407E-A947-70E740481C1C}">
                        <a14:useLocalDpi xmlns:a14="http://schemas.microsoft.com/office/drawing/2010/main" val="0"/>
                      </a:ext>
                    </a:extLst>
                  </a:blip>
                  <a:stretch>
                    <a:fillRect/>
                  </a:stretch>
                </pic:blipFill>
                <pic:spPr>
                  <a:xfrm>
                    <a:off x="0" y="0"/>
                    <a:ext cx="2880000" cy="374234"/>
                  </a:xfrm>
                  <a:prstGeom prst="rect">
                    <a:avLst/>
                  </a:prstGeom>
                </pic:spPr>
              </pic:pic>
            </a:graphicData>
          </a:graphic>
        </wp:inline>
      </w:drawing>
    </w:r>
  </w:p>
  <w:p w14:paraId="034AC97F" w14:textId="77777777" w:rsidR="00746229" w:rsidRDefault="00000000" w:rsidP="00746229">
    <w:pPr>
      <w:jc w:val="center"/>
      <w:rPr>
        <w:b/>
        <w:color w:val="105A97"/>
        <w:sz w:val="16"/>
        <w:szCs w:val="16"/>
      </w:rPr>
    </w:pPr>
    <w:r>
      <w:rPr>
        <w:b/>
        <w:color w:val="105A97"/>
        <w:sz w:val="16"/>
        <w:szCs w:val="16"/>
      </w:rPr>
      <w:pict w14:anchorId="2F4FB149">
        <v:rect id="_x0000_i1025" style="width:453.5pt;height:.5pt" o:hralign="center" o:hrstd="t" o:hrnoshade="t" o:hr="t" fillcolor="#105a97"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718B2"/>
    <w:multiLevelType w:val="hybridMultilevel"/>
    <w:tmpl w:val="9BD47974"/>
    <w:lvl w:ilvl="0" w:tplc="04050017">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080F66C7"/>
    <w:multiLevelType w:val="hybridMultilevel"/>
    <w:tmpl w:val="37F89A8A"/>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 w15:restartNumberingAfterBreak="0">
    <w:nsid w:val="25DA5FF6"/>
    <w:multiLevelType w:val="hybridMultilevel"/>
    <w:tmpl w:val="B8147874"/>
    <w:lvl w:ilvl="0" w:tplc="04050011">
      <w:start w:val="1"/>
      <w:numFmt w:val="decimal"/>
      <w:lvlText w:val="%1)"/>
      <w:lvlJc w:val="left"/>
      <w:pPr>
        <w:ind w:left="8856" w:hanging="360"/>
      </w:pPr>
    </w:lvl>
    <w:lvl w:ilvl="1" w:tplc="04050019" w:tentative="1">
      <w:start w:val="1"/>
      <w:numFmt w:val="lowerLetter"/>
      <w:lvlText w:val="%2."/>
      <w:lvlJc w:val="left"/>
      <w:pPr>
        <w:ind w:left="9576" w:hanging="360"/>
      </w:pPr>
    </w:lvl>
    <w:lvl w:ilvl="2" w:tplc="0405001B" w:tentative="1">
      <w:start w:val="1"/>
      <w:numFmt w:val="lowerRoman"/>
      <w:lvlText w:val="%3."/>
      <w:lvlJc w:val="right"/>
      <w:pPr>
        <w:ind w:left="10296" w:hanging="180"/>
      </w:pPr>
    </w:lvl>
    <w:lvl w:ilvl="3" w:tplc="0405000F" w:tentative="1">
      <w:start w:val="1"/>
      <w:numFmt w:val="decimal"/>
      <w:lvlText w:val="%4."/>
      <w:lvlJc w:val="left"/>
      <w:pPr>
        <w:ind w:left="11016" w:hanging="360"/>
      </w:pPr>
    </w:lvl>
    <w:lvl w:ilvl="4" w:tplc="04050019" w:tentative="1">
      <w:start w:val="1"/>
      <w:numFmt w:val="lowerLetter"/>
      <w:lvlText w:val="%5."/>
      <w:lvlJc w:val="left"/>
      <w:pPr>
        <w:ind w:left="11736" w:hanging="360"/>
      </w:pPr>
    </w:lvl>
    <w:lvl w:ilvl="5" w:tplc="0405001B" w:tentative="1">
      <w:start w:val="1"/>
      <w:numFmt w:val="lowerRoman"/>
      <w:lvlText w:val="%6."/>
      <w:lvlJc w:val="right"/>
      <w:pPr>
        <w:ind w:left="12456" w:hanging="180"/>
      </w:pPr>
    </w:lvl>
    <w:lvl w:ilvl="6" w:tplc="0405000F" w:tentative="1">
      <w:start w:val="1"/>
      <w:numFmt w:val="decimal"/>
      <w:lvlText w:val="%7."/>
      <w:lvlJc w:val="left"/>
      <w:pPr>
        <w:ind w:left="13176" w:hanging="360"/>
      </w:pPr>
    </w:lvl>
    <w:lvl w:ilvl="7" w:tplc="04050019" w:tentative="1">
      <w:start w:val="1"/>
      <w:numFmt w:val="lowerLetter"/>
      <w:lvlText w:val="%8."/>
      <w:lvlJc w:val="left"/>
      <w:pPr>
        <w:ind w:left="13896" w:hanging="360"/>
      </w:pPr>
    </w:lvl>
    <w:lvl w:ilvl="8" w:tplc="0405001B" w:tentative="1">
      <w:start w:val="1"/>
      <w:numFmt w:val="lowerRoman"/>
      <w:lvlText w:val="%9."/>
      <w:lvlJc w:val="right"/>
      <w:pPr>
        <w:ind w:left="14616" w:hanging="180"/>
      </w:pPr>
    </w:lvl>
  </w:abstractNum>
  <w:abstractNum w:abstractNumId="3" w15:restartNumberingAfterBreak="0">
    <w:nsid w:val="26F07997"/>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DB1F0D"/>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2E70758"/>
    <w:multiLevelType w:val="multilevel"/>
    <w:tmpl w:val="7620106A"/>
    <w:lvl w:ilvl="0">
      <w:start w:val="3"/>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F0F4B69"/>
    <w:multiLevelType w:val="multilevel"/>
    <w:tmpl w:val="253E3C1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28466D2"/>
    <w:multiLevelType w:val="hybridMultilevel"/>
    <w:tmpl w:val="71BA59DC"/>
    <w:lvl w:ilvl="0" w:tplc="04050017">
      <w:start w:val="3"/>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5458068B"/>
    <w:multiLevelType w:val="hybridMultilevel"/>
    <w:tmpl w:val="67ACA5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D373FD8"/>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0B83994"/>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1AF4C0D"/>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42D5F06"/>
    <w:multiLevelType w:val="hybridMultilevel"/>
    <w:tmpl w:val="48B266B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67FC06DF"/>
    <w:multiLevelType w:val="hybridMultilevel"/>
    <w:tmpl w:val="BA5E1E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3154B5B"/>
    <w:multiLevelType w:val="hybridMultilevel"/>
    <w:tmpl w:val="BA5E1E5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26834046">
    <w:abstractNumId w:val="0"/>
  </w:num>
  <w:num w:numId="2" w16cid:durableId="1131435063">
    <w:abstractNumId w:val="5"/>
  </w:num>
  <w:num w:numId="3" w16cid:durableId="502403616">
    <w:abstractNumId w:val="6"/>
  </w:num>
  <w:num w:numId="4" w16cid:durableId="1044209243">
    <w:abstractNumId w:val="7"/>
  </w:num>
  <w:num w:numId="5" w16cid:durableId="1158812106">
    <w:abstractNumId w:val="10"/>
  </w:num>
  <w:num w:numId="6" w16cid:durableId="336468054">
    <w:abstractNumId w:val="9"/>
  </w:num>
  <w:num w:numId="7" w16cid:durableId="1070227769">
    <w:abstractNumId w:val="12"/>
  </w:num>
  <w:num w:numId="8" w16cid:durableId="1463843544">
    <w:abstractNumId w:val="11"/>
  </w:num>
  <w:num w:numId="9" w16cid:durableId="722364821">
    <w:abstractNumId w:val="3"/>
  </w:num>
  <w:num w:numId="10" w16cid:durableId="1488086301">
    <w:abstractNumId w:val="4"/>
  </w:num>
  <w:num w:numId="11" w16cid:durableId="143544880">
    <w:abstractNumId w:val="2"/>
  </w:num>
  <w:num w:numId="12" w16cid:durableId="416829739">
    <w:abstractNumId w:val="8"/>
  </w:num>
  <w:num w:numId="13" w16cid:durableId="2065526107">
    <w:abstractNumId w:val="13"/>
  </w:num>
  <w:num w:numId="14" w16cid:durableId="1926450700">
    <w:abstractNumId w:val="14"/>
  </w:num>
  <w:num w:numId="15" w16cid:durableId="192494499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C34"/>
    <w:rsid w:val="00001885"/>
    <w:rsid w:val="000040A7"/>
    <w:rsid w:val="000160FD"/>
    <w:rsid w:val="0004542B"/>
    <w:rsid w:val="00057FEE"/>
    <w:rsid w:val="00072408"/>
    <w:rsid w:val="00083BA8"/>
    <w:rsid w:val="000947E8"/>
    <w:rsid w:val="000C45FE"/>
    <w:rsid w:val="000D66B5"/>
    <w:rsid w:val="000E7D26"/>
    <w:rsid w:val="00143CC7"/>
    <w:rsid w:val="00153783"/>
    <w:rsid w:val="001B1E10"/>
    <w:rsid w:val="001D638E"/>
    <w:rsid w:val="001D75B4"/>
    <w:rsid w:val="001E1423"/>
    <w:rsid w:val="001F33EB"/>
    <w:rsid w:val="00234FA4"/>
    <w:rsid w:val="0023636A"/>
    <w:rsid w:val="0024059F"/>
    <w:rsid w:val="00252BB9"/>
    <w:rsid w:val="00280B3D"/>
    <w:rsid w:val="002835CB"/>
    <w:rsid w:val="002D2B6C"/>
    <w:rsid w:val="00314DCE"/>
    <w:rsid w:val="00317748"/>
    <w:rsid w:val="00322AAB"/>
    <w:rsid w:val="0033021C"/>
    <w:rsid w:val="003321EB"/>
    <w:rsid w:val="003412B0"/>
    <w:rsid w:val="0038392E"/>
    <w:rsid w:val="003A603C"/>
    <w:rsid w:val="003B11E8"/>
    <w:rsid w:val="003B5BA3"/>
    <w:rsid w:val="003C0ADA"/>
    <w:rsid w:val="003C16BD"/>
    <w:rsid w:val="003C3129"/>
    <w:rsid w:val="003E3D1B"/>
    <w:rsid w:val="003F6376"/>
    <w:rsid w:val="00411D35"/>
    <w:rsid w:val="00423455"/>
    <w:rsid w:val="004350DA"/>
    <w:rsid w:val="00452453"/>
    <w:rsid w:val="004756A6"/>
    <w:rsid w:val="004800E6"/>
    <w:rsid w:val="00494AD8"/>
    <w:rsid w:val="004F0364"/>
    <w:rsid w:val="00513098"/>
    <w:rsid w:val="00513B95"/>
    <w:rsid w:val="00593477"/>
    <w:rsid w:val="005A39FD"/>
    <w:rsid w:val="005B1E76"/>
    <w:rsid w:val="005E42F6"/>
    <w:rsid w:val="005F3C84"/>
    <w:rsid w:val="005F6E98"/>
    <w:rsid w:val="00603E2B"/>
    <w:rsid w:val="00612B56"/>
    <w:rsid w:val="00613588"/>
    <w:rsid w:val="00617F48"/>
    <w:rsid w:val="00622B0D"/>
    <w:rsid w:val="00631E8A"/>
    <w:rsid w:val="00634388"/>
    <w:rsid w:val="0064797D"/>
    <w:rsid w:val="006516F5"/>
    <w:rsid w:val="00664DBA"/>
    <w:rsid w:val="00684009"/>
    <w:rsid w:val="006A0F12"/>
    <w:rsid w:val="006B35EC"/>
    <w:rsid w:val="006F67B7"/>
    <w:rsid w:val="006F7B6C"/>
    <w:rsid w:val="00746229"/>
    <w:rsid w:val="00747F97"/>
    <w:rsid w:val="007538FF"/>
    <w:rsid w:val="00771E2B"/>
    <w:rsid w:val="007721A2"/>
    <w:rsid w:val="00797C87"/>
    <w:rsid w:val="007D7440"/>
    <w:rsid w:val="00803519"/>
    <w:rsid w:val="00812494"/>
    <w:rsid w:val="00820408"/>
    <w:rsid w:val="0082056C"/>
    <w:rsid w:val="00823625"/>
    <w:rsid w:val="00830C8E"/>
    <w:rsid w:val="00854D92"/>
    <w:rsid w:val="00855D43"/>
    <w:rsid w:val="00857805"/>
    <w:rsid w:val="0089654C"/>
    <w:rsid w:val="008A75C9"/>
    <w:rsid w:val="008C6421"/>
    <w:rsid w:val="008E484C"/>
    <w:rsid w:val="009112F9"/>
    <w:rsid w:val="009140C5"/>
    <w:rsid w:val="0096423A"/>
    <w:rsid w:val="00967C8B"/>
    <w:rsid w:val="00984256"/>
    <w:rsid w:val="009A059E"/>
    <w:rsid w:val="009F73AC"/>
    <w:rsid w:val="00A80CCB"/>
    <w:rsid w:val="00A92968"/>
    <w:rsid w:val="00A94398"/>
    <w:rsid w:val="00AB7068"/>
    <w:rsid w:val="00AB7C34"/>
    <w:rsid w:val="00AC1F36"/>
    <w:rsid w:val="00AE540A"/>
    <w:rsid w:val="00AF6A66"/>
    <w:rsid w:val="00B14FD7"/>
    <w:rsid w:val="00B213B7"/>
    <w:rsid w:val="00B426CA"/>
    <w:rsid w:val="00B4399B"/>
    <w:rsid w:val="00B531C3"/>
    <w:rsid w:val="00B55979"/>
    <w:rsid w:val="00B739D7"/>
    <w:rsid w:val="00B919BF"/>
    <w:rsid w:val="00BE4A5F"/>
    <w:rsid w:val="00C014F5"/>
    <w:rsid w:val="00C11880"/>
    <w:rsid w:val="00C126AB"/>
    <w:rsid w:val="00C67D9B"/>
    <w:rsid w:val="00CA3128"/>
    <w:rsid w:val="00CB6BBF"/>
    <w:rsid w:val="00CC3E80"/>
    <w:rsid w:val="00CD4864"/>
    <w:rsid w:val="00CE3758"/>
    <w:rsid w:val="00D14FAF"/>
    <w:rsid w:val="00D23A17"/>
    <w:rsid w:val="00D5109C"/>
    <w:rsid w:val="00D56F39"/>
    <w:rsid w:val="00D8258C"/>
    <w:rsid w:val="00D96451"/>
    <w:rsid w:val="00DD03F0"/>
    <w:rsid w:val="00DD6A8E"/>
    <w:rsid w:val="00DD6B79"/>
    <w:rsid w:val="00DE0369"/>
    <w:rsid w:val="00DE305A"/>
    <w:rsid w:val="00E100D6"/>
    <w:rsid w:val="00E3248C"/>
    <w:rsid w:val="00E32708"/>
    <w:rsid w:val="00E67651"/>
    <w:rsid w:val="00E7661B"/>
    <w:rsid w:val="00E8098C"/>
    <w:rsid w:val="00E853DA"/>
    <w:rsid w:val="00E85DF3"/>
    <w:rsid w:val="00EA7A9E"/>
    <w:rsid w:val="00EB0DFD"/>
    <w:rsid w:val="00EB3A60"/>
    <w:rsid w:val="00F24016"/>
    <w:rsid w:val="00F26A26"/>
    <w:rsid w:val="00F311B7"/>
    <w:rsid w:val="00F3426F"/>
    <w:rsid w:val="00F372F1"/>
    <w:rsid w:val="00F40260"/>
    <w:rsid w:val="00F44517"/>
    <w:rsid w:val="00F47CDE"/>
    <w:rsid w:val="00F7161E"/>
    <w:rsid w:val="00F72BB8"/>
    <w:rsid w:val="00F7744B"/>
    <w:rsid w:val="00FA5589"/>
    <w:rsid w:val="00FC16D4"/>
    <w:rsid w:val="00FC1FBE"/>
    <w:rsid w:val="00FC3470"/>
    <w:rsid w:val="00FE45A6"/>
    <w:rsid w:val="00FF24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D1D4CD"/>
  <w15:docId w15:val="{E70F28FD-94E0-49A1-A22F-77401A168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line="360" w:lineRule="auto"/>
      <w:jc w:val="both"/>
    </w:pPr>
    <w:rPr>
      <w:sz w:val="24"/>
    </w:rPr>
  </w:style>
  <w:style w:type="paragraph" w:styleId="Nadpis1">
    <w:name w:val="heading 1"/>
    <w:basedOn w:val="Normln"/>
    <w:next w:val="Normln"/>
    <w:qFormat/>
    <w:pPr>
      <w:keepNext/>
      <w:spacing w:before="240" w:after="60"/>
      <w:outlineLvl w:val="0"/>
    </w:pPr>
    <w:rPr>
      <w:rFonts w:ascii="Arial" w:hAnsi="Arial" w:cs="Arial"/>
      <w:b/>
      <w:bCs/>
      <w:kern w:val="32"/>
      <w:sz w:val="32"/>
      <w:szCs w:val="32"/>
    </w:rPr>
  </w:style>
  <w:style w:type="paragraph" w:styleId="Nadpis2">
    <w:name w:val="heading 2"/>
    <w:basedOn w:val="Normln"/>
    <w:next w:val="Normln"/>
    <w:qFormat/>
    <w:pPr>
      <w:keepNext/>
      <w:outlineLvl w:val="1"/>
    </w:pPr>
    <w:rPr>
      <w:b/>
    </w:rPr>
  </w:style>
  <w:style w:type="paragraph" w:styleId="Nadpis3">
    <w:name w:val="heading 3"/>
    <w:basedOn w:val="Normln"/>
    <w:next w:val="Normln"/>
    <w:qFormat/>
    <w:pPr>
      <w:keepNext/>
      <w:jc w:val="center"/>
      <w:outlineLvl w:val="2"/>
    </w:pPr>
    <w:rPr>
      <w:u w:val="single"/>
    </w:rPr>
  </w:style>
  <w:style w:type="paragraph" w:styleId="Nadpis4">
    <w:name w:val="heading 4"/>
    <w:basedOn w:val="Normln"/>
    <w:next w:val="Normln"/>
    <w:qFormat/>
    <w:pPr>
      <w:keepNext/>
      <w:spacing w:line="240" w:lineRule="auto"/>
      <w:outlineLvl w:val="3"/>
    </w:pPr>
    <w:rPr>
      <w:szCs w:val="24"/>
      <w:u w:val="single"/>
    </w:rPr>
  </w:style>
  <w:style w:type="paragraph" w:styleId="Nadpis5">
    <w:name w:val="heading 5"/>
    <w:basedOn w:val="Normln"/>
    <w:next w:val="Normln"/>
    <w:qFormat/>
    <w:pPr>
      <w:keepNext/>
      <w:spacing w:line="240" w:lineRule="auto"/>
      <w:ind w:left="6372"/>
      <w:outlineLvl w:val="4"/>
    </w:pPr>
    <w:rPr>
      <w:b/>
      <w:bCs/>
    </w:rPr>
  </w:style>
  <w:style w:type="paragraph" w:styleId="Nadpis6">
    <w:name w:val="heading 6"/>
    <w:basedOn w:val="Normln"/>
    <w:next w:val="Normln"/>
    <w:qFormat/>
    <w:pPr>
      <w:keepNext/>
      <w:ind w:left="1410" w:hanging="1410"/>
      <w:outlineLvl w:val="5"/>
    </w:pPr>
    <w:rPr>
      <w:bCs/>
      <w:u w:val="single"/>
    </w:rPr>
  </w:style>
  <w:style w:type="paragraph" w:styleId="Nadpis7">
    <w:name w:val="heading 7"/>
    <w:basedOn w:val="Normln"/>
    <w:next w:val="Normln"/>
    <w:qFormat/>
    <w:pPr>
      <w:spacing w:before="240" w:after="60"/>
      <w:outlineLvl w:val="6"/>
    </w:pPr>
    <w:rPr>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Rossia">
    <w:name w:val="Rossia"/>
    <w:basedOn w:val="Normln"/>
    <w:rPr>
      <w:rFonts w:ascii="Rossia" w:hAnsi="Rossia"/>
    </w:rPr>
  </w:style>
  <w:style w:type="character" w:styleId="Hypertextovodkaz">
    <w:name w:val="Hyperlink"/>
    <w:rPr>
      <w:color w:val="0000FF"/>
      <w:u w:val="single"/>
    </w:rPr>
  </w:style>
  <w:style w:type="character" w:styleId="slostrnky">
    <w:name w:val="page number"/>
    <w:basedOn w:val="Standardnpsmoodstavce"/>
  </w:style>
  <w:style w:type="paragraph" w:styleId="Textpoznpodarou">
    <w:name w:val="footnote text"/>
    <w:basedOn w:val="Normln"/>
    <w:semiHidden/>
    <w:rPr>
      <w:sz w:val="20"/>
    </w:rPr>
  </w:style>
  <w:style w:type="character" w:styleId="Znakapoznpodarou">
    <w:name w:val="footnote reference"/>
    <w:semiHidden/>
    <w:rPr>
      <w:vertAlign w:val="superscript"/>
    </w:rPr>
  </w:style>
  <w:style w:type="character" w:customStyle="1" w:styleId="platne">
    <w:name w:val="platne"/>
    <w:basedOn w:val="Standardnpsmoodstavce"/>
  </w:style>
  <w:style w:type="paragraph" w:styleId="Zkladntextodsazen">
    <w:name w:val="Body Text Indent"/>
    <w:basedOn w:val="Normln"/>
    <w:pPr>
      <w:tabs>
        <w:tab w:val="left" w:pos="1418"/>
      </w:tabs>
      <w:ind w:left="1418"/>
    </w:pPr>
  </w:style>
  <w:style w:type="paragraph" w:customStyle="1" w:styleId="NormlnsWWW">
    <w:name w:val="Normální (síť WWW)"/>
    <w:basedOn w:val="Normln"/>
    <w:pPr>
      <w:spacing w:before="100" w:beforeAutospacing="1" w:after="100" w:afterAutospacing="1"/>
    </w:pPr>
  </w:style>
  <w:style w:type="character" w:customStyle="1" w:styleId="platne1">
    <w:name w:val="platne1"/>
    <w:basedOn w:val="Standardnpsmoodstavce"/>
  </w:style>
  <w:style w:type="paragraph" w:styleId="Textbubliny">
    <w:name w:val="Balloon Text"/>
    <w:basedOn w:val="Normln"/>
    <w:semiHidden/>
    <w:rPr>
      <w:rFonts w:ascii="Tahoma" w:hAnsi="Tahoma" w:cs="Tahoma"/>
      <w:sz w:val="16"/>
      <w:szCs w:val="16"/>
    </w:rPr>
  </w:style>
  <w:style w:type="paragraph" w:customStyle="1" w:styleId="Normln0">
    <w:name w:val="Norm?ln?"/>
    <w:pPr>
      <w:spacing w:line="360" w:lineRule="auto"/>
      <w:jc w:val="both"/>
    </w:pPr>
    <w:rPr>
      <w:sz w:val="24"/>
    </w:rPr>
  </w:style>
  <w:style w:type="paragraph" w:styleId="Zkladntextodsazen2">
    <w:name w:val="Body Text Indent 2"/>
    <w:basedOn w:val="Normln"/>
    <w:pPr>
      <w:spacing w:line="312" w:lineRule="auto"/>
      <w:ind w:left="705" w:hanging="705"/>
    </w:pPr>
    <w:rPr>
      <w:rFonts w:ascii="Garamond" w:hAnsi="Garamond"/>
    </w:rPr>
  </w:style>
  <w:style w:type="paragraph" w:styleId="Zkladntextodsazen3">
    <w:name w:val="Body Text Indent 3"/>
    <w:basedOn w:val="Normln"/>
    <w:pPr>
      <w:ind w:firstLine="708"/>
    </w:pPr>
  </w:style>
  <w:style w:type="paragraph" w:styleId="Zkladntext">
    <w:name w:val="Body Text"/>
    <w:basedOn w:val="Normln"/>
    <w:rPr>
      <w:szCs w:val="24"/>
    </w:rPr>
  </w:style>
  <w:style w:type="paragraph" w:customStyle="1" w:styleId="Normln1">
    <w:name w:val="Norm‡ln’"/>
    <w:pPr>
      <w:widowControl w:val="0"/>
      <w:spacing w:line="360" w:lineRule="auto"/>
      <w:ind w:right="284"/>
      <w:jc w:val="both"/>
    </w:pPr>
    <w:rPr>
      <w:sz w:val="24"/>
    </w:rPr>
  </w:style>
  <w:style w:type="paragraph" w:styleId="Rozloendokumentu">
    <w:name w:val="Document Map"/>
    <w:basedOn w:val="Normln"/>
    <w:semiHidden/>
    <w:pPr>
      <w:shd w:val="clear" w:color="auto" w:fill="000080"/>
    </w:pPr>
    <w:rPr>
      <w:rFonts w:ascii="Tahoma" w:hAnsi="Tahoma" w:cs="Tahoma"/>
    </w:rPr>
  </w:style>
  <w:style w:type="paragraph" w:styleId="Zkladntext2">
    <w:name w:val="Body Text 2"/>
    <w:basedOn w:val="Normln"/>
    <w:rPr>
      <w:b/>
      <w:bCs/>
      <w:i/>
      <w:iCs/>
    </w:rPr>
  </w:style>
  <w:style w:type="character" w:customStyle="1" w:styleId="spelle">
    <w:name w:val="spelle"/>
    <w:basedOn w:val="Standardnpsmoodstavce"/>
  </w:style>
  <w:style w:type="paragraph" w:customStyle="1" w:styleId="rossia0">
    <w:name w:val="rossia"/>
    <w:basedOn w:val="Normln"/>
    <w:pPr>
      <w:spacing w:before="100" w:beforeAutospacing="1" w:after="100" w:afterAutospacing="1" w:line="240" w:lineRule="auto"/>
      <w:jc w:val="left"/>
    </w:pPr>
    <w:rPr>
      <w:szCs w:val="24"/>
    </w:rPr>
  </w:style>
  <w:style w:type="character" w:customStyle="1" w:styleId="msoins0">
    <w:name w:val="msoins"/>
    <w:basedOn w:val="Standardnpsmoodstavce"/>
  </w:style>
  <w:style w:type="character" w:styleId="Sledovanodkaz">
    <w:name w:val="FollowedHyperlink"/>
    <w:rPr>
      <w:color w:val="800080"/>
      <w:u w:val="single"/>
    </w:rPr>
  </w:style>
  <w:style w:type="paragraph" w:styleId="Seznam">
    <w:name w:val="List"/>
    <w:basedOn w:val="Normln"/>
    <w:rsid w:val="00057FEE"/>
    <w:pPr>
      <w:autoSpaceDE w:val="0"/>
      <w:autoSpaceDN w:val="0"/>
      <w:ind w:left="283" w:right="284" w:hanging="283"/>
    </w:pPr>
    <w:rPr>
      <w:szCs w:val="24"/>
    </w:rPr>
  </w:style>
  <w:style w:type="character" w:customStyle="1" w:styleId="ra">
    <w:name w:val="ra"/>
    <w:basedOn w:val="Standardnpsmoodstavce"/>
    <w:rsid w:val="00057FEE"/>
  </w:style>
  <w:style w:type="character" w:customStyle="1" w:styleId="nowrap">
    <w:name w:val="nowrap"/>
    <w:rsid w:val="00AF6A66"/>
  </w:style>
  <w:style w:type="paragraph" w:styleId="Odstavecseseznamem">
    <w:name w:val="List Paragraph"/>
    <w:basedOn w:val="Normln"/>
    <w:uiPriority w:val="34"/>
    <w:qFormat/>
    <w:rsid w:val="007D7440"/>
    <w:pPr>
      <w:ind w:left="720"/>
      <w:contextualSpacing/>
    </w:pPr>
  </w:style>
  <w:style w:type="paragraph" w:customStyle="1" w:styleId="NormXCS819">
    <w:name w:val="NormXCS819"/>
    <w:rsid w:val="000C45FE"/>
    <w:pPr>
      <w:widowControl w:val="0"/>
      <w:overflowPunct w:val="0"/>
      <w:autoSpaceDE w:val="0"/>
      <w:autoSpaceDN w:val="0"/>
      <w:adjustRightInd w:val="0"/>
      <w:textAlignment w:val="baseline"/>
    </w:pPr>
    <w:rPr>
      <w:rFonts w:ascii="Tms Rmn" w:hAnsi="Tms Rmn"/>
      <w:color w:val="000000"/>
      <w:sz w:val="24"/>
    </w:rPr>
  </w:style>
  <w:style w:type="character" w:styleId="Nevyeenzmnka">
    <w:name w:val="Unresolved Mention"/>
    <w:basedOn w:val="Standardnpsmoodstavce"/>
    <w:uiPriority w:val="99"/>
    <w:semiHidden/>
    <w:unhideWhenUsed/>
    <w:rsid w:val="007462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83020">
      <w:bodyDiv w:val="1"/>
      <w:marLeft w:val="0"/>
      <w:marRight w:val="0"/>
      <w:marTop w:val="0"/>
      <w:marBottom w:val="0"/>
      <w:divBdr>
        <w:top w:val="none" w:sz="0" w:space="0" w:color="auto"/>
        <w:left w:val="none" w:sz="0" w:space="0" w:color="auto"/>
        <w:bottom w:val="none" w:sz="0" w:space="0" w:color="auto"/>
        <w:right w:val="none" w:sz="0" w:space="0" w:color="auto"/>
      </w:divBdr>
    </w:div>
    <w:div w:id="1869102810">
      <w:bodyDiv w:val="1"/>
      <w:marLeft w:val="0"/>
      <w:marRight w:val="0"/>
      <w:marTop w:val="0"/>
      <w:marBottom w:val="0"/>
      <w:divBdr>
        <w:top w:val="none" w:sz="0" w:space="0" w:color="auto"/>
        <w:left w:val="none" w:sz="0" w:space="0" w:color="auto"/>
        <w:bottom w:val="none" w:sz="0" w:space="0" w:color="auto"/>
        <w:right w:val="none" w:sz="0" w:space="0" w:color="auto"/>
      </w:divBdr>
    </w:div>
    <w:div w:id="205746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ochvesta@1p.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k@1p.cz" TargetMode="Externa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hyperlink" Target="http://www.munkova-zoufaly.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26D7B9-C9F2-484B-B0CC-362E7C70F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1177</Words>
  <Characters>6948</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JUDr</vt:lpstr>
    </vt:vector>
  </TitlesOfParts>
  <Company/>
  <LinksUpToDate>false</LinksUpToDate>
  <CharactersWithSpaces>8109</CharactersWithSpaces>
  <SharedDoc>false</SharedDoc>
  <HLinks>
    <vt:vector size="18" baseType="variant">
      <vt:variant>
        <vt:i4>7733263</vt:i4>
      </vt:variant>
      <vt:variant>
        <vt:i4>6</vt:i4>
      </vt:variant>
      <vt:variant>
        <vt:i4>0</vt:i4>
      </vt:variant>
      <vt:variant>
        <vt:i4>5</vt:i4>
      </vt:variant>
      <vt:variant>
        <vt:lpwstr>mailto:vochvesta@1p.cz</vt:lpwstr>
      </vt:variant>
      <vt:variant>
        <vt:lpwstr/>
      </vt:variant>
      <vt:variant>
        <vt:i4>5242942</vt:i4>
      </vt:variant>
      <vt:variant>
        <vt:i4>3</vt:i4>
      </vt:variant>
      <vt:variant>
        <vt:i4>0</vt:i4>
      </vt:variant>
      <vt:variant>
        <vt:i4>5</vt:i4>
      </vt:variant>
      <vt:variant>
        <vt:lpwstr>mailto:ak@1p.cz</vt:lpwstr>
      </vt:variant>
      <vt:variant>
        <vt:lpwstr/>
      </vt:variant>
      <vt:variant>
        <vt:i4>262206</vt:i4>
      </vt:variant>
      <vt:variant>
        <vt:i4>0</vt:i4>
      </vt:variant>
      <vt:variant>
        <vt:i4>0</vt:i4>
      </vt:variant>
      <vt:variant>
        <vt:i4>5</vt:i4>
      </vt:variant>
      <vt:variant>
        <vt:lpwstr>mailto:efaktury@upc.cz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JUDr</dc:title>
  <dc:creator>musilek</dc:creator>
  <cp:lastModifiedBy>Stejskalová Tereza Mgr. (ÚMČ Praha 3)</cp:lastModifiedBy>
  <cp:revision>6</cp:revision>
  <cp:lastPrinted>2023-09-22T10:54:00Z</cp:lastPrinted>
  <dcterms:created xsi:type="dcterms:W3CDTF">2023-12-21T11:43:00Z</dcterms:created>
  <dcterms:modified xsi:type="dcterms:W3CDTF">2024-01-17T11:59:00Z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2023-12-21T11:42:56Z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630dd92f-c79d-47f0-9643-e140772ca413</vt:lpwstr>
  </property>
  <property fmtid="{D5CDD505-2E9C-101B-9397-08002B2CF9AE}" pid="8" name="MSIP_Label_41ab47b9-8587-4cea-9f3e-42a91d1b73ad_ContentBits">
    <vt:lpwstr>0</vt:lpwstr>
  </property>
</Properties>
</file>