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49B87"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Prováděcí smlouva č. </w:t>
      </w:r>
      <w:r w:rsidR="00024B5C">
        <w:rPr>
          <w:rFonts w:asciiTheme="minorHAnsi" w:hAnsiTheme="minorHAnsi"/>
          <w:b/>
          <w:sz w:val="24"/>
        </w:rPr>
        <w:t>O/3668/2023/</w:t>
      </w:r>
      <w:proofErr w:type="spellStart"/>
      <w:r w:rsidR="00024B5C">
        <w:rPr>
          <w:rFonts w:asciiTheme="minorHAnsi" w:hAnsiTheme="minorHAnsi"/>
          <w:b/>
          <w:sz w:val="24"/>
        </w:rPr>
        <w:t>Ko</w:t>
      </w:r>
      <w:proofErr w:type="spellEnd"/>
    </w:p>
    <w:p w14:paraId="000F677C" w14:textId="77777777" w:rsidR="003A0EF6" w:rsidRPr="007A0FC9" w:rsidRDefault="003A0EF6" w:rsidP="003A0EF6">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14:paraId="6A01A090" w14:textId="77777777" w:rsidR="003A0EF6" w:rsidRDefault="003A0EF6" w:rsidP="003A0EF6">
      <w:pPr>
        <w:rPr>
          <w:rFonts w:asciiTheme="minorHAnsi" w:hAnsiTheme="minorHAnsi" w:cs="Calibri"/>
          <w:sz w:val="24"/>
        </w:rPr>
      </w:pPr>
    </w:p>
    <w:p w14:paraId="5B79AE12" w14:textId="77777777" w:rsidR="003A0EF6" w:rsidRDefault="003A0EF6" w:rsidP="003A0EF6">
      <w:pPr>
        <w:rPr>
          <w:rFonts w:asciiTheme="minorHAnsi" w:hAnsiTheme="minorHAnsi" w:cs="Calibri"/>
          <w:sz w:val="24"/>
        </w:rPr>
      </w:pPr>
      <w:r>
        <w:rPr>
          <w:rFonts w:asciiTheme="minorHAnsi" w:hAnsiTheme="minorHAnsi" w:cs="Calibri"/>
          <w:sz w:val="24"/>
        </w:rPr>
        <w:t xml:space="preserve">Níže uvedeného dne, měsíce a roku smluvní strany </w:t>
      </w:r>
    </w:p>
    <w:p w14:paraId="6617D662" w14:textId="77777777" w:rsidR="003A0EF6" w:rsidRPr="007A0FC9" w:rsidRDefault="003A0EF6" w:rsidP="003A0EF6">
      <w:pPr>
        <w:rPr>
          <w:rFonts w:asciiTheme="minorHAnsi" w:hAnsiTheme="minorHAnsi" w:cs="Calibri"/>
          <w:sz w:val="4"/>
          <w:szCs w:val="4"/>
        </w:rPr>
      </w:pPr>
    </w:p>
    <w:p w14:paraId="3B885261" w14:textId="77777777" w:rsidR="00024B5C" w:rsidRDefault="00024B5C" w:rsidP="00024B5C">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Pr="00EB7E3F">
        <w:rPr>
          <w:rFonts w:asciiTheme="minorHAnsi" w:hAnsiTheme="minorHAnsi" w:cs="Calibri"/>
          <w:b/>
          <w:bCs/>
          <w:sz w:val="24"/>
        </w:rPr>
        <w:t>Fakultní nemocnice Brno</w:t>
      </w:r>
    </w:p>
    <w:p w14:paraId="77CD38D7" w14:textId="77777777" w:rsidR="00024B5C" w:rsidRDefault="00024B5C" w:rsidP="00024B5C">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t>Jihlavská 340/ 20, 625 00 Brno</w:t>
      </w:r>
    </w:p>
    <w:p w14:paraId="170A75A3" w14:textId="77777777" w:rsidR="00024B5C" w:rsidRDefault="00024B5C" w:rsidP="00024B5C">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652 697 05</w:t>
      </w:r>
    </w:p>
    <w:p w14:paraId="074FA67D" w14:textId="77777777" w:rsidR="00024B5C" w:rsidRDefault="00024B5C" w:rsidP="00024B5C">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CZ65269705</w:t>
      </w:r>
    </w:p>
    <w:p w14:paraId="15B2CCB3" w14:textId="77777777" w:rsidR="00024B5C" w:rsidRDefault="00024B5C" w:rsidP="00024B5C">
      <w:pPr>
        <w:rPr>
          <w:rFonts w:asciiTheme="minorHAnsi" w:hAnsiTheme="minorHAnsi" w:cs="Calibri"/>
          <w:sz w:val="24"/>
        </w:rPr>
      </w:pPr>
      <w:r>
        <w:rPr>
          <w:rFonts w:asciiTheme="minorHAnsi" w:hAnsiTheme="minorHAnsi" w:cstheme="minorHAns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AC07B2">
        <w:rPr>
          <w:rFonts w:asciiTheme="minorHAnsi" w:hAnsiTheme="minorHAnsi" w:cs="Calibri"/>
          <w:sz w:val="24"/>
        </w:rPr>
        <w:t>4twn9vt</w:t>
      </w:r>
    </w:p>
    <w:p w14:paraId="0763A6DA" w14:textId="77777777" w:rsidR="00024B5C" w:rsidRDefault="00024B5C" w:rsidP="00024B5C">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t>MUDr. Ivo Rovný, MBA, ředitel</w:t>
      </w:r>
    </w:p>
    <w:p w14:paraId="1504B90A" w14:textId="77777777" w:rsidR="00024B5C" w:rsidRDefault="00024B5C" w:rsidP="00024B5C">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t>rovny.ivo@fnbrno.cz</w:t>
      </w:r>
    </w:p>
    <w:p w14:paraId="713B5ED1" w14:textId="77777777" w:rsidR="00024B5C" w:rsidRDefault="00024B5C" w:rsidP="00024B5C">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t>Česká národní banka, a.s.</w:t>
      </w:r>
    </w:p>
    <w:p w14:paraId="0DB15BE2" w14:textId="77777777" w:rsidR="00024B5C" w:rsidRDefault="00024B5C" w:rsidP="00024B5C">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t>71234621/0710</w:t>
      </w:r>
    </w:p>
    <w:p w14:paraId="681EAC90" w14:textId="77777777" w:rsidR="00024B5C" w:rsidRPr="008057A5" w:rsidRDefault="00024B5C" w:rsidP="00024B5C">
      <w:pPr>
        <w:rPr>
          <w:rFonts w:asciiTheme="minorHAnsi" w:hAnsiTheme="minorHAnsi" w:cs="Calibri"/>
          <w:sz w:val="24"/>
          <w:highlight w:val="green"/>
        </w:rPr>
      </w:pPr>
      <w:r w:rsidRPr="008057A5">
        <w:rPr>
          <w:rFonts w:asciiTheme="minorHAnsi" w:hAnsiTheme="minorHAnsi" w:cs="Calibri"/>
          <w:sz w:val="24"/>
        </w:rPr>
        <w:t>kontaktní osoba:</w:t>
      </w:r>
      <w:r>
        <w:rPr>
          <w:rFonts w:ascii="Times New Roman" w:hAnsi="Times New Roman"/>
          <w:sz w:val="24"/>
        </w:rPr>
        <w:tab/>
      </w:r>
      <w:r w:rsidRPr="00DB54A2">
        <w:rPr>
          <w:rFonts w:asciiTheme="minorHAnsi" w:hAnsiTheme="minorHAnsi" w:cs="Calibri"/>
          <w:sz w:val="24"/>
        </w:rPr>
        <w:t xml:space="preserve">Ing. </w:t>
      </w:r>
      <w:r>
        <w:rPr>
          <w:rFonts w:asciiTheme="minorHAnsi" w:hAnsiTheme="minorHAnsi" w:cs="Calibri"/>
          <w:sz w:val="24"/>
        </w:rPr>
        <w:t>Tomáš Iránek</w:t>
      </w:r>
      <w:r w:rsidRPr="00DB54A2">
        <w:rPr>
          <w:rFonts w:asciiTheme="minorHAnsi" w:hAnsiTheme="minorHAnsi" w:cs="Calibri"/>
          <w:sz w:val="24"/>
        </w:rPr>
        <w:t>, náměstek pro informatiku</w:t>
      </w:r>
    </w:p>
    <w:p w14:paraId="7BCF0ABE" w14:textId="77777777" w:rsidR="00024B5C" w:rsidRDefault="00024B5C" w:rsidP="00024B5C">
      <w:pPr>
        <w:rPr>
          <w:rFonts w:asciiTheme="minorHAnsi" w:hAnsiTheme="minorHAnsi" w:cs="Calibri"/>
          <w:sz w:val="24"/>
          <w:highlight w:val="green"/>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Pr>
          <w:rFonts w:asciiTheme="minorHAnsi" w:hAnsiTheme="minorHAnsi" w:cs="Calibri"/>
          <w:sz w:val="24"/>
        </w:rPr>
        <w:t>iranek</w:t>
      </w:r>
      <w:r w:rsidRPr="00DB54A2">
        <w:rPr>
          <w:rFonts w:asciiTheme="minorHAnsi" w:hAnsiTheme="minorHAnsi" w:cs="Calibri"/>
          <w:sz w:val="24"/>
        </w:rPr>
        <w:t>.</w:t>
      </w:r>
      <w:r>
        <w:rPr>
          <w:rFonts w:asciiTheme="minorHAnsi" w:hAnsiTheme="minorHAnsi" w:cs="Calibri"/>
          <w:sz w:val="24"/>
        </w:rPr>
        <w:t>tomas</w:t>
      </w:r>
      <w:r w:rsidRPr="00DB54A2">
        <w:rPr>
          <w:rFonts w:asciiTheme="minorHAnsi" w:hAnsiTheme="minorHAnsi" w:cs="Calibri"/>
          <w:sz w:val="24"/>
        </w:rPr>
        <w:t>@fnbrno.cz</w:t>
      </w:r>
    </w:p>
    <w:p w14:paraId="50DC1395" w14:textId="77777777" w:rsidR="00024B5C" w:rsidRPr="008057A5" w:rsidRDefault="00024B5C" w:rsidP="00024B5C">
      <w:pPr>
        <w:rPr>
          <w:rFonts w:asciiTheme="minorHAnsi" w:hAnsiTheme="minorHAnsi" w:cs="Calibri"/>
          <w:sz w:val="24"/>
          <w:highlight w:val="green"/>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Pr="00DB54A2">
        <w:rPr>
          <w:rFonts w:asciiTheme="minorHAnsi" w:hAnsiTheme="minorHAnsi" w:cs="Calibri"/>
          <w:sz w:val="24"/>
        </w:rPr>
        <w:t>53223 2844</w:t>
      </w:r>
    </w:p>
    <w:p w14:paraId="25E81F03" w14:textId="77777777" w:rsidR="003A0EF6" w:rsidRDefault="003A0EF6" w:rsidP="003A0EF6">
      <w:pPr>
        <w:rPr>
          <w:rFonts w:asciiTheme="minorHAnsi" w:hAnsiTheme="minorHAnsi" w:cs="Calibri"/>
          <w:sz w:val="24"/>
        </w:rPr>
      </w:pPr>
    </w:p>
    <w:p w14:paraId="54FA6E6F" w14:textId="77777777" w:rsidR="003A0EF6" w:rsidRDefault="003A0EF6" w:rsidP="003A0EF6">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14:paraId="266B88F1"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jedné</w:t>
      </w:r>
    </w:p>
    <w:p w14:paraId="06715F9E"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a</w:t>
      </w:r>
    </w:p>
    <w:p w14:paraId="678CF32D" w14:textId="77777777" w:rsidR="00EB7E3F" w:rsidRPr="00357A19" w:rsidRDefault="00EB7E3F" w:rsidP="00EB7E3F">
      <w:pPr>
        <w:rPr>
          <w:rFonts w:asciiTheme="minorHAnsi" w:hAnsiTheme="minorHAnsi" w:cs="Calibri"/>
          <w:b/>
          <w:bCs/>
          <w:sz w:val="24"/>
        </w:rPr>
      </w:pPr>
      <w:r w:rsidRPr="00357A19">
        <w:rPr>
          <w:rFonts w:asciiTheme="minorHAnsi" w:hAnsiTheme="minorHAnsi" w:cs="Calibri"/>
          <w:sz w:val="24"/>
        </w:rPr>
        <w:t xml:space="preserve">název: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b/>
          <w:bCs/>
          <w:sz w:val="24"/>
        </w:rPr>
        <w:t>exe, a. s.</w:t>
      </w:r>
    </w:p>
    <w:p w14:paraId="2559E8A1"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se sídlem:</w:t>
      </w:r>
      <w:r w:rsidRPr="00357A19">
        <w:rPr>
          <w:rFonts w:asciiTheme="minorHAnsi" w:hAnsiTheme="minorHAnsi" w:cs="Calibri"/>
          <w:sz w:val="24"/>
        </w:rPr>
        <w:tab/>
      </w:r>
      <w:r w:rsidRPr="00357A19">
        <w:rPr>
          <w:rFonts w:asciiTheme="minorHAnsi" w:hAnsiTheme="minorHAnsi" w:cs="Calibri"/>
          <w:sz w:val="24"/>
        </w:rPr>
        <w:tab/>
      </w:r>
      <w:proofErr w:type="spellStart"/>
      <w:r w:rsidRPr="00357A19">
        <w:rPr>
          <w:rFonts w:asciiTheme="minorHAnsi" w:hAnsiTheme="minorHAnsi" w:cs="Calibri"/>
          <w:sz w:val="24"/>
        </w:rPr>
        <w:t>Galvaniho</w:t>
      </w:r>
      <w:proofErr w:type="spellEnd"/>
      <w:r w:rsidRPr="00357A19">
        <w:rPr>
          <w:rFonts w:asciiTheme="minorHAnsi" w:hAnsiTheme="minorHAnsi" w:cs="Calibri"/>
          <w:sz w:val="24"/>
        </w:rPr>
        <w:t xml:space="preserve"> 19, 821 04 Bratislava</w:t>
      </w:r>
    </w:p>
    <w:p w14:paraId="053E35D1"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IČO:</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17 321 450</w:t>
      </w:r>
    </w:p>
    <w:p w14:paraId="3EA357C9"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Jednající v České republice prostřednictvím</w:t>
      </w:r>
    </w:p>
    <w:p w14:paraId="1B6B9117" w14:textId="77777777" w:rsidR="00EB7E3F" w:rsidRPr="00357A19" w:rsidRDefault="00EB7E3F" w:rsidP="00EB7E3F">
      <w:pPr>
        <w:ind w:left="1416" w:firstLine="708"/>
        <w:rPr>
          <w:rFonts w:asciiTheme="minorHAnsi" w:hAnsiTheme="minorHAnsi" w:cs="Calibri"/>
          <w:b/>
          <w:bCs/>
          <w:sz w:val="24"/>
        </w:rPr>
      </w:pPr>
      <w:r w:rsidRPr="00357A19">
        <w:rPr>
          <w:rFonts w:asciiTheme="minorHAnsi" w:hAnsiTheme="minorHAnsi" w:cs="Calibri"/>
          <w:b/>
          <w:bCs/>
          <w:sz w:val="24"/>
        </w:rPr>
        <w:t xml:space="preserve">exe, a. s., odštěpný závod </w:t>
      </w:r>
    </w:p>
    <w:p w14:paraId="08A9D562" w14:textId="136A35C0" w:rsidR="00EB7E3F" w:rsidRPr="00357A19" w:rsidRDefault="00EB7E3F" w:rsidP="00EB7E3F">
      <w:pPr>
        <w:rPr>
          <w:rFonts w:asciiTheme="minorHAnsi" w:hAnsiTheme="minorHAnsi" w:cs="Calibri"/>
          <w:sz w:val="24"/>
        </w:rPr>
      </w:pPr>
      <w:r w:rsidRPr="00357A19">
        <w:rPr>
          <w:rFonts w:asciiTheme="minorHAnsi" w:hAnsiTheme="minorHAnsi" w:cs="Calibri"/>
          <w:sz w:val="24"/>
        </w:rPr>
        <w:t xml:space="preserve">se sídlem: </w:t>
      </w:r>
      <w:r w:rsidRPr="00357A19">
        <w:rPr>
          <w:rFonts w:asciiTheme="minorHAnsi" w:hAnsiTheme="minorHAnsi" w:cs="Calibri"/>
          <w:sz w:val="24"/>
        </w:rPr>
        <w:tab/>
      </w:r>
      <w:r w:rsidRPr="00357A19">
        <w:rPr>
          <w:rFonts w:asciiTheme="minorHAnsi" w:hAnsiTheme="minorHAnsi" w:cs="Calibri"/>
          <w:sz w:val="24"/>
        </w:rPr>
        <w:tab/>
      </w:r>
      <w:r w:rsidR="00AB0338" w:rsidRPr="004071CC">
        <w:rPr>
          <w:rFonts w:asciiTheme="minorHAnsi" w:hAnsiTheme="minorHAnsi" w:cs="Calibri"/>
          <w:sz w:val="24"/>
        </w:rPr>
        <w:t>Hvězdova 1716/2b</w:t>
      </w:r>
      <w:r w:rsidR="00AB0338" w:rsidRPr="00357A19">
        <w:rPr>
          <w:rFonts w:asciiTheme="minorHAnsi" w:hAnsiTheme="minorHAnsi" w:cs="Calibri"/>
          <w:sz w:val="24"/>
        </w:rPr>
        <w:t>, 140 00 Praha 4</w:t>
      </w:r>
    </w:p>
    <w:p w14:paraId="766BC2A7"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 xml:space="preserve">IČO: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 xml:space="preserve">05099994 </w:t>
      </w:r>
    </w:p>
    <w:p w14:paraId="1F176766"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 xml:space="preserve">DIČ: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 xml:space="preserve">CZ05099994 </w:t>
      </w:r>
    </w:p>
    <w:p w14:paraId="5FE668BA"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ID DS:</w:t>
      </w:r>
      <w:r w:rsidRPr="00357A19">
        <w:rPr>
          <w:rFonts w:asciiTheme="minorHAnsi" w:hAnsiTheme="minorHAnsi" w:cs="Calibri"/>
          <w:sz w:val="24"/>
        </w:rPr>
        <w:tab/>
      </w:r>
      <w:r w:rsidRPr="00357A19">
        <w:rPr>
          <w:rFonts w:asciiTheme="minorHAnsi" w:hAnsiTheme="minorHAnsi" w:cs="Calibri"/>
          <w:sz w:val="24"/>
        </w:rPr>
        <w:tab/>
        <w:t xml:space="preserve"> </w:t>
      </w:r>
      <w:r w:rsidRPr="00357A19">
        <w:rPr>
          <w:rFonts w:asciiTheme="minorHAnsi" w:hAnsiTheme="minorHAnsi" w:cs="Calibri"/>
          <w:sz w:val="24"/>
        </w:rPr>
        <w:tab/>
        <w:t>g2jwnwc</w:t>
      </w:r>
    </w:p>
    <w:p w14:paraId="254C9C03"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 xml:space="preserve">zapsaná v obchodním rejstříku vedeném Městským soudem v Praze, oddíl A, vložka 77423 </w:t>
      </w:r>
    </w:p>
    <w:p w14:paraId="0709DCE9"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za něhož jedná:</w:t>
      </w:r>
      <w:r w:rsidRPr="00357A19">
        <w:rPr>
          <w:rFonts w:asciiTheme="minorHAnsi" w:hAnsiTheme="minorHAnsi" w:cs="Calibri"/>
          <w:sz w:val="24"/>
        </w:rPr>
        <w:tab/>
        <w:t>Ing. Marcela Derrick</w:t>
      </w:r>
    </w:p>
    <w:p w14:paraId="206C8481"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 xml:space="preserve">e-mail: </w:t>
      </w:r>
      <w:r w:rsidRPr="00357A19">
        <w:rPr>
          <w:rFonts w:asciiTheme="minorHAnsi" w:hAnsiTheme="minorHAnsi" w:cs="Calibri"/>
          <w:sz w:val="24"/>
        </w:rPr>
        <w:tab/>
      </w:r>
      <w:r w:rsidRPr="00357A19">
        <w:rPr>
          <w:rFonts w:asciiTheme="minorHAnsi" w:hAnsiTheme="minorHAnsi" w:cs="Calibri"/>
          <w:sz w:val="24"/>
        </w:rPr>
        <w:tab/>
        <w:t xml:space="preserve">marcela.derrick@exe.cz </w:t>
      </w:r>
    </w:p>
    <w:p w14:paraId="7E2402A1"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 xml:space="preserve">bankovní spojení: </w:t>
      </w:r>
      <w:r w:rsidRPr="00357A19">
        <w:rPr>
          <w:rFonts w:asciiTheme="minorHAnsi" w:hAnsiTheme="minorHAnsi" w:cs="Calibri"/>
          <w:sz w:val="24"/>
        </w:rPr>
        <w:tab/>
        <w:t xml:space="preserve">Česká spořitelna, a.s. </w:t>
      </w:r>
    </w:p>
    <w:p w14:paraId="4685DC6A"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 xml:space="preserve">č. účtu: </w:t>
      </w:r>
      <w:r w:rsidRPr="00357A19">
        <w:rPr>
          <w:rFonts w:asciiTheme="minorHAnsi" w:hAnsiTheme="minorHAnsi" w:cs="Calibri"/>
          <w:sz w:val="24"/>
        </w:rPr>
        <w:tab/>
      </w:r>
      <w:r w:rsidRPr="00357A19">
        <w:rPr>
          <w:rFonts w:asciiTheme="minorHAnsi" w:hAnsiTheme="minorHAnsi" w:cs="Calibri"/>
          <w:sz w:val="24"/>
        </w:rPr>
        <w:tab/>
        <w:t xml:space="preserve">4237365399/0800  </w:t>
      </w:r>
    </w:p>
    <w:p w14:paraId="1865A727" w14:textId="3E884DC8" w:rsidR="00EB7E3F" w:rsidRPr="00357A19" w:rsidRDefault="00EB7E3F" w:rsidP="00EB7E3F">
      <w:pPr>
        <w:rPr>
          <w:rFonts w:asciiTheme="minorHAnsi" w:hAnsiTheme="minorHAnsi" w:cs="Calibri"/>
          <w:sz w:val="24"/>
        </w:rPr>
      </w:pPr>
      <w:r w:rsidRPr="00357A19">
        <w:rPr>
          <w:rFonts w:asciiTheme="minorHAnsi" w:hAnsiTheme="minorHAnsi" w:cs="Calibri"/>
          <w:sz w:val="24"/>
        </w:rPr>
        <w:t>kontaktní osoba:</w:t>
      </w:r>
      <w:r w:rsidRPr="00357A19">
        <w:rPr>
          <w:rFonts w:asciiTheme="minorHAnsi" w:hAnsiTheme="minorHAnsi" w:cs="Calibri"/>
          <w:sz w:val="24"/>
        </w:rPr>
        <w:tab/>
      </w:r>
      <w:r w:rsidR="00C5662B">
        <w:rPr>
          <w:rFonts w:asciiTheme="minorHAnsi" w:hAnsiTheme="minorHAnsi" w:cs="Calibri"/>
          <w:sz w:val="24"/>
        </w:rPr>
        <w:t>XXXXX</w:t>
      </w:r>
      <w:bookmarkStart w:id="0" w:name="_GoBack"/>
      <w:bookmarkEnd w:id="0"/>
    </w:p>
    <w:p w14:paraId="0ECA3214" w14:textId="77777777" w:rsidR="00EB7E3F" w:rsidRPr="00357A19" w:rsidRDefault="00EB7E3F" w:rsidP="00EB7E3F">
      <w:pPr>
        <w:rPr>
          <w:rFonts w:asciiTheme="minorHAnsi" w:hAnsiTheme="minorHAnsi" w:cs="Calibri"/>
          <w:sz w:val="24"/>
        </w:rPr>
      </w:pPr>
      <w:r w:rsidRPr="00357A19">
        <w:rPr>
          <w:rFonts w:asciiTheme="minorHAnsi" w:hAnsiTheme="minorHAnsi" w:cs="Calibri"/>
          <w:sz w:val="24"/>
        </w:rPr>
        <w:t>e-mail:</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mslicensing@exe.sk</w:t>
      </w:r>
    </w:p>
    <w:p w14:paraId="1AB4504D" w14:textId="7DEFD180" w:rsidR="003A0EF6" w:rsidRPr="008B11DD" w:rsidRDefault="00EB7E3F" w:rsidP="00EB7E3F">
      <w:pPr>
        <w:rPr>
          <w:rFonts w:ascii="Times New Roman" w:hAnsi="Times New Roman"/>
          <w:sz w:val="24"/>
        </w:rPr>
      </w:pPr>
      <w:r w:rsidRPr="00357A19">
        <w:rPr>
          <w:rFonts w:asciiTheme="minorHAnsi" w:hAnsiTheme="minorHAnsi" w:cs="Calibri"/>
          <w:sz w:val="24"/>
        </w:rPr>
        <w:t xml:space="preserve">tel: </w:t>
      </w:r>
      <w:r w:rsidRPr="00357A19">
        <w:rPr>
          <w:rFonts w:asciiTheme="minorHAnsi" w:hAnsiTheme="minorHAnsi" w:cs="Calibri"/>
          <w:sz w:val="24"/>
        </w:rPr>
        <w:tab/>
      </w:r>
      <w:r w:rsidRPr="00357A19">
        <w:rPr>
          <w:rFonts w:asciiTheme="minorHAnsi" w:hAnsiTheme="minorHAnsi" w:cs="Calibri"/>
          <w:sz w:val="24"/>
        </w:rPr>
        <w:tab/>
      </w:r>
      <w:r w:rsidRPr="00357A19">
        <w:rPr>
          <w:rFonts w:asciiTheme="minorHAnsi" w:hAnsiTheme="minorHAnsi" w:cs="Calibri"/>
          <w:sz w:val="24"/>
        </w:rPr>
        <w:tab/>
        <w:t>+420737134475</w:t>
      </w:r>
      <w:r>
        <w:rPr>
          <w:rFonts w:asciiTheme="minorHAnsi" w:hAnsiTheme="minorHAnsi" w:cs="Calibri"/>
          <w:sz w:val="24"/>
        </w:rPr>
        <w:br/>
      </w:r>
    </w:p>
    <w:p w14:paraId="12794D3A" w14:textId="77777777" w:rsidR="003A0EF6" w:rsidRDefault="003A0EF6" w:rsidP="003A0EF6">
      <w:pPr>
        <w:rPr>
          <w:rFonts w:asciiTheme="minorHAnsi" w:hAnsiTheme="minorHAnsi" w:cs="Calibri"/>
          <w:sz w:val="24"/>
        </w:rPr>
      </w:pPr>
    </w:p>
    <w:p w14:paraId="529466D6" w14:textId="77777777" w:rsidR="003A0EF6" w:rsidRDefault="003A0EF6" w:rsidP="003A0EF6">
      <w:pPr>
        <w:rPr>
          <w:rFonts w:asciiTheme="minorHAnsi" w:hAnsiTheme="minorHAnsi" w:cs="Calibri"/>
          <w:sz w:val="24"/>
        </w:rPr>
      </w:pPr>
      <w:r>
        <w:rPr>
          <w:rFonts w:asciiTheme="minorHAnsi" w:hAnsiTheme="minorHAnsi" w:cs="Calibri"/>
          <w:sz w:val="24"/>
        </w:rPr>
        <w:lastRenderedPageBreak/>
        <w:t>(dále jen „</w:t>
      </w:r>
      <w:r>
        <w:rPr>
          <w:rStyle w:val="CZZkladntexttunChar"/>
          <w:rFonts w:asciiTheme="minorHAnsi" w:hAnsiTheme="minorHAnsi" w:cs="Calibri"/>
          <w:sz w:val="24"/>
        </w:rPr>
        <w:t>Dodavatel</w:t>
      </w:r>
      <w:r>
        <w:rPr>
          <w:rFonts w:asciiTheme="minorHAnsi" w:hAnsiTheme="minorHAnsi" w:cs="Calibri"/>
          <w:sz w:val="24"/>
        </w:rPr>
        <w:t>“)</w:t>
      </w:r>
    </w:p>
    <w:p w14:paraId="223A057F" w14:textId="77777777" w:rsidR="003A0EF6" w:rsidRDefault="003A0EF6" w:rsidP="003A0EF6">
      <w:pPr>
        <w:pStyle w:val="CZZkladntexttun"/>
        <w:rPr>
          <w:rFonts w:asciiTheme="minorHAnsi" w:hAnsiTheme="minorHAnsi" w:cs="Calibri"/>
          <w:sz w:val="24"/>
        </w:rPr>
      </w:pPr>
      <w:r>
        <w:rPr>
          <w:rFonts w:asciiTheme="minorHAnsi" w:hAnsiTheme="minorHAnsi" w:cs="Calibri"/>
          <w:sz w:val="24"/>
        </w:rPr>
        <w:t>na straně druhé</w:t>
      </w:r>
    </w:p>
    <w:p w14:paraId="26F1A63D" w14:textId="77777777" w:rsidR="003A0EF6" w:rsidRDefault="003A0EF6" w:rsidP="003A0EF6">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14:paraId="1F83487B" w14:textId="77777777" w:rsidR="003A0EF6" w:rsidRDefault="003A0EF6" w:rsidP="003A0EF6">
      <w:pPr>
        <w:jc w:val="center"/>
        <w:rPr>
          <w:rFonts w:asciiTheme="minorHAnsi" w:hAnsiTheme="minorHAnsi" w:cs="Calibri"/>
          <w:sz w:val="24"/>
        </w:rPr>
      </w:pPr>
    </w:p>
    <w:p w14:paraId="0A8053C1" w14:textId="77777777" w:rsidR="003A0EF6" w:rsidRDefault="003A0EF6" w:rsidP="003A0EF6">
      <w:pPr>
        <w:rPr>
          <w:rFonts w:asciiTheme="minorHAnsi" w:hAnsiTheme="minorHAnsi" w:cs="Calibri"/>
          <w:sz w:val="24"/>
        </w:rPr>
      </w:pPr>
      <w:r>
        <w:rPr>
          <w:rFonts w:asciiTheme="minorHAnsi" w:hAnsiTheme="minorHAnsi" w:cs="Calibri"/>
          <w:sz w:val="24"/>
        </w:rPr>
        <w:t>uzavřely tuto Prováděcí smlouvu (dále jen „</w:t>
      </w:r>
      <w:r>
        <w:rPr>
          <w:rFonts w:asciiTheme="minorHAnsi" w:hAnsiTheme="minorHAnsi" w:cs="Calibri"/>
          <w:b/>
          <w:sz w:val="24"/>
        </w:rPr>
        <w:t>Prováděcí smlouva</w:t>
      </w:r>
      <w:r>
        <w:rPr>
          <w:rFonts w:asciiTheme="minorHAnsi" w:hAnsiTheme="minorHAnsi" w:cs="Calibri"/>
          <w:sz w:val="24"/>
        </w:rPr>
        <w:t xml:space="preserve">“) k Rámcové dohodě na pořizování produktů Microsoft ze dne </w:t>
      </w:r>
      <w:r w:rsidR="00BB1CDD">
        <w:rPr>
          <w:rFonts w:asciiTheme="minorHAnsi" w:hAnsiTheme="minorHAnsi" w:cs="Calibri"/>
          <w:sz w:val="24"/>
        </w:rPr>
        <w:t>26. 4. 2022</w:t>
      </w:r>
      <w:r>
        <w:rPr>
          <w:rFonts w:asciiTheme="minorHAnsi" w:hAnsiTheme="minorHAnsi" w:cs="Calibri"/>
          <w:sz w:val="24"/>
        </w:rPr>
        <w:t xml:space="preserve"> (dále jen „</w:t>
      </w:r>
      <w:r>
        <w:rPr>
          <w:rFonts w:asciiTheme="minorHAnsi" w:hAnsiTheme="minorHAnsi" w:cs="Calibri"/>
          <w:b/>
          <w:sz w:val="24"/>
        </w:rPr>
        <w:t>Rámcová dohoda</w:t>
      </w:r>
      <w:r>
        <w:rPr>
          <w:rFonts w:asciiTheme="minorHAnsi" w:hAnsiTheme="minorHAnsi" w:cs="Calibri"/>
          <w:sz w:val="24"/>
        </w:rPr>
        <w:t>“) dle zákona č. 134/2016 Sb., o zadávání veřejných zakázek, ve  znění pozdějších předpisů (dále jen „</w:t>
      </w:r>
      <w:r>
        <w:rPr>
          <w:rFonts w:asciiTheme="minorHAnsi" w:hAnsiTheme="minorHAnsi"/>
          <w:b/>
          <w:sz w:val="24"/>
        </w:rPr>
        <w:t>Z</w:t>
      </w:r>
      <w:r>
        <w:rPr>
          <w:rFonts w:asciiTheme="minorHAnsi" w:hAnsiTheme="minorHAnsi" w:cs="Calibri"/>
          <w:b/>
          <w:sz w:val="24"/>
        </w:rPr>
        <w:t>ZVZ</w:t>
      </w:r>
      <w:r>
        <w:rPr>
          <w:rFonts w:asciiTheme="minorHAnsi" w:hAnsiTheme="minorHAnsi" w:cs="Calibri"/>
          <w:sz w:val="24"/>
        </w:rPr>
        <w:t>“) a v souladu s ustanovením § 1746 odst. 2 zákona č. 89/2012 Sb., občanský zákoník, ve znění pozdějších předpisů.</w:t>
      </w:r>
    </w:p>
    <w:p w14:paraId="7819C802" w14:textId="77777777" w:rsidR="003A0EF6" w:rsidRDefault="003A0EF6" w:rsidP="003A0EF6">
      <w:pPr>
        <w:jc w:val="center"/>
        <w:rPr>
          <w:rFonts w:asciiTheme="minorHAnsi" w:hAnsiTheme="minorHAnsi" w:cs="Calibri"/>
          <w:sz w:val="24"/>
        </w:rPr>
      </w:pPr>
    </w:p>
    <w:p w14:paraId="101AFE13" w14:textId="77777777" w:rsidR="003A0EF6" w:rsidRDefault="003A0EF6" w:rsidP="003A0EF6">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7691D06D" w14:textId="77777777" w:rsidR="003A0EF6" w:rsidRDefault="003A0EF6" w:rsidP="003A0EF6">
      <w:pPr>
        <w:jc w:val="center"/>
        <w:rPr>
          <w:rFonts w:asciiTheme="minorHAnsi" w:hAnsiTheme="minorHAnsi" w:cs="Calibri"/>
          <w:b/>
          <w:sz w:val="24"/>
        </w:rPr>
      </w:pPr>
    </w:p>
    <w:p w14:paraId="52F5E846"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Preambule</w:t>
      </w:r>
    </w:p>
    <w:p w14:paraId="3EDC96E1"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14:paraId="2F94FA39" w14:textId="77777777" w:rsidR="003A0EF6" w:rsidRPr="004323FB" w:rsidRDefault="003A0EF6" w:rsidP="003A0EF6">
      <w:pPr>
        <w:pStyle w:val="Odstavecseseznamem"/>
        <w:ind w:left="426"/>
        <w:rPr>
          <w:rFonts w:asciiTheme="minorHAnsi" w:hAnsiTheme="minorHAnsi" w:cstheme="minorHAnsi"/>
          <w:sz w:val="24"/>
        </w:rPr>
      </w:pPr>
    </w:p>
    <w:p w14:paraId="0150374D"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14:paraId="7D66293C" w14:textId="77777777" w:rsidR="003A0EF6" w:rsidRPr="004323FB" w:rsidRDefault="003A0EF6" w:rsidP="003A0EF6">
      <w:pPr>
        <w:pStyle w:val="Odstavecseseznamem"/>
        <w:rPr>
          <w:rFonts w:asciiTheme="minorHAnsi" w:hAnsiTheme="minorHAnsi" w:cstheme="minorHAnsi"/>
          <w:sz w:val="24"/>
        </w:rPr>
      </w:pPr>
    </w:p>
    <w:p w14:paraId="5348DFB4"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w:t>
      </w:r>
      <w:proofErr w:type="spellStart"/>
      <w:r w:rsidRPr="004323FB">
        <w:rPr>
          <w:rFonts w:asciiTheme="minorHAnsi" w:hAnsiTheme="minorHAnsi" w:cstheme="minorHAnsi"/>
          <w:sz w:val="24"/>
        </w:rPr>
        <w:t>minitendrech</w:t>
      </w:r>
      <w:proofErr w:type="spellEnd"/>
      <w:r w:rsidRPr="004323FB">
        <w:rPr>
          <w:rFonts w:asciiTheme="minorHAnsi" w:hAnsiTheme="minorHAnsi" w:cstheme="minorHAnsi"/>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0"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14:paraId="2DBAD9FA" w14:textId="77777777" w:rsidR="003A0EF6" w:rsidRPr="004323FB" w:rsidRDefault="003A0EF6" w:rsidP="003A0EF6">
      <w:pPr>
        <w:rPr>
          <w:rFonts w:asciiTheme="minorHAnsi" w:hAnsiTheme="minorHAnsi" w:cstheme="minorHAnsi"/>
          <w:sz w:val="24"/>
        </w:rPr>
      </w:pPr>
    </w:p>
    <w:p w14:paraId="744920A3"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S ohledem na skutečnost, že nabídka Dodavatele byla v rámci </w:t>
      </w:r>
      <w:proofErr w:type="spellStart"/>
      <w:r w:rsidRPr="004323FB">
        <w:rPr>
          <w:rFonts w:asciiTheme="minorHAnsi" w:hAnsiTheme="minorHAnsi" w:cstheme="minorHAnsi"/>
          <w:sz w:val="24"/>
        </w:rPr>
        <w:t>minitendru</w:t>
      </w:r>
      <w:proofErr w:type="spellEnd"/>
      <w:r w:rsidRPr="004323FB">
        <w:rPr>
          <w:rFonts w:asciiTheme="minorHAnsi" w:hAnsiTheme="minorHAnsi" w:cstheme="minorHAnsi"/>
          <w:sz w:val="24"/>
        </w:rPr>
        <w:t xml:space="preserve">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14:paraId="3475FEBB" w14:textId="77777777" w:rsidR="003A0EF6" w:rsidRPr="004323FB" w:rsidRDefault="003A0EF6" w:rsidP="003A0EF6">
      <w:pPr>
        <w:pStyle w:val="Odstavecseseznamem"/>
        <w:rPr>
          <w:rFonts w:asciiTheme="minorHAnsi" w:hAnsiTheme="minorHAnsi" w:cstheme="minorHAnsi"/>
          <w:sz w:val="24"/>
        </w:rPr>
      </w:pPr>
    </w:p>
    <w:p w14:paraId="2DBA2CF8" w14:textId="77777777" w:rsidR="003A0EF6" w:rsidRPr="004323FB" w:rsidRDefault="003A0EF6" w:rsidP="003A0EF6">
      <w:pPr>
        <w:pStyle w:val="Odstavecseseznamem"/>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5A5BE22F" w14:textId="77777777" w:rsidR="003A0EF6" w:rsidRDefault="003A0EF6" w:rsidP="003A0EF6">
      <w:pPr>
        <w:pStyle w:val="CZslolnku"/>
        <w:numPr>
          <w:ilvl w:val="0"/>
          <w:numId w:val="3"/>
        </w:numPr>
        <w:ind w:left="0" w:firstLine="0"/>
        <w:rPr>
          <w:rFonts w:asciiTheme="minorHAnsi" w:hAnsiTheme="minorHAnsi" w:cs="Calibri"/>
          <w:sz w:val="24"/>
        </w:rPr>
      </w:pPr>
    </w:p>
    <w:p w14:paraId="120118D7"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14:paraId="4F22BBEF" w14:textId="77777777" w:rsidR="003A0EF6" w:rsidRDefault="003A0EF6" w:rsidP="003A0EF6">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14:paraId="029092C6" w14:textId="77777777" w:rsidR="003A0EF6" w:rsidRDefault="003A0EF6" w:rsidP="003A0EF6">
      <w:pPr>
        <w:pStyle w:val="CZslolnku"/>
        <w:numPr>
          <w:ilvl w:val="0"/>
          <w:numId w:val="3"/>
        </w:numPr>
        <w:ind w:left="0" w:firstLine="0"/>
        <w:rPr>
          <w:rFonts w:asciiTheme="minorHAnsi" w:hAnsiTheme="minorHAnsi" w:cs="Calibri"/>
          <w:sz w:val="24"/>
        </w:rPr>
      </w:pPr>
    </w:p>
    <w:p w14:paraId="7F5B6C53"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Cena za plnění</w:t>
      </w:r>
    </w:p>
    <w:p w14:paraId="7157A769"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14:paraId="4ABE5045" w14:textId="4251ABCB"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003B219F" w:rsidRPr="003B219F">
        <w:rPr>
          <w:rFonts w:asciiTheme="minorHAnsi" w:hAnsiTheme="minorHAnsi"/>
          <w:b/>
          <w:sz w:val="24"/>
        </w:rPr>
        <w:t xml:space="preserve">57 574 165,50 Kč </w:t>
      </w:r>
      <w:r w:rsidRPr="00D103CA">
        <w:rPr>
          <w:rFonts w:asciiTheme="minorHAnsi" w:hAnsiTheme="minorHAnsi"/>
          <w:sz w:val="24"/>
        </w:rPr>
        <w:t xml:space="preserve">(slovy: </w:t>
      </w:r>
      <w:r w:rsidR="003B219F" w:rsidRPr="003B219F">
        <w:rPr>
          <w:rFonts w:asciiTheme="minorHAnsi" w:hAnsiTheme="minorHAnsi"/>
          <w:b/>
          <w:sz w:val="24"/>
        </w:rPr>
        <w:t>padesát sedm milionů pět set sedmdesát čtyři tisíc jedno sto šedesát pět korun českých padesát haléřů</w:t>
      </w:r>
      <w:r w:rsidRPr="00D103CA">
        <w:rPr>
          <w:rFonts w:asciiTheme="minorHAnsi" w:hAnsiTheme="minorHAnsi"/>
          <w:sz w:val="24"/>
        </w:rPr>
        <w:t xml:space="preserve">) bez DPH, tj. </w:t>
      </w:r>
      <w:r w:rsidR="003B219F" w:rsidRPr="003B219F">
        <w:rPr>
          <w:rFonts w:asciiTheme="minorHAnsi" w:hAnsiTheme="minorHAnsi"/>
          <w:sz w:val="24"/>
        </w:rPr>
        <w:t xml:space="preserve">69 664 740,26 Kč </w:t>
      </w:r>
      <w:r w:rsidRPr="00D103CA">
        <w:rPr>
          <w:rFonts w:asciiTheme="minorHAnsi" w:hAnsiTheme="minorHAnsi"/>
          <w:sz w:val="24"/>
        </w:rPr>
        <w:t xml:space="preserve">(slovy: </w:t>
      </w:r>
      <w:r w:rsidR="003B219F" w:rsidRPr="003B219F">
        <w:rPr>
          <w:rFonts w:asciiTheme="minorHAnsi" w:hAnsiTheme="minorHAnsi"/>
          <w:sz w:val="24"/>
        </w:rPr>
        <w:t>šedesát devět milionů šest set šedesát čtyři tisíc sedm set čtyřicet korun českých dvacet šest haléřů</w:t>
      </w:r>
      <w:r w:rsidRPr="00D103CA">
        <w:rPr>
          <w:rFonts w:asciiTheme="minorHAnsi" w:hAnsiTheme="minorHAnsi"/>
          <w:sz w:val="24"/>
        </w:rPr>
        <w:t>) včetně DPH.</w:t>
      </w:r>
    </w:p>
    <w:p w14:paraId="021A3AEA" w14:textId="77777777" w:rsidR="003A0EF6" w:rsidRPr="00D103CA" w:rsidRDefault="003A0EF6" w:rsidP="003A0EF6">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14:paraId="4352E04D" w14:textId="5EBD3B2A" w:rsidR="003A0EF6" w:rsidRPr="007A0FC9" w:rsidRDefault="003A0EF6" w:rsidP="003A0EF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00024B5C">
        <w:rPr>
          <w:rFonts w:asciiTheme="minorHAnsi" w:hAnsiTheme="minorHAnsi" w:cs="Calibri"/>
          <w:sz w:val="24"/>
        </w:rPr>
        <w:t>jsou uvedeny v Příloze č. 2 této Prováděcí smlouvy</w:t>
      </w:r>
      <w:r w:rsidRPr="007A0FC9">
        <w:rPr>
          <w:rFonts w:asciiTheme="minorHAnsi" w:hAnsiTheme="minorHAnsi"/>
          <w:sz w:val="24"/>
        </w:rPr>
        <w:t>.</w:t>
      </w:r>
    </w:p>
    <w:p w14:paraId="5D73B3C7" w14:textId="77777777" w:rsidR="003A0EF6" w:rsidRPr="007A0FC9" w:rsidRDefault="003A0EF6" w:rsidP="003A0EF6">
      <w:pPr>
        <w:pStyle w:val="CZslolnku"/>
        <w:numPr>
          <w:ilvl w:val="0"/>
          <w:numId w:val="3"/>
        </w:numPr>
        <w:ind w:left="0" w:firstLine="0"/>
        <w:rPr>
          <w:rFonts w:asciiTheme="minorHAnsi" w:hAnsiTheme="minorHAnsi" w:cs="Calibri"/>
          <w:sz w:val="24"/>
        </w:rPr>
      </w:pPr>
    </w:p>
    <w:p w14:paraId="3AC4C6EA" w14:textId="77777777" w:rsidR="003A0EF6" w:rsidRPr="007A0FC9" w:rsidRDefault="003A0EF6" w:rsidP="003A0EF6">
      <w:pPr>
        <w:jc w:val="center"/>
        <w:rPr>
          <w:rFonts w:asciiTheme="minorHAnsi" w:hAnsiTheme="minorHAnsi" w:cstheme="minorHAnsi"/>
          <w:b/>
          <w:sz w:val="24"/>
        </w:rPr>
      </w:pPr>
      <w:r w:rsidRPr="007A0FC9">
        <w:rPr>
          <w:rFonts w:asciiTheme="minorHAnsi" w:hAnsiTheme="minorHAnsi" w:cstheme="minorHAnsi"/>
          <w:b/>
          <w:sz w:val="24"/>
        </w:rPr>
        <w:t>Doba a místo plnění</w:t>
      </w:r>
    </w:p>
    <w:p w14:paraId="4BB000CB" w14:textId="4F6FFE5B" w:rsidR="003A0EF6" w:rsidRPr="007A0FC9" w:rsidRDefault="003A0EF6" w:rsidP="00B11EE4">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w:t>
      </w:r>
      <w:r w:rsidR="007A4B62">
        <w:rPr>
          <w:rFonts w:asciiTheme="minorHAnsi" w:hAnsiTheme="minorHAnsi"/>
          <w:sz w:val="24"/>
        </w:rPr>
        <w:t xml:space="preserve">Objednateli </w:t>
      </w:r>
      <w:r w:rsidRPr="007A0FC9">
        <w:rPr>
          <w:rFonts w:asciiTheme="minorHAnsi" w:hAnsiTheme="minorHAnsi"/>
          <w:sz w:val="24"/>
        </w:rPr>
        <w:t xml:space="preserve">plnění dle této Prováděcí smlouvy </w:t>
      </w:r>
      <w:r w:rsidR="00024B5C">
        <w:rPr>
          <w:rFonts w:asciiTheme="minorHAnsi" w:hAnsiTheme="minorHAnsi"/>
          <w:sz w:val="24"/>
        </w:rPr>
        <w:t xml:space="preserve">tak, aby veškeré licence </w:t>
      </w:r>
      <w:r w:rsidR="00D974C2">
        <w:rPr>
          <w:rFonts w:asciiTheme="minorHAnsi" w:hAnsiTheme="minorHAnsi"/>
          <w:sz w:val="24"/>
        </w:rPr>
        <w:t>uvedené v Příloze č. </w:t>
      </w:r>
      <w:r w:rsidR="00024B5C">
        <w:rPr>
          <w:rFonts w:asciiTheme="minorHAnsi" w:hAnsiTheme="minorHAnsi"/>
          <w:sz w:val="24"/>
        </w:rPr>
        <w:t xml:space="preserve">1 této Prováděcí smlouvy </w:t>
      </w:r>
      <w:r w:rsidR="007A4B62">
        <w:rPr>
          <w:rFonts w:asciiTheme="minorHAnsi" w:hAnsiTheme="minorHAnsi"/>
          <w:sz w:val="24"/>
        </w:rPr>
        <w:t>byly účinné po dobu</w:t>
      </w:r>
      <w:r w:rsidR="00024B5C">
        <w:rPr>
          <w:rFonts w:asciiTheme="minorHAnsi" w:hAnsiTheme="minorHAnsi"/>
          <w:sz w:val="24"/>
        </w:rPr>
        <w:t xml:space="preserve"> </w:t>
      </w:r>
      <w:r w:rsidR="007A4B62">
        <w:rPr>
          <w:rFonts w:asciiTheme="minorHAnsi" w:hAnsiTheme="minorHAnsi"/>
          <w:sz w:val="24"/>
        </w:rPr>
        <w:t>3 let od</w:t>
      </w:r>
      <w:r w:rsidR="00024B5C">
        <w:rPr>
          <w:rFonts w:asciiTheme="minorHAnsi" w:hAnsiTheme="minorHAnsi"/>
          <w:sz w:val="24"/>
        </w:rPr>
        <w:t xml:space="preserve"> 1. 1. 2024</w:t>
      </w:r>
      <w:r w:rsidR="007A4B62">
        <w:rPr>
          <w:rFonts w:asciiTheme="minorHAnsi" w:hAnsiTheme="minorHAnsi"/>
          <w:sz w:val="24"/>
        </w:rPr>
        <w:t xml:space="preserve"> do 31. 12. 2026</w:t>
      </w:r>
      <w:r w:rsidR="00024B5C">
        <w:rPr>
          <w:rFonts w:asciiTheme="minorHAnsi" w:hAnsiTheme="minorHAnsi"/>
          <w:sz w:val="24"/>
        </w:rPr>
        <w:t>.</w:t>
      </w:r>
      <w:r w:rsidR="00024B5C" w:rsidRPr="007A0FC9" w:rsidDel="00024B5C">
        <w:rPr>
          <w:rFonts w:asciiTheme="minorHAnsi" w:hAnsiTheme="minorHAnsi"/>
          <w:sz w:val="24"/>
        </w:rPr>
        <w:t xml:space="preserve"> </w:t>
      </w:r>
    </w:p>
    <w:p w14:paraId="3A1B54DF" w14:textId="167DC6B9" w:rsidR="003A0EF6" w:rsidRPr="007A0FC9" w:rsidRDefault="003A0EF6" w:rsidP="003A0EF6">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je </w:t>
      </w:r>
      <w:r w:rsidRPr="00B11EE4">
        <w:rPr>
          <w:rFonts w:asciiTheme="minorHAnsi" w:hAnsiTheme="minorHAnsi"/>
          <w:sz w:val="24"/>
        </w:rPr>
        <w:t>sídlo Objednatele uvedené na titulní straně této Prováděcí smlouvy</w:t>
      </w:r>
      <w:r w:rsidRPr="007A0FC9">
        <w:rPr>
          <w:rFonts w:asciiTheme="minorHAnsi" w:hAnsiTheme="minorHAnsi"/>
          <w:b/>
          <w:sz w:val="24"/>
        </w:rPr>
        <w:t xml:space="preserve">. </w:t>
      </w:r>
    </w:p>
    <w:p w14:paraId="4593C2C8" w14:textId="77777777" w:rsidR="003A0EF6" w:rsidRPr="004323FB" w:rsidRDefault="003A0EF6" w:rsidP="003A0EF6">
      <w:pPr>
        <w:pStyle w:val="CZslolnku"/>
        <w:numPr>
          <w:ilvl w:val="0"/>
          <w:numId w:val="1"/>
        </w:numPr>
        <w:ind w:left="0" w:firstLine="0"/>
        <w:rPr>
          <w:rFonts w:asciiTheme="minorHAnsi" w:hAnsiTheme="minorHAnsi" w:cstheme="minorHAnsi"/>
          <w:b w:val="0"/>
          <w:sz w:val="24"/>
        </w:rPr>
      </w:pPr>
    </w:p>
    <w:p w14:paraId="50A44F58" w14:textId="77777777" w:rsidR="003A0EF6" w:rsidRPr="004323FB" w:rsidRDefault="003A0EF6" w:rsidP="003A0EF6">
      <w:pPr>
        <w:jc w:val="center"/>
        <w:rPr>
          <w:rFonts w:asciiTheme="minorHAnsi" w:hAnsiTheme="minorHAnsi" w:cstheme="minorHAnsi"/>
          <w:b/>
          <w:sz w:val="24"/>
        </w:rPr>
      </w:pPr>
      <w:r w:rsidRPr="004323FB">
        <w:rPr>
          <w:rFonts w:asciiTheme="minorHAnsi" w:hAnsiTheme="minorHAnsi" w:cstheme="minorHAnsi"/>
          <w:b/>
          <w:sz w:val="24"/>
        </w:rPr>
        <w:t>Platební podmínky</w:t>
      </w:r>
    </w:p>
    <w:p w14:paraId="4A84B0E5" w14:textId="1AABB470" w:rsidR="003A0EF6" w:rsidRPr="00A67A7E" w:rsidRDefault="00024B5C" w:rsidP="003A0EF6">
      <w:pPr>
        <w:pStyle w:val="CZodstavec"/>
        <w:numPr>
          <w:ilvl w:val="0"/>
          <w:numId w:val="11"/>
        </w:numPr>
        <w:ind w:left="426" w:hanging="426"/>
        <w:rPr>
          <w:rFonts w:asciiTheme="minorHAnsi" w:hAnsiTheme="minorHAnsi" w:cstheme="minorHAnsi"/>
          <w:sz w:val="24"/>
        </w:rPr>
      </w:pPr>
      <w:r>
        <w:rPr>
          <w:rFonts w:asciiTheme="minorHAnsi" w:hAnsiTheme="minorHAnsi" w:cstheme="minorHAnsi"/>
          <w:sz w:val="24"/>
        </w:rPr>
        <w:t>Platební podmínky jsou uvedeny v Příloze č. 2 této Prováděcí smlouvy.</w:t>
      </w:r>
    </w:p>
    <w:p w14:paraId="5F83176F" w14:textId="4835DE4A" w:rsidR="003A0EF6" w:rsidRPr="004323FB" w:rsidRDefault="00024B5C" w:rsidP="003A0EF6">
      <w:pPr>
        <w:pStyle w:val="CZodstavec"/>
        <w:numPr>
          <w:ilvl w:val="0"/>
          <w:numId w:val="11"/>
        </w:numPr>
        <w:ind w:left="426" w:hanging="426"/>
        <w:rPr>
          <w:rFonts w:asciiTheme="minorHAnsi" w:hAnsiTheme="minorHAnsi" w:cstheme="minorHAnsi"/>
          <w:sz w:val="24"/>
        </w:rPr>
      </w:pPr>
      <w:r>
        <w:rPr>
          <w:rFonts w:asciiTheme="minorHAnsi" w:hAnsiTheme="minorHAnsi" w:cstheme="minorHAnsi"/>
          <w:sz w:val="24"/>
        </w:rPr>
        <w:t xml:space="preserve">V rozsahu, ve kterém platební podmínky nejsou upraveny v Příloze č. 2 této Prováděcí smlouvy, </w:t>
      </w:r>
      <w:r w:rsidRPr="004323FB">
        <w:rPr>
          <w:rFonts w:asciiTheme="minorHAnsi" w:hAnsiTheme="minorHAnsi" w:cstheme="minorHAnsi"/>
          <w:sz w:val="24"/>
        </w:rPr>
        <w:t>jsou stanoveny v Rámcové dohodě.</w:t>
      </w:r>
    </w:p>
    <w:p w14:paraId="4326D9C9"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447DD367" w14:textId="77777777" w:rsidR="003A0EF6" w:rsidRPr="00F83075" w:rsidRDefault="003A0EF6" w:rsidP="003A0EF6">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14:paraId="2A23F906" w14:textId="77777777" w:rsidR="003A0EF6" w:rsidRDefault="003A0EF6" w:rsidP="003A0EF6">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lastRenderedPageBreak/>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v souladu se zákonem č. 340/2015 Sb., 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14:paraId="41153684" w14:textId="77777777" w:rsidR="003A0EF6" w:rsidRPr="004678D1" w:rsidRDefault="003A0EF6" w:rsidP="003A0EF6">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14:paraId="65D94FE6"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14:paraId="5CDB249D"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14:paraId="5E1870C0"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14:paraId="6AAA6E28" w14:textId="77777777" w:rsidR="003A0EF6" w:rsidRPr="00F83075" w:rsidRDefault="003A0EF6" w:rsidP="003A0EF6">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14:paraId="2750F0C4"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14:paraId="673148D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14:paraId="68C3944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14:paraId="321C488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14:paraId="021729A1"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14:paraId="4DA4BD02"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43F3E66C"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14:paraId="7EDB8EE7"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480633AC"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14:paraId="30F91BC9"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14:paraId="5FABC0BD" w14:textId="77777777" w:rsidR="003A0EF6" w:rsidRPr="00F83075" w:rsidRDefault="003A0EF6" w:rsidP="003A0EF6">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14:paraId="5B0E00E1"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434498FF" w14:textId="77777777" w:rsidR="003A0EF6" w:rsidRPr="00F83075" w:rsidRDefault="003A0EF6" w:rsidP="003A0EF6">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39AE3FA3" w14:textId="77777777" w:rsidR="003A0EF6" w:rsidRPr="00E34B46" w:rsidRDefault="003A0EF6" w:rsidP="003A0EF6">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14:paraId="6CCC1140" w14:textId="77777777" w:rsidR="003A0EF6" w:rsidRPr="00F83075" w:rsidRDefault="003A0EF6" w:rsidP="003A0EF6">
      <w:pPr>
        <w:pStyle w:val="CZslolnku"/>
        <w:numPr>
          <w:ilvl w:val="0"/>
          <w:numId w:val="1"/>
        </w:numPr>
        <w:ind w:left="0" w:firstLine="0"/>
        <w:rPr>
          <w:rFonts w:asciiTheme="minorHAnsi" w:hAnsiTheme="minorHAnsi" w:cstheme="minorHAnsi"/>
          <w:sz w:val="24"/>
        </w:rPr>
      </w:pPr>
    </w:p>
    <w:p w14:paraId="6BBEB790" w14:textId="77777777" w:rsidR="003A0EF6" w:rsidRPr="00A67A7E" w:rsidRDefault="003A0EF6" w:rsidP="003A0EF6">
      <w:pPr>
        <w:jc w:val="center"/>
        <w:rPr>
          <w:rFonts w:asciiTheme="minorHAnsi" w:hAnsiTheme="minorHAnsi" w:cstheme="minorHAnsi"/>
          <w:b/>
          <w:sz w:val="24"/>
        </w:rPr>
      </w:pPr>
      <w:r w:rsidRPr="00A67A7E">
        <w:rPr>
          <w:rFonts w:asciiTheme="minorHAnsi" w:hAnsiTheme="minorHAnsi" w:cstheme="minorHAnsi"/>
          <w:b/>
          <w:sz w:val="24"/>
        </w:rPr>
        <w:t>Ostatní ujednání</w:t>
      </w:r>
    </w:p>
    <w:p w14:paraId="0E94FE23"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04E62AB5"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14:paraId="0D0118C1"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14:paraId="7E1F6406"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4678D1">
        <w:rPr>
          <w:rFonts w:asciiTheme="minorHAnsi" w:hAnsiTheme="minorHAnsi" w:cstheme="minorHAns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154D3810" w14:textId="77777777" w:rsidR="003A0EF6" w:rsidRPr="004678D1"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14:paraId="4E6C7748" w14:textId="77777777" w:rsidR="003A0EF6" w:rsidRDefault="003A0EF6" w:rsidP="003A0EF6">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14:paraId="3228EB36" w14:textId="77777777" w:rsidR="003A0EF6" w:rsidRPr="00F83075"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14:paraId="66D4393A" w14:textId="77777777" w:rsidR="003A0EF6" w:rsidRDefault="003A0EF6" w:rsidP="003A0EF6">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7CBDD748" w14:textId="77777777" w:rsidR="00B02C52" w:rsidRDefault="00B02C52" w:rsidP="00B02C52">
      <w:pPr>
        <w:pStyle w:val="CZodstavec"/>
        <w:rPr>
          <w:rFonts w:asciiTheme="minorHAnsi" w:hAnsiTheme="minorHAnsi" w:cstheme="minorHAnsi"/>
          <w:sz w:val="24"/>
        </w:rPr>
      </w:pPr>
    </w:p>
    <w:p w14:paraId="7BD47421" w14:textId="77777777" w:rsidR="00B02C52" w:rsidRDefault="00B02C52" w:rsidP="00B02C52">
      <w:pPr>
        <w:pStyle w:val="CZodstavec"/>
        <w:rPr>
          <w:rFonts w:asciiTheme="minorHAnsi" w:hAnsiTheme="minorHAnsi" w:cstheme="minorHAnsi"/>
          <w:sz w:val="24"/>
        </w:rPr>
      </w:pPr>
    </w:p>
    <w:p w14:paraId="396B4DF6" w14:textId="77777777" w:rsidR="00B02C52" w:rsidRDefault="00B02C52" w:rsidP="00B02C52">
      <w:pPr>
        <w:pStyle w:val="CZodstavec"/>
        <w:rPr>
          <w:rFonts w:asciiTheme="minorHAnsi" w:hAnsiTheme="minorHAnsi" w:cstheme="minorHAnsi"/>
          <w:sz w:val="24"/>
        </w:rPr>
      </w:pPr>
    </w:p>
    <w:p w14:paraId="76A45244" w14:textId="77777777" w:rsidR="003A0EF6" w:rsidRPr="005842D1" w:rsidRDefault="003A0EF6" w:rsidP="003A0EF6">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14:paraId="18F4DFA2" w14:textId="750B8499"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 xml:space="preserve">V </w:t>
      </w:r>
      <w:r w:rsidR="00024B5C">
        <w:rPr>
          <w:rFonts w:asciiTheme="minorHAnsi" w:hAnsiTheme="minorHAnsi" w:cstheme="minorHAnsi"/>
          <w:sz w:val="24"/>
        </w:rPr>
        <w:t>Brně</w:t>
      </w:r>
      <w:r w:rsidRPr="005842D1">
        <w:rPr>
          <w:rFonts w:asciiTheme="minorHAnsi" w:hAnsiTheme="minorHAnsi" w:cstheme="minorHAnsi"/>
          <w:sz w:val="24"/>
        </w:rPr>
        <w:t xml:space="preserve"> dne </w:t>
      </w:r>
      <w:r w:rsidR="00024B5C">
        <w:rPr>
          <w:rFonts w:asciiTheme="minorHAnsi" w:hAnsiTheme="minorHAnsi" w:cstheme="minorHAnsi"/>
          <w:sz w:val="24"/>
        </w:rPr>
        <w:t>dle elektronického podpisu</w:t>
      </w:r>
      <w:r w:rsidRPr="005842D1">
        <w:rPr>
          <w:rFonts w:asciiTheme="minorHAnsi" w:hAnsiTheme="minorHAnsi" w:cstheme="minorHAnsi"/>
          <w:sz w:val="24"/>
        </w:rPr>
        <w:tab/>
      </w:r>
      <w:r w:rsidRPr="005842D1">
        <w:rPr>
          <w:rFonts w:asciiTheme="minorHAnsi" w:hAnsiTheme="minorHAnsi" w:cstheme="minorHAnsi"/>
          <w:sz w:val="24"/>
        </w:rPr>
        <w:tab/>
      </w:r>
      <w:r w:rsidR="004317DA" w:rsidRPr="004317DA">
        <w:rPr>
          <w:rFonts w:asciiTheme="minorHAnsi" w:hAnsiTheme="minorHAnsi" w:cstheme="minorHAnsi"/>
          <w:sz w:val="24"/>
        </w:rPr>
        <w:t>V Praze dne dle elektronického podpisu</w:t>
      </w:r>
      <w:r w:rsidRPr="005842D1">
        <w:rPr>
          <w:rFonts w:asciiTheme="minorHAnsi" w:hAnsiTheme="minorHAnsi" w:cstheme="minorHAnsi"/>
          <w:sz w:val="24"/>
        </w:rPr>
        <w:tab/>
      </w:r>
    </w:p>
    <w:p w14:paraId="0534171B" w14:textId="77777777" w:rsidR="003A0EF6" w:rsidRDefault="003A0EF6" w:rsidP="003A0EF6">
      <w:pPr>
        <w:rPr>
          <w:rFonts w:asciiTheme="minorHAnsi" w:hAnsiTheme="minorHAnsi" w:cstheme="minorHAnsi"/>
          <w:sz w:val="24"/>
        </w:rPr>
      </w:pPr>
    </w:p>
    <w:p w14:paraId="3A6724B3" w14:textId="77777777" w:rsidR="003A0EF6" w:rsidRDefault="003A0EF6" w:rsidP="003A0EF6">
      <w:pPr>
        <w:rPr>
          <w:rFonts w:asciiTheme="minorHAnsi" w:hAnsiTheme="minorHAnsi" w:cstheme="minorHAnsi"/>
          <w:sz w:val="24"/>
        </w:rPr>
      </w:pPr>
    </w:p>
    <w:p w14:paraId="21F7C238" w14:textId="77777777" w:rsidR="003A0EF6" w:rsidRDefault="003A0EF6" w:rsidP="003A0EF6">
      <w:pPr>
        <w:rPr>
          <w:rFonts w:asciiTheme="minorHAnsi" w:hAnsiTheme="minorHAnsi" w:cstheme="minorHAnsi"/>
          <w:sz w:val="24"/>
        </w:rPr>
      </w:pPr>
    </w:p>
    <w:p w14:paraId="38E293FE" w14:textId="77777777" w:rsidR="003A0EF6" w:rsidRPr="005842D1" w:rsidRDefault="003A0EF6" w:rsidP="003A0EF6">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14:paraId="0D313441" w14:textId="77777777" w:rsidR="00744BB0" w:rsidRDefault="00024B5C" w:rsidP="003A0EF6">
      <w:pPr>
        <w:rPr>
          <w:rFonts w:asciiTheme="minorHAnsi" w:hAnsiTheme="minorHAnsi" w:cstheme="minorHAnsi"/>
          <w:sz w:val="24"/>
        </w:rPr>
      </w:pPr>
      <w:r>
        <w:rPr>
          <w:rFonts w:asciiTheme="minorHAnsi" w:hAnsiTheme="minorHAnsi" w:cstheme="minorHAnsi"/>
          <w:sz w:val="24"/>
        </w:rPr>
        <w:t>MUDr. Ivo Rovný, MBA</w:t>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744BB0" w:rsidRPr="00744BB0">
        <w:rPr>
          <w:rFonts w:asciiTheme="minorHAnsi" w:hAnsiTheme="minorHAnsi" w:cstheme="minorHAnsi"/>
          <w:sz w:val="24"/>
        </w:rPr>
        <w:t xml:space="preserve">Ing. Marcela Derrick </w:t>
      </w:r>
    </w:p>
    <w:p w14:paraId="29091396" w14:textId="76B78F53" w:rsidR="003A0EF6" w:rsidRPr="005842D1" w:rsidRDefault="00024B5C" w:rsidP="003A0EF6">
      <w:pPr>
        <w:rPr>
          <w:rFonts w:asciiTheme="minorHAnsi" w:hAnsiTheme="minorHAnsi" w:cstheme="minorHAnsi"/>
          <w:sz w:val="24"/>
        </w:rPr>
      </w:pPr>
      <w:r>
        <w:rPr>
          <w:rFonts w:asciiTheme="minorHAnsi" w:hAnsiTheme="minorHAnsi" w:cstheme="minorHAnsi"/>
          <w:sz w:val="24"/>
        </w:rPr>
        <w:t>ředitel</w:t>
      </w:r>
      <w:r>
        <w:rPr>
          <w:rFonts w:asciiTheme="minorHAnsi" w:hAnsiTheme="minorHAnsi" w:cstheme="minorHAnsi"/>
          <w:sz w:val="24"/>
        </w:rPr>
        <w:tab/>
      </w:r>
      <w:r>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3A0EF6" w:rsidRPr="005842D1">
        <w:rPr>
          <w:rFonts w:asciiTheme="minorHAnsi" w:hAnsiTheme="minorHAnsi" w:cstheme="minorHAnsi"/>
          <w:sz w:val="24"/>
        </w:rPr>
        <w:tab/>
      </w:r>
      <w:r w:rsidR="005E3488" w:rsidRPr="005E3488">
        <w:rPr>
          <w:rFonts w:asciiTheme="minorHAnsi" w:hAnsiTheme="minorHAnsi" w:cstheme="minorHAnsi"/>
          <w:sz w:val="24"/>
        </w:rPr>
        <w:t>Vedoucí odštěpného závodu</w:t>
      </w:r>
    </w:p>
    <w:p w14:paraId="5C413A95" w14:textId="77777777" w:rsidR="003A0EF6" w:rsidRDefault="003A0EF6" w:rsidP="003A0EF6">
      <w:pPr>
        <w:jc w:val="center"/>
        <w:rPr>
          <w:rFonts w:asciiTheme="minorHAnsi" w:hAnsiTheme="minorHAnsi"/>
          <w:b/>
          <w:sz w:val="24"/>
        </w:rPr>
      </w:pPr>
    </w:p>
    <w:p w14:paraId="4D713ED8" w14:textId="77777777" w:rsidR="00024B5C" w:rsidRDefault="00024B5C">
      <w:pPr>
        <w:spacing w:after="160" w:line="259" w:lineRule="auto"/>
        <w:jc w:val="left"/>
        <w:rPr>
          <w:rFonts w:asciiTheme="minorHAnsi" w:hAnsiTheme="minorHAnsi" w:cstheme="minorHAnsi"/>
          <w:b/>
          <w:sz w:val="24"/>
        </w:rPr>
      </w:pPr>
      <w:r>
        <w:rPr>
          <w:rFonts w:asciiTheme="minorHAnsi" w:hAnsiTheme="minorHAnsi" w:cstheme="minorHAnsi"/>
          <w:b/>
          <w:sz w:val="24"/>
        </w:rPr>
        <w:br w:type="page"/>
      </w:r>
    </w:p>
    <w:p w14:paraId="1AE415E9" w14:textId="77777777" w:rsidR="0070738B" w:rsidRDefault="0070738B" w:rsidP="003A0EF6">
      <w:pPr>
        <w:jc w:val="center"/>
        <w:rPr>
          <w:rFonts w:asciiTheme="minorHAnsi" w:hAnsiTheme="minorHAnsi" w:cstheme="minorHAnsi"/>
          <w:b/>
          <w:sz w:val="24"/>
        </w:rPr>
        <w:sectPr w:rsidR="007073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0C84C0B5"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lastRenderedPageBreak/>
        <w:t>Příloha č. 1</w:t>
      </w:r>
      <w:r>
        <w:rPr>
          <w:rFonts w:asciiTheme="minorHAnsi" w:hAnsiTheme="minorHAnsi" w:cstheme="minorHAnsi"/>
          <w:b/>
          <w:sz w:val="24"/>
        </w:rPr>
        <w:t xml:space="preserve"> – k prováděcí smlouvě</w:t>
      </w:r>
    </w:p>
    <w:p w14:paraId="5BE1AA3B" w14:textId="77777777" w:rsidR="003A0EF6" w:rsidRPr="00D103CA" w:rsidRDefault="003A0EF6" w:rsidP="003A0EF6">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14:paraId="4219B1A2" w14:textId="631A97BF" w:rsidR="0050352C" w:rsidRDefault="0050352C" w:rsidP="00AE6061">
      <w:pPr>
        <w:rPr>
          <w:rFonts w:asciiTheme="minorHAnsi" w:hAnsiTheme="minorHAnsi"/>
          <w:b/>
          <w:sz w:val="24"/>
        </w:rPr>
      </w:pPr>
    </w:p>
    <w:tbl>
      <w:tblPr>
        <w:tblStyle w:val="Mkatabulky"/>
        <w:tblW w:w="14170" w:type="dxa"/>
        <w:tblLook w:val="04A0" w:firstRow="1" w:lastRow="0" w:firstColumn="1" w:lastColumn="0" w:noHBand="0" w:noVBand="1"/>
      </w:tblPr>
      <w:tblGrid>
        <w:gridCol w:w="854"/>
        <w:gridCol w:w="3983"/>
        <w:gridCol w:w="951"/>
        <w:gridCol w:w="814"/>
        <w:gridCol w:w="1074"/>
        <w:gridCol w:w="807"/>
        <w:gridCol w:w="1007"/>
        <w:gridCol w:w="645"/>
        <w:gridCol w:w="544"/>
        <w:gridCol w:w="787"/>
        <w:gridCol w:w="965"/>
        <w:gridCol w:w="1077"/>
        <w:gridCol w:w="1338"/>
      </w:tblGrid>
      <w:tr w:rsidR="00B02C52" w:rsidRPr="00B02C52" w14:paraId="02C173B1" w14:textId="77777777" w:rsidTr="00B02C52">
        <w:trPr>
          <w:trHeight w:val="315"/>
        </w:trPr>
        <w:tc>
          <w:tcPr>
            <w:tcW w:w="854" w:type="dxa"/>
            <w:noWrap/>
            <w:hideMark/>
          </w:tcPr>
          <w:p w14:paraId="1AC659A9"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Číslo SKU</w:t>
            </w:r>
          </w:p>
        </w:tc>
        <w:tc>
          <w:tcPr>
            <w:tcW w:w="3983" w:type="dxa"/>
            <w:noWrap/>
            <w:hideMark/>
          </w:tcPr>
          <w:p w14:paraId="466A586C"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Název produktu</w:t>
            </w:r>
          </w:p>
        </w:tc>
        <w:tc>
          <w:tcPr>
            <w:tcW w:w="760" w:type="dxa"/>
            <w:noWrap/>
            <w:hideMark/>
          </w:tcPr>
          <w:p w14:paraId="78CF11A1"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Cenová hladina</w:t>
            </w:r>
          </w:p>
        </w:tc>
        <w:tc>
          <w:tcPr>
            <w:tcW w:w="807" w:type="dxa"/>
            <w:noWrap/>
            <w:hideMark/>
          </w:tcPr>
          <w:p w14:paraId="3AE44AFE"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Program</w:t>
            </w:r>
          </w:p>
        </w:tc>
        <w:tc>
          <w:tcPr>
            <w:tcW w:w="1074" w:type="dxa"/>
            <w:noWrap/>
            <w:hideMark/>
          </w:tcPr>
          <w:p w14:paraId="631DD5B4"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Způsob nabídky</w:t>
            </w:r>
          </w:p>
        </w:tc>
        <w:tc>
          <w:tcPr>
            <w:tcW w:w="807" w:type="dxa"/>
            <w:noWrap/>
            <w:hideMark/>
          </w:tcPr>
          <w:p w14:paraId="0A9C35A8"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Jednotka nákupu</w:t>
            </w:r>
          </w:p>
        </w:tc>
        <w:tc>
          <w:tcPr>
            <w:tcW w:w="1007" w:type="dxa"/>
            <w:noWrap/>
            <w:hideMark/>
          </w:tcPr>
          <w:p w14:paraId="25C32AA6"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Nákupní období</w:t>
            </w:r>
          </w:p>
        </w:tc>
        <w:tc>
          <w:tcPr>
            <w:tcW w:w="491" w:type="dxa"/>
            <w:noWrap/>
            <w:hideMark/>
          </w:tcPr>
          <w:p w14:paraId="4B47FA1F"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Úroveň</w:t>
            </w:r>
          </w:p>
        </w:tc>
        <w:tc>
          <w:tcPr>
            <w:tcW w:w="477" w:type="dxa"/>
            <w:noWrap/>
            <w:hideMark/>
          </w:tcPr>
          <w:p w14:paraId="23534C9B"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Počet kusů</w:t>
            </w:r>
          </w:p>
        </w:tc>
        <w:tc>
          <w:tcPr>
            <w:tcW w:w="665" w:type="dxa"/>
            <w:noWrap/>
            <w:hideMark/>
          </w:tcPr>
          <w:p w14:paraId="4DAEABE0"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Ceníková cena za kus v Eur</w:t>
            </w:r>
          </w:p>
        </w:tc>
        <w:tc>
          <w:tcPr>
            <w:tcW w:w="830" w:type="dxa"/>
            <w:noWrap/>
            <w:hideMark/>
          </w:tcPr>
          <w:p w14:paraId="41049AD9"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Nabízená cena za kus v Kč</w:t>
            </w:r>
          </w:p>
        </w:tc>
        <w:tc>
          <w:tcPr>
            <w:tcW w:w="1077" w:type="dxa"/>
            <w:noWrap/>
            <w:hideMark/>
          </w:tcPr>
          <w:p w14:paraId="68B554F1"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Nabízená cena celkem v Eur (</w:t>
            </w:r>
          </w:p>
        </w:tc>
        <w:tc>
          <w:tcPr>
            <w:tcW w:w="1338" w:type="dxa"/>
            <w:noWrap/>
            <w:hideMark/>
          </w:tcPr>
          <w:p w14:paraId="0F8880CA"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Nabízená cena celkem v Kč</w:t>
            </w:r>
          </w:p>
        </w:tc>
      </w:tr>
      <w:tr w:rsidR="00B02C52" w:rsidRPr="00B02C52" w14:paraId="388B4AD9" w14:textId="77777777" w:rsidTr="00B02C52">
        <w:trPr>
          <w:trHeight w:val="300"/>
        </w:trPr>
        <w:tc>
          <w:tcPr>
            <w:tcW w:w="854" w:type="dxa"/>
            <w:noWrap/>
            <w:hideMark/>
          </w:tcPr>
          <w:p w14:paraId="52800A84"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AAD-33204</w:t>
            </w:r>
          </w:p>
        </w:tc>
        <w:tc>
          <w:tcPr>
            <w:tcW w:w="3983" w:type="dxa"/>
            <w:noWrap/>
            <w:hideMark/>
          </w:tcPr>
          <w:p w14:paraId="15205328"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M365 E3 </w:t>
            </w:r>
            <w:proofErr w:type="spellStart"/>
            <w:r w:rsidRPr="00B02C52">
              <w:rPr>
                <w:rFonts w:asciiTheme="minorHAnsi" w:hAnsiTheme="minorHAnsi"/>
                <w:b/>
                <w:sz w:val="14"/>
                <w:szCs w:val="14"/>
              </w:rPr>
              <w:t>Unified</w:t>
            </w:r>
            <w:proofErr w:type="spellEnd"/>
            <w:r w:rsidRPr="00B02C52">
              <w:rPr>
                <w:rFonts w:asciiTheme="minorHAnsi" w:hAnsiTheme="minorHAnsi"/>
                <w:b/>
                <w:sz w:val="14"/>
                <w:szCs w:val="14"/>
              </w:rPr>
              <w:t xml:space="preserve"> Sub Per User</w:t>
            </w:r>
          </w:p>
        </w:tc>
        <w:tc>
          <w:tcPr>
            <w:tcW w:w="760" w:type="dxa"/>
            <w:noWrap/>
            <w:hideMark/>
          </w:tcPr>
          <w:p w14:paraId="1422F0EA"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1B80EA25"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3BA35C91"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p>
        </w:tc>
        <w:tc>
          <w:tcPr>
            <w:tcW w:w="807" w:type="dxa"/>
            <w:noWrap/>
            <w:hideMark/>
          </w:tcPr>
          <w:p w14:paraId="0522F953"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Month</w:t>
            </w:r>
            <w:proofErr w:type="spellEnd"/>
            <w:r w:rsidRPr="00B02C52">
              <w:rPr>
                <w:rFonts w:asciiTheme="minorHAnsi" w:hAnsiTheme="minorHAnsi"/>
                <w:b/>
                <w:sz w:val="14"/>
                <w:szCs w:val="14"/>
              </w:rPr>
              <w:t>(s)</w:t>
            </w:r>
          </w:p>
        </w:tc>
        <w:tc>
          <w:tcPr>
            <w:tcW w:w="1007" w:type="dxa"/>
            <w:noWrap/>
            <w:hideMark/>
          </w:tcPr>
          <w:p w14:paraId="29C3A60B"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Non-</w:t>
            </w:r>
            <w:proofErr w:type="spellStart"/>
            <w:r w:rsidRPr="00B02C52">
              <w:rPr>
                <w:rFonts w:asciiTheme="minorHAnsi" w:hAnsiTheme="minorHAnsi"/>
                <w:b/>
                <w:sz w:val="14"/>
                <w:szCs w:val="14"/>
              </w:rPr>
              <w:t>Specific</w:t>
            </w:r>
            <w:proofErr w:type="spellEnd"/>
          </w:p>
        </w:tc>
        <w:tc>
          <w:tcPr>
            <w:tcW w:w="491" w:type="dxa"/>
            <w:noWrap/>
            <w:hideMark/>
          </w:tcPr>
          <w:p w14:paraId="51C5B303"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28714AB7"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1200</w:t>
            </w:r>
          </w:p>
        </w:tc>
        <w:tc>
          <w:tcPr>
            <w:tcW w:w="665" w:type="dxa"/>
            <w:noWrap/>
            <w:hideMark/>
          </w:tcPr>
          <w:p w14:paraId="1D4C130B"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34.20</w:t>
            </w:r>
          </w:p>
        </w:tc>
        <w:tc>
          <w:tcPr>
            <w:tcW w:w="830" w:type="dxa"/>
            <w:noWrap/>
            <w:hideMark/>
          </w:tcPr>
          <w:p w14:paraId="0A834831"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572.14</w:t>
            </w:r>
          </w:p>
        </w:tc>
        <w:tc>
          <w:tcPr>
            <w:tcW w:w="1077" w:type="dxa"/>
            <w:noWrap/>
            <w:hideMark/>
          </w:tcPr>
          <w:p w14:paraId="6975464E"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€ 1,013,376.10</w:t>
            </w:r>
          </w:p>
        </w:tc>
        <w:tc>
          <w:tcPr>
            <w:tcW w:w="1338" w:type="dxa"/>
            <w:noWrap/>
            <w:hideMark/>
          </w:tcPr>
          <w:p w14:paraId="53171B9D"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24,716,448.00 Kč</w:t>
            </w:r>
          </w:p>
        </w:tc>
      </w:tr>
      <w:tr w:rsidR="00B02C52" w:rsidRPr="00B02C52" w14:paraId="22E3C051" w14:textId="77777777" w:rsidTr="00B02C52">
        <w:trPr>
          <w:trHeight w:val="300"/>
        </w:trPr>
        <w:tc>
          <w:tcPr>
            <w:tcW w:w="854" w:type="dxa"/>
            <w:noWrap/>
            <w:hideMark/>
          </w:tcPr>
          <w:p w14:paraId="52C3477D"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JFX-00003</w:t>
            </w:r>
          </w:p>
        </w:tc>
        <w:tc>
          <w:tcPr>
            <w:tcW w:w="3983" w:type="dxa"/>
            <w:noWrap/>
            <w:hideMark/>
          </w:tcPr>
          <w:p w14:paraId="289A6C6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M365 F3 FUSL Sub Per User</w:t>
            </w:r>
          </w:p>
        </w:tc>
        <w:tc>
          <w:tcPr>
            <w:tcW w:w="760" w:type="dxa"/>
            <w:noWrap/>
            <w:hideMark/>
          </w:tcPr>
          <w:p w14:paraId="473CF3F9"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0868616A"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276DDDB3"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Additional</w:t>
            </w:r>
            <w:proofErr w:type="spellEnd"/>
            <w:r w:rsidRPr="00B02C52">
              <w:rPr>
                <w:rFonts w:asciiTheme="minorHAnsi" w:hAnsiTheme="minorHAnsi"/>
                <w:b/>
                <w:sz w:val="14"/>
                <w:szCs w:val="14"/>
              </w:rPr>
              <w:t xml:space="preserve"> </w:t>
            </w:r>
            <w:proofErr w:type="spellStart"/>
            <w:r w:rsidRPr="00B02C52">
              <w:rPr>
                <w:rFonts w:asciiTheme="minorHAnsi" w:hAnsiTheme="minorHAnsi"/>
                <w:b/>
                <w:sz w:val="14"/>
                <w:szCs w:val="14"/>
              </w:rPr>
              <w:t>Product</w:t>
            </w:r>
            <w:proofErr w:type="spellEnd"/>
          </w:p>
        </w:tc>
        <w:tc>
          <w:tcPr>
            <w:tcW w:w="807" w:type="dxa"/>
            <w:noWrap/>
            <w:hideMark/>
          </w:tcPr>
          <w:p w14:paraId="3CDEECBA"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Month</w:t>
            </w:r>
            <w:proofErr w:type="spellEnd"/>
            <w:r w:rsidRPr="00B02C52">
              <w:rPr>
                <w:rFonts w:asciiTheme="minorHAnsi" w:hAnsiTheme="minorHAnsi"/>
                <w:b/>
                <w:sz w:val="14"/>
                <w:szCs w:val="14"/>
              </w:rPr>
              <w:t>(s)</w:t>
            </w:r>
          </w:p>
        </w:tc>
        <w:tc>
          <w:tcPr>
            <w:tcW w:w="1007" w:type="dxa"/>
            <w:noWrap/>
            <w:hideMark/>
          </w:tcPr>
          <w:p w14:paraId="4F2C6719"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Non-</w:t>
            </w:r>
            <w:proofErr w:type="spellStart"/>
            <w:r w:rsidRPr="00B02C52">
              <w:rPr>
                <w:rFonts w:asciiTheme="minorHAnsi" w:hAnsiTheme="minorHAnsi"/>
                <w:b/>
                <w:sz w:val="14"/>
                <w:szCs w:val="14"/>
              </w:rPr>
              <w:t>Specific</w:t>
            </w:r>
            <w:proofErr w:type="spellEnd"/>
          </w:p>
        </w:tc>
        <w:tc>
          <w:tcPr>
            <w:tcW w:w="491" w:type="dxa"/>
            <w:noWrap/>
            <w:hideMark/>
          </w:tcPr>
          <w:p w14:paraId="757C078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32394033"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6800</w:t>
            </w:r>
          </w:p>
        </w:tc>
        <w:tc>
          <w:tcPr>
            <w:tcW w:w="665" w:type="dxa"/>
            <w:noWrap/>
            <w:hideMark/>
          </w:tcPr>
          <w:p w14:paraId="5960B812"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6.60</w:t>
            </w:r>
          </w:p>
        </w:tc>
        <w:tc>
          <w:tcPr>
            <w:tcW w:w="830" w:type="dxa"/>
            <w:noWrap/>
            <w:hideMark/>
          </w:tcPr>
          <w:p w14:paraId="6E8278AE"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110.41</w:t>
            </w:r>
          </w:p>
        </w:tc>
        <w:tc>
          <w:tcPr>
            <w:tcW w:w="1077" w:type="dxa"/>
            <w:noWrap/>
            <w:hideMark/>
          </w:tcPr>
          <w:p w14:paraId="1E5CABDD"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€ 1,108,194.91</w:t>
            </w:r>
          </w:p>
        </w:tc>
        <w:tc>
          <w:tcPr>
            <w:tcW w:w="1338" w:type="dxa"/>
            <w:noWrap/>
            <w:hideMark/>
          </w:tcPr>
          <w:p w14:paraId="643A127A"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27,028,368.00 Kč</w:t>
            </w:r>
          </w:p>
        </w:tc>
      </w:tr>
      <w:tr w:rsidR="00B02C52" w:rsidRPr="00B02C52" w14:paraId="1D8F02DA" w14:textId="77777777" w:rsidTr="00B02C52">
        <w:trPr>
          <w:trHeight w:val="300"/>
        </w:trPr>
        <w:tc>
          <w:tcPr>
            <w:tcW w:w="854" w:type="dxa"/>
            <w:noWrap/>
            <w:hideMark/>
          </w:tcPr>
          <w:p w14:paraId="1655AFC8"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T6A-00052</w:t>
            </w:r>
          </w:p>
        </w:tc>
        <w:tc>
          <w:tcPr>
            <w:tcW w:w="3983" w:type="dxa"/>
            <w:noWrap/>
            <w:hideMark/>
          </w:tcPr>
          <w:p w14:paraId="704542A7"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O365 E1 SU O365 F3 Per User</w:t>
            </w:r>
          </w:p>
        </w:tc>
        <w:tc>
          <w:tcPr>
            <w:tcW w:w="760" w:type="dxa"/>
            <w:noWrap/>
            <w:hideMark/>
          </w:tcPr>
          <w:p w14:paraId="2C1AE6F2"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1F1AA982"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5CE5A0AA"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p>
        </w:tc>
        <w:tc>
          <w:tcPr>
            <w:tcW w:w="807" w:type="dxa"/>
            <w:noWrap/>
            <w:hideMark/>
          </w:tcPr>
          <w:p w14:paraId="70517BB0"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Month</w:t>
            </w:r>
            <w:proofErr w:type="spellEnd"/>
            <w:r w:rsidRPr="00B02C52">
              <w:rPr>
                <w:rFonts w:asciiTheme="minorHAnsi" w:hAnsiTheme="minorHAnsi"/>
                <w:b/>
                <w:sz w:val="14"/>
                <w:szCs w:val="14"/>
              </w:rPr>
              <w:t>(s)</w:t>
            </w:r>
          </w:p>
        </w:tc>
        <w:tc>
          <w:tcPr>
            <w:tcW w:w="1007" w:type="dxa"/>
            <w:noWrap/>
            <w:hideMark/>
          </w:tcPr>
          <w:p w14:paraId="0102F84A"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Non-</w:t>
            </w:r>
            <w:proofErr w:type="spellStart"/>
            <w:r w:rsidRPr="00B02C52">
              <w:rPr>
                <w:rFonts w:asciiTheme="minorHAnsi" w:hAnsiTheme="minorHAnsi"/>
                <w:b/>
                <w:sz w:val="14"/>
                <w:szCs w:val="14"/>
              </w:rPr>
              <w:t>Specific</w:t>
            </w:r>
            <w:proofErr w:type="spellEnd"/>
          </w:p>
        </w:tc>
        <w:tc>
          <w:tcPr>
            <w:tcW w:w="491" w:type="dxa"/>
            <w:noWrap/>
            <w:hideMark/>
          </w:tcPr>
          <w:p w14:paraId="69FBF158"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01669B3C"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300</w:t>
            </w:r>
          </w:p>
        </w:tc>
        <w:tc>
          <w:tcPr>
            <w:tcW w:w="665" w:type="dxa"/>
            <w:noWrap/>
            <w:hideMark/>
          </w:tcPr>
          <w:p w14:paraId="585DF8B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4.80</w:t>
            </w:r>
          </w:p>
        </w:tc>
        <w:tc>
          <w:tcPr>
            <w:tcW w:w="830" w:type="dxa"/>
            <w:noWrap/>
            <w:hideMark/>
          </w:tcPr>
          <w:p w14:paraId="281AFC2B"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80.30</w:t>
            </w:r>
          </w:p>
        </w:tc>
        <w:tc>
          <w:tcPr>
            <w:tcW w:w="1077" w:type="dxa"/>
            <w:noWrap/>
            <w:hideMark/>
          </w:tcPr>
          <w:p w14:paraId="2E48B658"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€ 35,557.06</w:t>
            </w:r>
          </w:p>
        </w:tc>
        <w:tc>
          <w:tcPr>
            <w:tcW w:w="1338" w:type="dxa"/>
            <w:noWrap/>
            <w:hideMark/>
          </w:tcPr>
          <w:p w14:paraId="368814B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867,240.00 Kč</w:t>
            </w:r>
          </w:p>
        </w:tc>
      </w:tr>
      <w:tr w:rsidR="00B02C52" w:rsidRPr="00B02C52" w14:paraId="32F6281A" w14:textId="77777777" w:rsidTr="00B02C52">
        <w:trPr>
          <w:trHeight w:val="300"/>
        </w:trPr>
        <w:tc>
          <w:tcPr>
            <w:tcW w:w="854" w:type="dxa"/>
            <w:noWrap/>
            <w:hideMark/>
          </w:tcPr>
          <w:p w14:paraId="126D2749"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1GJ-00001</w:t>
            </w:r>
          </w:p>
        </w:tc>
        <w:tc>
          <w:tcPr>
            <w:tcW w:w="3983" w:type="dxa"/>
            <w:noWrap/>
            <w:hideMark/>
          </w:tcPr>
          <w:p w14:paraId="0088D6F1"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M365 </w:t>
            </w:r>
            <w:proofErr w:type="spellStart"/>
            <w:r w:rsidRPr="00B02C52">
              <w:rPr>
                <w:rFonts w:asciiTheme="minorHAnsi" w:hAnsiTheme="minorHAnsi"/>
                <w:b/>
                <w:sz w:val="14"/>
                <w:szCs w:val="14"/>
              </w:rPr>
              <w:t>Apps</w:t>
            </w:r>
            <w:proofErr w:type="spellEnd"/>
            <w:r w:rsidRPr="00B02C52">
              <w:rPr>
                <w:rFonts w:asciiTheme="minorHAnsi" w:hAnsiTheme="minorHAnsi"/>
                <w:b/>
                <w:sz w:val="14"/>
                <w:szCs w:val="14"/>
              </w:rPr>
              <w:t xml:space="preserve"> </w:t>
            </w: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w:t>
            </w:r>
            <w:proofErr w:type="spellStart"/>
            <w:r w:rsidRPr="00B02C52">
              <w:rPr>
                <w:rFonts w:asciiTheme="minorHAnsi" w:hAnsiTheme="minorHAnsi"/>
                <w:b/>
                <w:sz w:val="14"/>
                <w:szCs w:val="14"/>
              </w:rPr>
              <w:t>Device</w:t>
            </w:r>
            <w:proofErr w:type="spellEnd"/>
            <w:r w:rsidRPr="00B02C52">
              <w:rPr>
                <w:rFonts w:asciiTheme="minorHAnsi" w:hAnsiTheme="minorHAnsi"/>
                <w:b/>
                <w:sz w:val="14"/>
                <w:szCs w:val="14"/>
              </w:rPr>
              <w:t xml:space="preserve"> Sub Per </w:t>
            </w:r>
            <w:proofErr w:type="spellStart"/>
            <w:r w:rsidRPr="00B02C52">
              <w:rPr>
                <w:rFonts w:asciiTheme="minorHAnsi" w:hAnsiTheme="minorHAnsi"/>
                <w:b/>
                <w:sz w:val="14"/>
                <w:szCs w:val="14"/>
              </w:rPr>
              <w:t>Device</w:t>
            </w:r>
            <w:proofErr w:type="spellEnd"/>
          </w:p>
        </w:tc>
        <w:tc>
          <w:tcPr>
            <w:tcW w:w="760" w:type="dxa"/>
            <w:noWrap/>
            <w:hideMark/>
          </w:tcPr>
          <w:p w14:paraId="1CAA909A"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567A2E80"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2856BF94"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p>
        </w:tc>
        <w:tc>
          <w:tcPr>
            <w:tcW w:w="807" w:type="dxa"/>
            <w:noWrap/>
            <w:hideMark/>
          </w:tcPr>
          <w:p w14:paraId="23004F1C"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Month</w:t>
            </w:r>
            <w:proofErr w:type="spellEnd"/>
            <w:r w:rsidRPr="00B02C52">
              <w:rPr>
                <w:rFonts w:asciiTheme="minorHAnsi" w:hAnsiTheme="minorHAnsi"/>
                <w:b/>
                <w:sz w:val="14"/>
                <w:szCs w:val="14"/>
              </w:rPr>
              <w:t>(s)</w:t>
            </w:r>
          </w:p>
        </w:tc>
        <w:tc>
          <w:tcPr>
            <w:tcW w:w="1007" w:type="dxa"/>
            <w:noWrap/>
            <w:hideMark/>
          </w:tcPr>
          <w:p w14:paraId="5DE79D71"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Non-</w:t>
            </w:r>
            <w:proofErr w:type="spellStart"/>
            <w:r w:rsidRPr="00B02C52">
              <w:rPr>
                <w:rFonts w:asciiTheme="minorHAnsi" w:hAnsiTheme="minorHAnsi"/>
                <w:b/>
                <w:sz w:val="14"/>
                <w:szCs w:val="14"/>
              </w:rPr>
              <w:t>Specific</w:t>
            </w:r>
            <w:proofErr w:type="spellEnd"/>
          </w:p>
        </w:tc>
        <w:tc>
          <w:tcPr>
            <w:tcW w:w="491" w:type="dxa"/>
            <w:noWrap/>
            <w:hideMark/>
          </w:tcPr>
          <w:p w14:paraId="198FE1B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3FD26E36"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60</w:t>
            </w:r>
          </w:p>
        </w:tc>
        <w:tc>
          <w:tcPr>
            <w:tcW w:w="665" w:type="dxa"/>
            <w:noWrap/>
            <w:hideMark/>
          </w:tcPr>
          <w:p w14:paraId="06DAF3D3"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29.70</w:t>
            </w:r>
          </w:p>
        </w:tc>
        <w:tc>
          <w:tcPr>
            <w:tcW w:w="830" w:type="dxa"/>
            <w:noWrap/>
            <w:hideMark/>
          </w:tcPr>
          <w:p w14:paraId="18C88FD7"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496.85</w:t>
            </w:r>
          </w:p>
        </w:tc>
        <w:tc>
          <w:tcPr>
            <w:tcW w:w="1077" w:type="dxa"/>
            <w:noWrap/>
            <w:hideMark/>
          </w:tcPr>
          <w:p w14:paraId="6142E8B2"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€ 44,001.86</w:t>
            </w:r>
          </w:p>
        </w:tc>
        <w:tc>
          <w:tcPr>
            <w:tcW w:w="1338" w:type="dxa"/>
            <w:noWrap/>
            <w:hideMark/>
          </w:tcPr>
          <w:p w14:paraId="5EE5DA57"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1,073,196.00 Kč</w:t>
            </w:r>
          </w:p>
        </w:tc>
      </w:tr>
      <w:tr w:rsidR="00B02C52" w:rsidRPr="00B02C52" w14:paraId="0E94196E" w14:textId="77777777" w:rsidTr="00B02C52">
        <w:trPr>
          <w:trHeight w:val="300"/>
        </w:trPr>
        <w:tc>
          <w:tcPr>
            <w:tcW w:w="854" w:type="dxa"/>
            <w:noWrap/>
            <w:hideMark/>
          </w:tcPr>
          <w:p w14:paraId="286D47E3"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PEJ-00002</w:t>
            </w:r>
          </w:p>
        </w:tc>
        <w:tc>
          <w:tcPr>
            <w:tcW w:w="3983" w:type="dxa"/>
            <w:noWrap/>
            <w:hideMark/>
          </w:tcPr>
          <w:p w14:paraId="036B8C29"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M365 E5 </w:t>
            </w:r>
            <w:proofErr w:type="spellStart"/>
            <w:r w:rsidRPr="00B02C52">
              <w:rPr>
                <w:rFonts w:asciiTheme="minorHAnsi" w:hAnsiTheme="minorHAnsi"/>
                <w:b/>
                <w:sz w:val="14"/>
                <w:szCs w:val="14"/>
              </w:rPr>
              <w:t>Security</w:t>
            </w:r>
            <w:proofErr w:type="spellEnd"/>
            <w:r w:rsidRPr="00B02C52">
              <w:rPr>
                <w:rFonts w:asciiTheme="minorHAnsi" w:hAnsiTheme="minorHAnsi"/>
                <w:b/>
                <w:sz w:val="14"/>
                <w:szCs w:val="14"/>
              </w:rPr>
              <w:t xml:space="preserve"> Sub Per User</w:t>
            </w:r>
          </w:p>
        </w:tc>
        <w:tc>
          <w:tcPr>
            <w:tcW w:w="760" w:type="dxa"/>
            <w:noWrap/>
            <w:hideMark/>
          </w:tcPr>
          <w:p w14:paraId="4FECB951"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478E29A6"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33E09B40"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Additional</w:t>
            </w:r>
            <w:proofErr w:type="spellEnd"/>
            <w:r w:rsidRPr="00B02C52">
              <w:rPr>
                <w:rFonts w:asciiTheme="minorHAnsi" w:hAnsiTheme="minorHAnsi"/>
                <w:b/>
                <w:sz w:val="14"/>
                <w:szCs w:val="14"/>
              </w:rPr>
              <w:t xml:space="preserve"> </w:t>
            </w:r>
            <w:proofErr w:type="spellStart"/>
            <w:r w:rsidRPr="00B02C52">
              <w:rPr>
                <w:rFonts w:asciiTheme="minorHAnsi" w:hAnsiTheme="minorHAnsi"/>
                <w:b/>
                <w:sz w:val="14"/>
                <w:szCs w:val="14"/>
              </w:rPr>
              <w:t>Product</w:t>
            </w:r>
            <w:proofErr w:type="spellEnd"/>
          </w:p>
        </w:tc>
        <w:tc>
          <w:tcPr>
            <w:tcW w:w="807" w:type="dxa"/>
            <w:noWrap/>
            <w:hideMark/>
          </w:tcPr>
          <w:p w14:paraId="4AB0A6D6"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Month</w:t>
            </w:r>
            <w:proofErr w:type="spellEnd"/>
            <w:r w:rsidRPr="00B02C52">
              <w:rPr>
                <w:rFonts w:asciiTheme="minorHAnsi" w:hAnsiTheme="minorHAnsi"/>
                <w:b/>
                <w:sz w:val="14"/>
                <w:szCs w:val="14"/>
              </w:rPr>
              <w:t>(s)</w:t>
            </w:r>
          </w:p>
        </w:tc>
        <w:tc>
          <w:tcPr>
            <w:tcW w:w="1007" w:type="dxa"/>
            <w:noWrap/>
            <w:hideMark/>
          </w:tcPr>
          <w:p w14:paraId="75FD4F9B"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Non-</w:t>
            </w:r>
            <w:proofErr w:type="spellStart"/>
            <w:r w:rsidRPr="00B02C52">
              <w:rPr>
                <w:rFonts w:asciiTheme="minorHAnsi" w:hAnsiTheme="minorHAnsi"/>
                <w:b/>
                <w:sz w:val="14"/>
                <w:szCs w:val="14"/>
              </w:rPr>
              <w:t>Specific</w:t>
            </w:r>
            <w:proofErr w:type="spellEnd"/>
          </w:p>
        </w:tc>
        <w:tc>
          <w:tcPr>
            <w:tcW w:w="491" w:type="dxa"/>
            <w:noWrap/>
            <w:hideMark/>
          </w:tcPr>
          <w:p w14:paraId="11E3F4C8"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71325FB7"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w:t>
            </w:r>
          </w:p>
        </w:tc>
        <w:tc>
          <w:tcPr>
            <w:tcW w:w="665" w:type="dxa"/>
            <w:noWrap/>
            <w:hideMark/>
          </w:tcPr>
          <w:p w14:paraId="348EDF20"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10.20</w:t>
            </w:r>
          </w:p>
        </w:tc>
        <w:tc>
          <w:tcPr>
            <w:tcW w:w="830" w:type="dxa"/>
            <w:noWrap/>
            <w:hideMark/>
          </w:tcPr>
          <w:p w14:paraId="68129AFA"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170.64</w:t>
            </w:r>
          </w:p>
        </w:tc>
        <w:tc>
          <w:tcPr>
            <w:tcW w:w="1077" w:type="dxa"/>
            <w:noWrap/>
            <w:hideMark/>
          </w:tcPr>
          <w:p w14:paraId="2CD0462F"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€ 251.86</w:t>
            </w:r>
          </w:p>
        </w:tc>
        <w:tc>
          <w:tcPr>
            <w:tcW w:w="1338" w:type="dxa"/>
            <w:noWrap/>
            <w:hideMark/>
          </w:tcPr>
          <w:p w14:paraId="4D2138FD"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6,143.04 Kč</w:t>
            </w:r>
          </w:p>
        </w:tc>
      </w:tr>
      <w:tr w:rsidR="00B02C52" w:rsidRPr="00B02C52" w14:paraId="4BAEB94B" w14:textId="77777777" w:rsidTr="00B02C52">
        <w:trPr>
          <w:trHeight w:val="300"/>
        </w:trPr>
        <w:tc>
          <w:tcPr>
            <w:tcW w:w="854" w:type="dxa"/>
            <w:noWrap/>
            <w:hideMark/>
          </w:tcPr>
          <w:p w14:paraId="62A04A6E"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AAD-33168</w:t>
            </w:r>
          </w:p>
        </w:tc>
        <w:tc>
          <w:tcPr>
            <w:tcW w:w="3983" w:type="dxa"/>
            <w:noWrap/>
            <w:hideMark/>
          </w:tcPr>
          <w:p w14:paraId="3A54440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M365 E5 </w:t>
            </w:r>
            <w:proofErr w:type="spellStart"/>
            <w:r w:rsidRPr="00B02C52">
              <w:rPr>
                <w:rFonts w:asciiTheme="minorHAnsi" w:hAnsiTheme="minorHAnsi"/>
                <w:b/>
                <w:sz w:val="14"/>
                <w:szCs w:val="14"/>
              </w:rPr>
              <w:t>Unified</w:t>
            </w:r>
            <w:proofErr w:type="spellEnd"/>
            <w:r w:rsidRPr="00B02C52">
              <w:rPr>
                <w:rFonts w:asciiTheme="minorHAnsi" w:hAnsiTheme="minorHAnsi"/>
                <w:b/>
                <w:sz w:val="14"/>
                <w:szCs w:val="14"/>
              </w:rPr>
              <w:t xml:space="preserve"> Sub Per User</w:t>
            </w:r>
          </w:p>
        </w:tc>
        <w:tc>
          <w:tcPr>
            <w:tcW w:w="760" w:type="dxa"/>
            <w:noWrap/>
            <w:hideMark/>
          </w:tcPr>
          <w:p w14:paraId="4DC21010"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28EF2203"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78F88BA7"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p>
        </w:tc>
        <w:tc>
          <w:tcPr>
            <w:tcW w:w="807" w:type="dxa"/>
            <w:noWrap/>
            <w:hideMark/>
          </w:tcPr>
          <w:p w14:paraId="7212793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Month</w:t>
            </w:r>
            <w:proofErr w:type="spellEnd"/>
            <w:r w:rsidRPr="00B02C52">
              <w:rPr>
                <w:rFonts w:asciiTheme="minorHAnsi" w:hAnsiTheme="minorHAnsi"/>
                <w:b/>
                <w:sz w:val="14"/>
                <w:szCs w:val="14"/>
              </w:rPr>
              <w:t>(s)</w:t>
            </w:r>
          </w:p>
        </w:tc>
        <w:tc>
          <w:tcPr>
            <w:tcW w:w="1007" w:type="dxa"/>
            <w:noWrap/>
            <w:hideMark/>
          </w:tcPr>
          <w:p w14:paraId="49C0C3B0"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Non-</w:t>
            </w:r>
            <w:proofErr w:type="spellStart"/>
            <w:r w:rsidRPr="00B02C52">
              <w:rPr>
                <w:rFonts w:asciiTheme="minorHAnsi" w:hAnsiTheme="minorHAnsi"/>
                <w:b/>
                <w:sz w:val="14"/>
                <w:szCs w:val="14"/>
              </w:rPr>
              <w:t>Specific</w:t>
            </w:r>
            <w:proofErr w:type="spellEnd"/>
          </w:p>
        </w:tc>
        <w:tc>
          <w:tcPr>
            <w:tcW w:w="491" w:type="dxa"/>
            <w:noWrap/>
            <w:hideMark/>
          </w:tcPr>
          <w:p w14:paraId="03202443"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031BD258"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5</w:t>
            </w:r>
          </w:p>
        </w:tc>
        <w:tc>
          <w:tcPr>
            <w:tcW w:w="665" w:type="dxa"/>
            <w:noWrap/>
            <w:hideMark/>
          </w:tcPr>
          <w:p w14:paraId="5D612FB1"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54.60</w:t>
            </w:r>
          </w:p>
        </w:tc>
        <w:tc>
          <w:tcPr>
            <w:tcW w:w="830" w:type="dxa"/>
            <w:noWrap/>
            <w:hideMark/>
          </w:tcPr>
          <w:p w14:paraId="746F933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913.41</w:t>
            </w:r>
          </w:p>
        </w:tc>
        <w:tc>
          <w:tcPr>
            <w:tcW w:w="1077" w:type="dxa"/>
            <w:noWrap/>
            <w:hideMark/>
          </w:tcPr>
          <w:p w14:paraId="776F186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€ 6,741.03</w:t>
            </w:r>
          </w:p>
        </w:tc>
        <w:tc>
          <w:tcPr>
            <w:tcW w:w="1338" w:type="dxa"/>
            <w:noWrap/>
            <w:hideMark/>
          </w:tcPr>
          <w:p w14:paraId="7C07A0BF"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164,413.80 Kč</w:t>
            </w:r>
          </w:p>
        </w:tc>
      </w:tr>
      <w:tr w:rsidR="00B02C52" w:rsidRPr="00B02C52" w14:paraId="1CD7B92C" w14:textId="77777777" w:rsidTr="00B02C52">
        <w:trPr>
          <w:trHeight w:val="300"/>
        </w:trPr>
        <w:tc>
          <w:tcPr>
            <w:tcW w:w="854" w:type="dxa"/>
            <w:noWrap/>
            <w:hideMark/>
          </w:tcPr>
          <w:p w14:paraId="09076078"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1O4-00001</w:t>
            </w:r>
          </w:p>
        </w:tc>
        <w:tc>
          <w:tcPr>
            <w:tcW w:w="3983" w:type="dxa"/>
            <w:noWrap/>
            <w:hideMark/>
          </w:tcPr>
          <w:p w14:paraId="7B0C967C"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Power</w:t>
            </w:r>
            <w:proofErr w:type="spellEnd"/>
            <w:r w:rsidRPr="00B02C52">
              <w:rPr>
                <w:rFonts w:asciiTheme="minorHAnsi" w:hAnsiTheme="minorHAnsi"/>
                <w:b/>
                <w:sz w:val="14"/>
                <w:szCs w:val="14"/>
              </w:rPr>
              <w:t xml:space="preserve"> Automate Premium Sub Per User</w:t>
            </w:r>
          </w:p>
        </w:tc>
        <w:tc>
          <w:tcPr>
            <w:tcW w:w="760" w:type="dxa"/>
            <w:noWrap/>
            <w:hideMark/>
          </w:tcPr>
          <w:p w14:paraId="2CF60A69"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75FA1F41"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178DFAE6"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Additional</w:t>
            </w:r>
            <w:proofErr w:type="spellEnd"/>
            <w:r w:rsidRPr="00B02C52">
              <w:rPr>
                <w:rFonts w:asciiTheme="minorHAnsi" w:hAnsiTheme="minorHAnsi"/>
                <w:b/>
                <w:sz w:val="14"/>
                <w:szCs w:val="14"/>
              </w:rPr>
              <w:t xml:space="preserve"> </w:t>
            </w:r>
            <w:proofErr w:type="spellStart"/>
            <w:r w:rsidRPr="00B02C52">
              <w:rPr>
                <w:rFonts w:asciiTheme="minorHAnsi" w:hAnsiTheme="minorHAnsi"/>
                <w:b/>
                <w:sz w:val="14"/>
                <w:szCs w:val="14"/>
              </w:rPr>
              <w:t>Product</w:t>
            </w:r>
            <w:proofErr w:type="spellEnd"/>
          </w:p>
        </w:tc>
        <w:tc>
          <w:tcPr>
            <w:tcW w:w="807" w:type="dxa"/>
            <w:noWrap/>
            <w:hideMark/>
          </w:tcPr>
          <w:p w14:paraId="3CDF0DD1"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Month</w:t>
            </w:r>
            <w:proofErr w:type="spellEnd"/>
            <w:r w:rsidRPr="00B02C52">
              <w:rPr>
                <w:rFonts w:asciiTheme="minorHAnsi" w:hAnsiTheme="minorHAnsi"/>
                <w:b/>
                <w:sz w:val="14"/>
                <w:szCs w:val="14"/>
              </w:rPr>
              <w:t>(s)</w:t>
            </w:r>
          </w:p>
        </w:tc>
        <w:tc>
          <w:tcPr>
            <w:tcW w:w="1007" w:type="dxa"/>
            <w:noWrap/>
            <w:hideMark/>
          </w:tcPr>
          <w:p w14:paraId="5421D09C"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Non-</w:t>
            </w:r>
            <w:proofErr w:type="spellStart"/>
            <w:r w:rsidRPr="00B02C52">
              <w:rPr>
                <w:rFonts w:asciiTheme="minorHAnsi" w:hAnsiTheme="minorHAnsi"/>
                <w:b/>
                <w:sz w:val="14"/>
                <w:szCs w:val="14"/>
              </w:rPr>
              <w:t>Specific</w:t>
            </w:r>
            <w:proofErr w:type="spellEnd"/>
          </w:p>
        </w:tc>
        <w:tc>
          <w:tcPr>
            <w:tcW w:w="491" w:type="dxa"/>
            <w:noWrap/>
            <w:hideMark/>
          </w:tcPr>
          <w:p w14:paraId="304CC7AA"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0C949A2E"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6</w:t>
            </w:r>
          </w:p>
        </w:tc>
        <w:tc>
          <w:tcPr>
            <w:tcW w:w="665" w:type="dxa"/>
            <w:noWrap/>
            <w:hideMark/>
          </w:tcPr>
          <w:p w14:paraId="3BEB8CE2"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12.80</w:t>
            </w:r>
          </w:p>
        </w:tc>
        <w:tc>
          <w:tcPr>
            <w:tcW w:w="830" w:type="dxa"/>
            <w:noWrap/>
            <w:hideMark/>
          </w:tcPr>
          <w:p w14:paraId="5688A074"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214.13</w:t>
            </w:r>
          </w:p>
        </w:tc>
        <w:tc>
          <w:tcPr>
            <w:tcW w:w="1077" w:type="dxa"/>
            <w:noWrap/>
            <w:hideMark/>
          </w:tcPr>
          <w:p w14:paraId="528060A0"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€ 1,896.38</w:t>
            </w:r>
          </w:p>
        </w:tc>
        <w:tc>
          <w:tcPr>
            <w:tcW w:w="1338" w:type="dxa"/>
            <w:noWrap/>
            <w:hideMark/>
          </w:tcPr>
          <w:p w14:paraId="2207B5D7"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46,252.08 Kč</w:t>
            </w:r>
          </w:p>
        </w:tc>
      </w:tr>
      <w:tr w:rsidR="00B02C52" w:rsidRPr="00B02C52" w14:paraId="4323D36E" w14:textId="77777777" w:rsidTr="00B02C52">
        <w:trPr>
          <w:trHeight w:val="315"/>
        </w:trPr>
        <w:tc>
          <w:tcPr>
            <w:tcW w:w="854" w:type="dxa"/>
            <w:noWrap/>
            <w:hideMark/>
          </w:tcPr>
          <w:p w14:paraId="1AE78C14"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H51-00096</w:t>
            </w:r>
          </w:p>
        </w:tc>
        <w:tc>
          <w:tcPr>
            <w:tcW w:w="3983" w:type="dxa"/>
            <w:noWrap/>
            <w:hideMark/>
          </w:tcPr>
          <w:p w14:paraId="3FF58C7E"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Premier</w:t>
            </w:r>
            <w:proofErr w:type="spellEnd"/>
            <w:r w:rsidRPr="00B02C52">
              <w:rPr>
                <w:rFonts w:asciiTheme="minorHAnsi" w:hAnsiTheme="minorHAnsi"/>
                <w:b/>
                <w:sz w:val="14"/>
                <w:szCs w:val="14"/>
              </w:rPr>
              <w:t xml:space="preserve"> ALNG CZ </w:t>
            </w:r>
            <w:proofErr w:type="spellStart"/>
            <w:r w:rsidRPr="00B02C52">
              <w:rPr>
                <w:rFonts w:asciiTheme="minorHAnsi" w:hAnsiTheme="minorHAnsi"/>
                <w:b/>
                <w:sz w:val="14"/>
                <w:szCs w:val="14"/>
              </w:rPr>
              <w:t>ProEntSrvc</w:t>
            </w:r>
            <w:proofErr w:type="spellEnd"/>
            <w:r w:rsidRPr="00B02C52">
              <w:rPr>
                <w:rFonts w:asciiTheme="minorHAnsi" w:hAnsiTheme="minorHAnsi"/>
                <w:b/>
                <w:sz w:val="14"/>
                <w:szCs w:val="14"/>
              </w:rPr>
              <w:t xml:space="preserve"> PSS </w:t>
            </w:r>
            <w:proofErr w:type="spellStart"/>
            <w:r w:rsidRPr="00B02C52">
              <w:rPr>
                <w:rFonts w:asciiTheme="minorHAnsi" w:hAnsiTheme="minorHAnsi"/>
                <w:b/>
                <w:sz w:val="14"/>
                <w:szCs w:val="14"/>
              </w:rPr>
              <w:t>AnnualSprtCntrct</w:t>
            </w:r>
            <w:proofErr w:type="spellEnd"/>
            <w:r w:rsidRPr="00B02C52">
              <w:rPr>
                <w:rFonts w:asciiTheme="minorHAnsi" w:hAnsiTheme="minorHAnsi"/>
                <w:b/>
                <w:sz w:val="14"/>
                <w:szCs w:val="14"/>
              </w:rPr>
              <w:t xml:space="preserve"> </w:t>
            </w:r>
            <w:proofErr w:type="spellStart"/>
            <w:r w:rsidRPr="00B02C52">
              <w:rPr>
                <w:rFonts w:asciiTheme="minorHAnsi" w:hAnsiTheme="minorHAnsi"/>
                <w:b/>
                <w:sz w:val="14"/>
                <w:szCs w:val="14"/>
              </w:rPr>
              <w:t>Fndtn</w:t>
            </w:r>
            <w:proofErr w:type="spellEnd"/>
          </w:p>
        </w:tc>
        <w:tc>
          <w:tcPr>
            <w:tcW w:w="760" w:type="dxa"/>
            <w:noWrap/>
            <w:hideMark/>
          </w:tcPr>
          <w:p w14:paraId="4A1BA493"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Government</w:t>
            </w:r>
            <w:proofErr w:type="spellEnd"/>
          </w:p>
        </w:tc>
        <w:tc>
          <w:tcPr>
            <w:tcW w:w="807" w:type="dxa"/>
            <w:noWrap/>
            <w:hideMark/>
          </w:tcPr>
          <w:p w14:paraId="21857D56"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Enterprise</w:t>
            </w:r>
            <w:proofErr w:type="spellEnd"/>
            <w:r w:rsidRPr="00B02C52">
              <w:rPr>
                <w:rFonts w:asciiTheme="minorHAnsi" w:hAnsiTheme="minorHAnsi"/>
                <w:b/>
                <w:sz w:val="14"/>
                <w:szCs w:val="14"/>
              </w:rPr>
              <w:t xml:space="preserve"> 6</w:t>
            </w:r>
          </w:p>
        </w:tc>
        <w:tc>
          <w:tcPr>
            <w:tcW w:w="1074" w:type="dxa"/>
            <w:noWrap/>
            <w:hideMark/>
          </w:tcPr>
          <w:p w14:paraId="19260F3B" w14:textId="77777777" w:rsidR="00AE6061" w:rsidRPr="00B02C52" w:rsidRDefault="00AE6061" w:rsidP="00AE6061">
            <w:pPr>
              <w:spacing w:after="160" w:line="259" w:lineRule="auto"/>
              <w:jc w:val="left"/>
              <w:rPr>
                <w:rFonts w:asciiTheme="minorHAnsi" w:hAnsiTheme="minorHAnsi"/>
                <w:b/>
                <w:sz w:val="14"/>
                <w:szCs w:val="14"/>
              </w:rPr>
            </w:pPr>
            <w:proofErr w:type="spellStart"/>
            <w:r w:rsidRPr="00B02C52">
              <w:rPr>
                <w:rFonts w:asciiTheme="minorHAnsi" w:hAnsiTheme="minorHAnsi"/>
                <w:b/>
                <w:sz w:val="14"/>
                <w:szCs w:val="14"/>
              </w:rPr>
              <w:t>Additional</w:t>
            </w:r>
            <w:proofErr w:type="spellEnd"/>
            <w:r w:rsidRPr="00B02C52">
              <w:rPr>
                <w:rFonts w:asciiTheme="minorHAnsi" w:hAnsiTheme="minorHAnsi"/>
                <w:b/>
                <w:sz w:val="14"/>
                <w:szCs w:val="14"/>
              </w:rPr>
              <w:t xml:space="preserve"> </w:t>
            </w:r>
            <w:proofErr w:type="spellStart"/>
            <w:r w:rsidRPr="00B02C52">
              <w:rPr>
                <w:rFonts w:asciiTheme="minorHAnsi" w:hAnsiTheme="minorHAnsi"/>
                <w:b/>
                <w:sz w:val="14"/>
                <w:szCs w:val="14"/>
              </w:rPr>
              <w:t>Product</w:t>
            </w:r>
            <w:proofErr w:type="spellEnd"/>
          </w:p>
        </w:tc>
        <w:tc>
          <w:tcPr>
            <w:tcW w:w="807" w:type="dxa"/>
            <w:noWrap/>
            <w:hideMark/>
          </w:tcPr>
          <w:p w14:paraId="64230CBE"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Year</w:t>
            </w:r>
            <w:proofErr w:type="spellEnd"/>
            <w:r w:rsidRPr="00B02C52">
              <w:rPr>
                <w:rFonts w:asciiTheme="minorHAnsi" w:hAnsiTheme="minorHAnsi"/>
                <w:b/>
                <w:sz w:val="14"/>
                <w:szCs w:val="14"/>
              </w:rPr>
              <w:t>(s)</w:t>
            </w:r>
          </w:p>
        </w:tc>
        <w:tc>
          <w:tcPr>
            <w:tcW w:w="1007" w:type="dxa"/>
            <w:noWrap/>
            <w:hideMark/>
          </w:tcPr>
          <w:p w14:paraId="2FACCBB6"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xml:space="preserve">1 </w:t>
            </w:r>
            <w:proofErr w:type="spellStart"/>
            <w:r w:rsidRPr="00B02C52">
              <w:rPr>
                <w:rFonts w:asciiTheme="minorHAnsi" w:hAnsiTheme="minorHAnsi"/>
                <w:b/>
                <w:sz w:val="14"/>
                <w:szCs w:val="14"/>
              </w:rPr>
              <w:t>Yr</w:t>
            </w:r>
            <w:proofErr w:type="spellEnd"/>
            <w:r w:rsidRPr="00B02C52">
              <w:rPr>
                <w:rFonts w:asciiTheme="minorHAnsi" w:hAnsiTheme="minorHAnsi"/>
                <w:b/>
                <w:sz w:val="14"/>
                <w:szCs w:val="14"/>
              </w:rPr>
              <w:t xml:space="preserve">(s) </w:t>
            </w:r>
            <w:proofErr w:type="spellStart"/>
            <w:r w:rsidRPr="00B02C52">
              <w:rPr>
                <w:rFonts w:asciiTheme="minorHAnsi" w:hAnsiTheme="minorHAnsi"/>
                <w:b/>
                <w:sz w:val="14"/>
                <w:szCs w:val="14"/>
              </w:rPr>
              <w:t>Remaining</w:t>
            </w:r>
            <w:proofErr w:type="spellEnd"/>
          </w:p>
        </w:tc>
        <w:tc>
          <w:tcPr>
            <w:tcW w:w="491" w:type="dxa"/>
            <w:noWrap/>
            <w:hideMark/>
          </w:tcPr>
          <w:p w14:paraId="130FD42B"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D</w:t>
            </w:r>
          </w:p>
        </w:tc>
        <w:tc>
          <w:tcPr>
            <w:tcW w:w="477" w:type="dxa"/>
            <w:noWrap/>
            <w:hideMark/>
          </w:tcPr>
          <w:p w14:paraId="614B414C"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w:t>
            </w:r>
          </w:p>
        </w:tc>
        <w:tc>
          <w:tcPr>
            <w:tcW w:w="665" w:type="dxa"/>
            <w:noWrap/>
            <w:hideMark/>
          </w:tcPr>
          <w:p w14:paraId="1F14EBFC"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73,168.00</w:t>
            </w:r>
          </w:p>
        </w:tc>
        <w:tc>
          <w:tcPr>
            <w:tcW w:w="830" w:type="dxa"/>
            <w:noWrap/>
            <w:hideMark/>
          </w:tcPr>
          <w:p w14:paraId="00ADE131"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1,224,034.86</w:t>
            </w:r>
          </w:p>
        </w:tc>
        <w:tc>
          <w:tcPr>
            <w:tcW w:w="1077" w:type="dxa"/>
            <w:noWrap/>
            <w:hideMark/>
          </w:tcPr>
          <w:p w14:paraId="29A4C295"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€ 150,557.79</w:t>
            </w:r>
          </w:p>
        </w:tc>
        <w:tc>
          <w:tcPr>
            <w:tcW w:w="1338" w:type="dxa"/>
            <w:noWrap/>
            <w:hideMark/>
          </w:tcPr>
          <w:p w14:paraId="30C9A74C" w14:textId="77777777" w:rsidR="00AE6061" w:rsidRPr="00B02C52" w:rsidRDefault="00AE6061" w:rsidP="00AE6061">
            <w:pPr>
              <w:spacing w:after="160" w:line="259" w:lineRule="auto"/>
              <w:jc w:val="left"/>
              <w:rPr>
                <w:rFonts w:asciiTheme="minorHAnsi" w:hAnsiTheme="minorHAnsi"/>
                <w:b/>
                <w:sz w:val="14"/>
                <w:szCs w:val="14"/>
              </w:rPr>
            </w:pPr>
            <w:r w:rsidRPr="00B02C52">
              <w:rPr>
                <w:rFonts w:asciiTheme="minorHAnsi" w:hAnsiTheme="minorHAnsi"/>
                <w:b/>
                <w:sz w:val="14"/>
                <w:szCs w:val="14"/>
              </w:rPr>
              <w:t>3,672,104.58 Kč</w:t>
            </w:r>
          </w:p>
        </w:tc>
      </w:tr>
      <w:tr w:rsidR="00B02C52" w:rsidRPr="00B02C52" w14:paraId="170ED2B8" w14:textId="77777777" w:rsidTr="00B02C52">
        <w:trPr>
          <w:trHeight w:val="285"/>
        </w:trPr>
        <w:tc>
          <w:tcPr>
            <w:tcW w:w="854" w:type="dxa"/>
            <w:noWrap/>
            <w:hideMark/>
          </w:tcPr>
          <w:p w14:paraId="507309B9" w14:textId="77777777" w:rsidR="00AE6061" w:rsidRPr="00B02C52" w:rsidRDefault="00AE6061" w:rsidP="00AE6061">
            <w:pPr>
              <w:spacing w:after="160" w:line="259" w:lineRule="auto"/>
              <w:jc w:val="left"/>
              <w:rPr>
                <w:rFonts w:asciiTheme="minorHAnsi" w:hAnsiTheme="minorHAnsi"/>
                <w:b/>
                <w:sz w:val="14"/>
                <w:szCs w:val="14"/>
              </w:rPr>
            </w:pPr>
          </w:p>
        </w:tc>
        <w:tc>
          <w:tcPr>
            <w:tcW w:w="3983" w:type="dxa"/>
            <w:noWrap/>
            <w:hideMark/>
          </w:tcPr>
          <w:p w14:paraId="6848EFCC" w14:textId="77777777" w:rsidR="00AE6061" w:rsidRPr="00B02C52" w:rsidRDefault="00AE6061" w:rsidP="00AE6061">
            <w:pPr>
              <w:spacing w:after="160" w:line="259" w:lineRule="auto"/>
              <w:jc w:val="left"/>
              <w:rPr>
                <w:rFonts w:asciiTheme="minorHAnsi" w:hAnsiTheme="minorHAnsi"/>
                <w:b/>
                <w:sz w:val="14"/>
                <w:szCs w:val="14"/>
              </w:rPr>
            </w:pPr>
          </w:p>
        </w:tc>
        <w:tc>
          <w:tcPr>
            <w:tcW w:w="760" w:type="dxa"/>
            <w:noWrap/>
            <w:hideMark/>
          </w:tcPr>
          <w:p w14:paraId="51244D09" w14:textId="77777777" w:rsidR="00AE6061" w:rsidRPr="00B02C52" w:rsidRDefault="00AE6061" w:rsidP="00AE6061">
            <w:pPr>
              <w:spacing w:after="160" w:line="259" w:lineRule="auto"/>
              <w:jc w:val="left"/>
              <w:rPr>
                <w:rFonts w:asciiTheme="minorHAnsi" w:hAnsiTheme="minorHAnsi"/>
                <w:b/>
                <w:sz w:val="14"/>
                <w:szCs w:val="14"/>
              </w:rPr>
            </w:pPr>
          </w:p>
        </w:tc>
        <w:tc>
          <w:tcPr>
            <w:tcW w:w="807" w:type="dxa"/>
            <w:noWrap/>
            <w:hideMark/>
          </w:tcPr>
          <w:p w14:paraId="78AC29A2" w14:textId="77777777" w:rsidR="00AE6061" w:rsidRPr="00B02C52" w:rsidRDefault="00AE6061" w:rsidP="00AE6061">
            <w:pPr>
              <w:spacing w:after="160" w:line="259" w:lineRule="auto"/>
              <w:jc w:val="left"/>
              <w:rPr>
                <w:rFonts w:asciiTheme="minorHAnsi" w:hAnsiTheme="minorHAnsi"/>
                <w:b/>
                <w:sz w:val="14"/>
                <w:szCs w:val="14"/>
              </w:rPr>
            </w:pPr>
          </w:p>
        </w:tc>
        <w:tc>
          <w:tcPr>
            <w:tcW w:w="1074" w:type="dxa"/>
            <w:noWrap/>
            <w:hideMark/>
          </w:tcPr>
          <w:p w14:paraId="7FC6241C" w14:textId="77777777" w:rsidR="00AE6061" w:rsidRPr="00B02C52" w:rsidRDefault="00AE6061" w:rsidP="00AE6061">
            <w:pPr>
              <w:spacing w:after="160" w:line="259" w:lineRule="auto"/>
              <w:jc w:val="left"/>
              <w:rPr>
                <w:rFonts w:asciiTheme="minorHAnsi" w:hAnsiTheme="minorHAnsi"/>
                <w:b/>
                <w:sz w:val="14"/>
                <w:szCs w:val="14"/>
              </w:rPr>
            </w:pPr>
          </w:p>
        </w:tc>
        <w:tc>
          <w:tcPr>
            <w:tcW w:w="807" w:type="dxa"/>
            <w:noWrap/>
            <w:hideMark/>
          </w:tcPr>
          <w:p w14:paraId="6F64348A" w14:textId="77777777" w:rsidR="00AE6061" w:rsidRPr="00B02C52" w:rsidRDefault="00AE6061" w:rsidP="00AE6061">
            <w:pPr>
              <w:spacing w:after="160" w:line="259" w:lineRule="auto"/>
              <w:jc w:val="left"/>
              <w:rPr>
                <w:rFonts w:asciiTheme="minorHAnsi" w:hAnsiTheme="minorHAnsi"/>
                <w:b/>
                <w:sz w:val="14"/>
                <w:szCs w:val="14"/>
              </w:rPr>
            </w:pPr>
          </w:p>
        </w:tc>
        <w:tc>
          <w:tcPr>
            <w:tcW w:w="1007" w:type="dxa"/>
            <w:noWrap/>
            <w:hideMark/>
          </w:tcPr>
          <w:p w14:paraId="72408166" w14:textId="77777777" w:rsidR="00AE6061" w:rsidRPr="00B02C52" w:rsidRDefault="00AE6061" w:rsidP="00AE6061">
            <w:pPr>
              <w:spacing w:after="160" w:line="259" w:lineRule="auto"/>
              <w:jc w:val="left"/>
              <w:rPr>
                <w:rFonts w:asciiTheme="minorHAnsi" w:hAnsiTheme="minorHAnsi"/>
                <w:b/>
                <w:sz w:val="14"/>
                <w:szCs w:val="14"/>
              </w:rPr>
            </w:pPr>
          </w:p>
        </w:tc>
        <w:tc>
          <w:tcPr>
            <w:tcW w:w="491" w:type="dxa"/>
            <w:noWrap/>
            <w:hideMark/>
          </w:tcPr>
          <w:p w14:paraId="2FB11C38" w14:textId="77777777" w:rsidR="00AE6061" w:rsidRPr="00B02C52" w:rsidRDefault="00AE6061" w:rsidP="00AE6061">
            <w:pPr>
              <w:spacing w:after="160" w:line="259" w:lineRule="auto"/>
              <w:jc w:val="left"/>
              <w:rPr>
                <w:rFonts w:asciiTheme="minorHAnsi" w:hAnsiTheme="minorHAnsi"/>
                <w:b/>
                <w:sz w:val="14"/>
                <w:szCs w:val="14"/>
              </w:rPr>
            </w:pPr>
          </w:p>
        </w:tc>
        <w:tc>
          <w:tcPr>
            <w:tcW w:w="477" w:type="dxa"/>
            <w:noWrap/>
            <w:hideMark/>
          </w:tcPr>
          <w:p w14:paraId="3894550E" w14:textId="77777777" w:rsidR="00AE6061" w:rsidRPr="00B02C52" w:rsidRDefault="00AE6061" w:rsidP="00AE6061">
            <w:pPr>
              <w:spacing w:after="160" w:line="259" w:lineRule="auto"/>
              <w:jc w:val="left"/>
              <w:rPr>
                <w:rFonts w:asciiTheme="minorHAnsi" w:hAnsiTheme="minorHAnsi"/>
                <w:b/>
                <w:sz w:val="14"/>
                <w:szCs w:val="14"/>
              </w:rPr>
            </w:pPr>
          </w:p>
        </w:tc>
        <w:tc>
          <w:tcPr>
            <w:tcW w:w="665" w:type="dxa"/>
            <w:noWrap/>
            <w:hideMark/>
          </w:tcPr>
          <w:p w14:paraId="2D8FC338" w14:textId="77777777" w:rsidR="00AE6061" w:rsidRPr="00B02C52" w:rsidRDefault="00AE6061" w:rsidP="00AE6061">
            <w:pPr>
              <w:spacing w:after="160" w:line="259" w:lineRule="auto"/>
              <w:jc w:val="left"/>
              <w:rPr>
                <w:rFonts w:asciiTheme="minorHAnsi" w:hAnsiTheme="minorHAnsi"/>
                <w:b/>
                <w:sz w:val="14"/>
                <w:szCs w:val="14"/>
              </w:rPr>
            </w:pPr>
          </w:p>
        </w:tc>
        <w:tc>
          <w:tcPr>
            <w:tcW w:w="830" w:type="dxa"/>
            <w:noWrap/>
            <w:hideMark/>
          </w:tcPr>
          <w:p w14:paraId="7F40F99B" w14:textId="77777777" w:rsidR="00AE6061" w:rsidRPr="00B02C52" w:rsidRDefault="00AE6061" w:rsidP="00AE6061">
            <w:pPr>
              <w:spacing w:after="160" w:line="259" w:lineRule="auto"/>
              <w:jc w:val="left"/>
              <w:rPr>
                <w:rFonts w:asciiTheme="minorHAnsi" w:hAnsiTheme="minorHAnsi"/>
                <w:b/>
                <w:sz w:val="14"/>
                <w:szCs w:val="14"/>
              </w:rPr>
            </w:pPr>
          </w:p>
        </w:tc>
        <w:tc>
          <w:tcPr>
            <w:tcW w:w="1077" w:type="dxa"/>
            <w:noWrap/>
            <w:hideMark/>
          </w:tcPr>
          <w:p w14:paraId="7AB4AD56"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€ 2,360,576.98</w:t>
            </w:r>
          </w:p>
        </w:tc>
        <w:tc>
          <w:tcPr>
            <w:tcW w:w="1338" w:type="dxa"/>
            <w:noWrap/>
            <w:hideMark/>
          </w:tcPr>
          <w:p w14:paraId="006AAA2B"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57,574,165.50 Kč</w:t>
            </w:r>
          </w:p>
        </w:tc>
      </w:tr>
      <w:tr w:rsidR="00B02C52" w:rsidRPr="00B02C52" w14:paraId="5D0F0004" w14:textId="77777777" w:rsidTr="00B02C52">
        <w:trPr>
          <w:trHeight w:val="285"/>
        </w:trPr>
        <w:tc>
          <w:tcPr>
            <w:tcW w:w="854" w:type="dxa"/>
            <w:noWrap/>
            <w:hideMark/>
          </w:tcPr>
          <w:p w14:paraId="2EB69EEF" w14:textId="77777777" w:rsidR="00AE6061" w:rsidRPr="00B02C52" w:rsidRDefault="00AE6061" w:rsidP="00AE6061">
            <w:pPr>
              <w:spacing w:after="160" w:line="259" w:lineRule="auto"/>
              <w:jc w:val="left"/>
              <w:rPr>
                <w:rFonts w:asciiTheme="minorHAnsi" w:hAnsiTheme="minorHAnsi"/>
                <w:b/>
                <w:bCs/>
                <w:sz w:val="14"/>
                <w:szCs w:val="14"/>
              </w:rPr>
            </w:pPr>
          </w:p>
        </w:tc>
        <w:tc>
          <w:tcPr>
            <w:tcW w:w="3983" w:type="dxa"/>
            <w:noWrap/>
            <w:hideMark/>
          </w:tcPr>
          <w:p w14:paraId="2EFBFDBF" w14:textId="77777777" w:rsidR="00AE6061" w:rsidRPr="00B02C52" w:rsidRDefault="00AE6061" w:rsidP="00AE6061">
            <w:pPr>
              <w:spacing w:after="160" w:line="259" w:lineRule="auto"/>
              <w:jc w:val="left"/>
              <w:rPr>
                <w:rFonts w:asciiTheme="minorHAnsi" w:hAnsiTheme="minorHAnsi"/>
                <w:b/>
                <w:sz w:val="14"/>
                <w:szCs w:val="14"/>
              </w:rPr>
            </w:pPr>
          </w:p>
        </w:tc>
        <w:tc>
          <w:tcPr>
            <w:tcW w:w="760" w:type="dxa"/>
            <w:noWrap/>
            <w:hideMark/>
          </w:tcPr>
          <w:p w14:paraId="14424C16" w14:textId="77777777" w:rsidR="00AE6061" w:rsidRPr="00B02C52" w:rsidRDefault="00AE6061" w:rsidP="00AE6061">
            <w:pPr>
              <w:spacing w:after="160" w:line="259" w:lineRule="auto"/>
              <w:jc w:val="left"/>
              <w:rPr>
                <w:rFonts w:asciiTheme="minorHAnsi" w:hAnsiTheme="minorHAnsi"/>
                <w:b/>
                <w:sz w:val="14"/>
                <w:szCs w:val="14"/>
              </w:rPr>
            </w:pPr>
          </w:p>
        </w:tc>
        <w:tc>
          <w:tcPr>
            <w:tcW w:w="807" w:type="dxa"/>
            <w:noWrap/>
            <w:hideMark/>
          </w:tcPr>
          <w:p w14:paraId="4E6DB2F5" w14:textId="77777777" w:rsidR="00AE6061" w:rsidRPr="00B02C52" w:rsidRDefault="00AE6061" w:rsidP="00AE6061">
            <w:pPr>
              <w:spacing w:after="160" w:line="259" w:lineRule="auto"/>
              <w:jc w:val="left"/>
              <w:rPr>
                <w:rFonts w:asciiTheme="minorHAnsi" w:hAnsiTheme="minorHAnsi"/>
                <w:b/>
                <w:sz w:val="14"/>
                <w:szCs w:val="14"/>
              </w:rPr>
            </w:pPr>
          </w:p>
        </w:tc>
        <w:tc>
          <w:tcPr>
            <w:tcW w:w="1074" w:type="dxa"/>
            <w:noWrap/>
            <w:hideMark/>
          </w:tcPr>
          <w:p w14:paraId="617743B8" w14:textId="77777777" w:rsidR="00AE6061" w:rsidRPr="00B02C52" w:rsidRDefault="00AE6061" w:rsidP="00AE6061">
            <w:pPr>
              <w:spacing w:after="160" w:line="259" w:lineRule="auto"/>
              <w:jc w:val="left"/>
              <w:rPr>
                <w:rFonts w:asciiTheme="minorHAnsi" w:hAnsiTheme="minorHAnsi"/>
                <w:b/>
                <w:sz w:val="14"/>
                <w:szCs w:val="14"/>
              </w:rPr>
            </w:pPr>
          </w:p>
        </w:tc>
        <w:tc>
          <w:tcPr>
            <w:tcW w:w="807" w:type="dxa"/>
            <w:noWrap/>
            <w:hideMark/>
          </w:tcPr>
          <w:p w14:paraId="376DE2C7" w14:textId="77777777" w:rsidR="00AE6061" w:rsidRPr="00B02C52" w:rsidRDefault="00AE6061" w:rsidP="00AE6061">
            <w:pPr>
              <w:spacing w:after="160" w:line="259" w:lineRule="auto"/>
              <w:jc w:val="left"/>
              <w:rPr>
                <w:rFonts w:asciiTheme="minorHAnsi" w:hAnsiTheme="minorHAnsi"/>
                <w:b/>
                <w:sz w:val="14"/>
                <w:szCs w:val="14"/>
              </w:rPr>
            </w:pPr>
          </w:p>
        </w:tc>
        <w:tc>
          <w:tcPr>
            <w:tcW w:w="1007" w:type="dxa"/>
            <w:noWrap/>
            <w:hideMark/>
          </w:tcPr>
          <w:p w14:paraId="0DA1CC94" w14:textId="77777777" w:rsidR="00AE6061" w:rsidRPr="00B02C52" w:rsidRDefault="00AE6061" w:rsidP="00AE6061">
            <w:pPr>
              <w:spacing w:after="160" w:line="259" w:lineRule="auto"/>
              <w:jc w:val="left"/>
              <w:rPr>
                <w:rFonts w:asciiTheme="minorHAnsi" w:hAnsiTheme="minorHAnsi"/>
                <w:b/>
                <w:sz w:val="14"/>
                <w:szCs w:val="14"/>
              </w:rPr>
            </w:pPr>
          </w:p>
        </w:tc>
        <w:tc>
          <w:tcPr>
            <w:tcW w:w="491" w:type="dxa"/>
            <w:noWrap/>
            <w:hideMark/>
          </w:tcPr>
          <w:p w14:paraId="13320CE8" w14:textId="77777777" w:rsidR="00AE6061" w:rsidRPr="00B02C52" w:rsidRDefault="00AE6061" w:rsidP="00AE6061">
            <w:pPr>
              <w:spacing w:after="160" w:line="259" w:lineRule="auto"/>
              <w:jc w:val="left"/>
              <w:rPr>
                <w:rFonts w:asciiTheme="minorHAnsi" w:hAnsiTheme="minorHAnsi"/>
                <w:b/>
                <w:sz w:val="14"/>
                <w:szCs w:val="14"/>
              </w:rPr>
            </w:pPr>
          </w:p>
        </w:tc>
        <w:tc>
          <w:tcPr>
            <w:tcW w:w="477" w:type="dxa"/>
            <w:noWrap/>
            <w:hideMark/>
          </w:tcPr>
          <w:p w14:paraId="0225CA2C" w14:textId="77777777" w:rsidR="00AE6061" w:rsidRPr="00B02C52" w:rsidRDefault="00AE6061" w:rsidP="00AE6061">
            <w:pPr>
              <w:spacing w:after="160" w:line="259" w:lineRule="auto"/>
              <w:jc w:val="left"/>
              <w:rPr>
                <w:rFonts w:asciiTheme="minorHAnsi" w:hAnsiTheme="minorHAnsi"/>
                <w:b/>
                <w:sz w:val="14"/>
                <w:szCs w:val="14"/>
              </w:rPr>
            </w:pPr>
          </w:p>
        </w:tc>
        <w:tc>
          <w:tcPr>
            <w:tcW w:w="665" w:type="dxa"/>
            <w:noWrap/>
            <w:hideMark/>
          </w:tcPr>
          <w:p w14:paraId="7EC99BB3" w14:textId="77777777" w:rsidR="00AE6061" w:rsidRPr="00B02C52" w:rsidRDefault="00AE6061" w:rsidP="00AE6061">
            <w:pPr>
              <w:spacing w:after="160" w:line="259" w:lineRule="auto"/>
              <w:jc w:val="left"/>
              <w:rPr>
                <w:rFonts w:asciiTheme="minorHAnsi" w:hAnsiTheme="minorHAnsi"/>
                <w:b/>
                <w:sz w:val="14"/>
                <w:szCs w:val="14"/>
              </w:rPr>
            </w:pPr>
          </w:p>
        </w:tc>
        <w:tc>
          <w:tcPr>
            <w:tcW w:w="830" w:type="dxa"/>
            <w:noWrap/>
            <w:hideMark/>
          </w:tcPr>
          <w:p w14:paraId="17671832" w14:textId="77777777" w:rsidR="00AE6061" w:rsidRPr="00B02C52" w:rsidRDefault="00AE6061" w:rsidP="00AE6061">
            <w:pPr>
              <w:spacing w:after="160" w:line="259" w:lineRule="auto"/>
              <w:jc w:val="left"/>
              <w:rPr>
                <w:rFonts w:asciiTheme="minorHAnsi" w:hAnsiTheme="minorHAnsi"/>
                <w:b/>
                <w:sz w:val="14"/>
                <w:szCs w:val="14"/>
              </w:rPr>
            </w:pPr>
          </w:p>
        </w:tc>
        <w:tc>
          <w:tcPr>
            <w:tcW w:w="1077" w:type="dxa"/>
            <w:noWrap/>
            <w:hideMark/>
          </w:tcPr>
          <w:p w14:paraId="6917EB70" w14:textId="77777777" w:rsidR="00AE6061" w:rsidRPr="00B02C52" w:rsidRDefault="00AE6061" w:rsidP="00AE6061">
            <w:pPr>
              <w:spacing w:after="160" w:line="259" w:lineRule="auto"/>
              <w:jc w:val="left"/>
              <w:rPr>
                <w:rFonts w:asciiTheme="minorHAnsi" w:hAnsiTheme="minorHAnsi"/>
                <w:b/>
                <w:sz w:val="14"/>
                <w:szCs w:val="14"/>
              </w:rPr>
            </w:pPr>
          </w:p>
        </w:tc>
        <w:tc>
          <w:tcPr>
            <w:tcW w:w="1338" w:type="dxa"/>
            <w:noWrap/>
            <w:hideMark/>
          </w:tcPr>
          <w:p w14:paraId="55B00725" w14:textId="77777777" w:rsidR="00AE6061" w:rsidRPr="00B02C52" w:rsidRDefault="00AE6061" w:rsidP="00AE6061">
            <w:pPr>
              <w:spacing w:after="160" w:line="259" w:lineRule="auto"/>
              <w:jc w:val="left"/>
              <w:rPr>
                <w:rFonts w:asciiTheme="minorHAnsi" w:hAnsiTheme="minorHAnsi"/>
                <w:b/>
                <w:sz w:val="14"/>
                <w:szCs w:val="14"/>
              </w:rPr>
            </w:pPr>
          </w:p>
        </w:tc>
      </w:tr>
      <w:tr w:rsidR="00B02C52" w:rsidRPr="00B02C52" w14:paraId="0C8CCE5D" w14:textId="77777777" w:rsidTr="00B02C52">
        <w:trPr>
          <w:trHeight w:val="285"/>
        </w:trPr>
        <w:tc>
          <w:tcPr>
            <w:tcW w:w="4837" w:type="dxa"/>
            <w:gridSpan w:val="2"/>
            <w:noWrap/>
            <w:hideMark/>
          </w:tcPr>
          <w:p w14:paraId="238070AC" w14:textId="77777777" w:rsidR="00AE6061" w:rsidRPr="00B02C52" w:rsidRDefault="00AE6061" w:rsidP="00AE6061">
            <w:pPr>
              <w:spacing w:after="160" w:line="259" w:lineRule="auto"/>
              <w:jc w:val="left"/>
              <w:rPr>
                <w:rFonts w:asciiTheme="minorHAnsi" w:hAnsiTheme="minorHAnsi"/>
                <w:b/>
                <w:bCs/>
                <w:sz w:val="14"/>
                <w:szCs w:val="14"/>
              </w:rPr>
            </w:pPr>
            <w:r w:rsidRPr="00B02C52">
              <w:rPr>
                <w:rFonts w:asciiTheme="minorHAnsi" w:hAnsiTheme="minorHAnsi"/>
                <w:b/>
                <w:bCs/>
                <w:sz w:val="14"/>
                <w:szCs w:val="14"/>
              </w:rPr>
              <w:t>Jedná se o obnovu stávající smlouvy EA s expirací 31.12.2023</w:t>
            </w:r>
          </w:p>
        </w:tc>
        <w:tc>
          <w:tcPr>
            <w:tcW w:w="760" w:type="dxa"/>
            <w:noWrap/>
            <w:hideMark/>
          </w:tcPr>
          <w:p w14:paraId="116F3A73" w14:textId="77777777" w:rsidR="00AE6061" w:rsidRPr="00B02C52" w:rsidRDefault="00AE6061" w:rsidP="00AE6061">
            <w:pPr>
              <w:spacing w:after="160" w:line="259" w:lineRule="auto"/>
              <w:jc w:val="left"/>
              <w:rPr>
                <w:rFonts w:asciiTheme="minorHAnsi" w:hAnsiTheme="minorHAnsi"/>
                <w:b/>
                <w:bCs/>
                <w:sz w:val="14"/>
                <w:szCs w:val="14"/>
              </w:rPr>
            </w:pPr>
          </w:p>
        </w:tc>
        <w:tc>
          <w:tcPr>
            <w:tcW w:w="807" w:type="dxa"/>
            <w:noWrap/>
            <w:hideMark/>
          </w:tcPr>
          <w:p w14:paraId="7321F796" w14:textId="77777777" w:rsidR="00AE6061" w:rsidRPr="00B02C52" w:rsidRDefault="00AE6061" w:rsidP="00AE6061">
            <w:pPr>
              <w:spacing w:after="160" w:line="259" w:lineRule="auto"/>
              <w:jc w:val="left"/>
              <w:rPr>
                <w:rFonts w:asciiTheme="minorHAnsi" w:hAnsiTheme="minorHAnsi"/>
                <w:b/>
                <w:sz w:val="14"/>
                <w:szCs w:val="14"/>
              </w:rPr>
            </w:pPr>
          </w:p>
        </w:tc>
        <w:tc>
          <w:tcPr>
            <w:tcW w:w="1074" w:type="dxa"/>
            <w:noWrap/>
            <w:hideMark/>
          </w:tcPr>
          <w:p w14:paraId="79241CF7" w14:textId="77777777" w:rsidR="00AE6061" w:rsidRPr="00B02C52" w:rsidRDefault="00AE6061" w:rsidP="00AE6061">
            <w:pPr>
              <w:spacing w:after="160" w:line="259" w:lineRule="auto"/>
              <w:jc w:val="left"/>
              <w:rPr>
                <w:rFonts w:asciiTheme="minorHAnsi" w:hAnsiTheme="minorHAnsi"/>
                <w:b/>
                <w:sz w:val="14"/>
                <w:szCs w:val="14"/>
              </w:rPr>
            </w:pPr>
          </w:p>
        </w:tc>
        <w:tc>
          <w:tcPr>
            <w:tcW w:w="807" w:type="dxa"/>
            <w:noWrap/>
            <w:hideMark/>
          </w:tcPr>
          <w:p w14:paraId="79782A16" w14:textId="77777777" w:rsidR="00AE6061" w:rsidRPr="00B02C52" w:rsidRDefault="00AE6061" w:rsidP="00AE6061">
            <w:pPr>
              <w:spacing w:after="160" w:line="259" w:lineRule="auto"/>
              <w:jc w:val="left"/>
              <w:rPr>
                <w:rFonts w:asciiTheme="minorHAnsi" w:hAnsiTheme="minorHAnsi"/>
                <w:b/>
                <w:sz w:val="14"/>
                <w:szCs w:val="14"/>
              </w:rPr>
            </w:pPr>
          </w:p>
        </w:tc>
        <w:tc>
          <w:tcPr>
            <w:tcW w:w="1007" w:type="dxa"/>
            <w:noWrap/>
            <w:hideMark/>
          </w:tcPr>
          <w:p w14:paraId="11F37FA9" w14:textId="77777777" w:rsidR="00AE6061" w:rsidRPr="00B02C52" w:rsidRDefault="00AE6061" w:rsidP="00AE6061">
            <w:pPr>
              <w:spacing w:after="160" w:line="259" w:lineRule="auto"/>
              <w:jc w:val="left"/>
              <w:rPr>
                <w:rFonts w:asciiTheme="minorHAnsi" w:hAnsiTheme="minorHAnsi"/>
                <w:b/>
                <w:sz w:val="14"/>
                <w:szCs w:val="14"/>
              </w:rPr>
            </w:pPr>
          </w:p>
        </w:tc>
        <w:tc>
          <w:tcPr>
            <w:tcW w:w="491" w:type="dxa"/>
            <w:noWrap/>
            <w:hideMark/>
          </w:tcPr>
          <w:p w14:paraId="45753F00" w14:textId="77777777" w:rsidR="00AE6061" w:rsidRPr="00B02C52" w:rsidRDefault="00AE6061" w:rsidP="00AE6061">
            <w:pPr>
              <w:spacing w:after="160" w:line="259" w:lineRule="auto"/>
              <w:jc w:val="left"/>
              <w:rPr>
                <w:rFonts w:asciiTheme="minorHAnsi" w:hAnsiTheme="minorHAnsi"/>
                <w:b/>
                <w:sz w:val="14"/>
                <w:szCs w:val="14"/>
              </w:rPr>
            </w:pPr>
          </w:p>
        </w:tc>
        <w:tc>
          <w:tcPr>
            <w:tcW w:w="477" w:type="dxa"/>
            <w:noWrap/>
            <w:hideMark/>
          </w:tcPr>
          <w:p w14:paraId="3DFEBD37" w14:textId="77777777" w:rsidR="00AE6061" w:rsidRPr="00B02C52" w:rsidRDefault="00AE6061" w:rsidP="00AE6061">
            <w:pPr>
              <w:spacing w:after="160" w:line="259" w:lineRule="auto"/>
              <w:jc w:val="left"/>
              <w:rPr>
                <w:rFonts w:asciiTheme="minorHAnsi" w:hAnsiTheme="minorHAnsi"/>
                <w:b/>
                <w:sz w:val="14"/>
                <w:szCs w:val="14"/>
              </w:rPr>
            </w:pPr>
          </w:p>
        </w:tc>
        <w:tc>
          <w:tcPr>
            <w:tcW w:w="665" w:type="dxa"/>
            <w:noWrap/>
            <w:hideMark/>
          </w:tcPr>
          <w:p w14:paraId="70ADB521" w14:textId="77777777" w:rsidR="00AE6061" w:rsidRPr="00B02C52" w:rsidRDefault="00AE6061" w:rsidP="00AE6061">
            <w:pPr>
              <w:spacing w:after="160" w:line="259" w:lineRule="auto"/>
              <w:jc w:val="left"/>
              <w:rPr>
                <w:rFonts w:asciiTheme="minorHAnsi" w:hAnsiTheme="minorHAnsi"/>
                <w:b/>
                <w:sz w:val="14"/>
                <w:szCs w:val="14"/>
              </w:rPr>
            </w:pPr>
          </w:p>
        </w:tc>
        <w:tc>
          <w:tcPr>
            <w:tcW w:w="830" w:type="dxa"/>
            <w:noWrap/>
            <w:hideMark/>
          </w:tcPr>
          <w:p w14:paraId="530A9E23" w14:textId="77777777" w:rsidR="00AE6061" w:rsidRPr="00B02C52" w:rsidRDefault="00AE6061" w:rsidP="00AE6061">
            <w:pPr>
              <w:spacing w:after="160" w:line="259" w:lineRule="auto"/>
              <w:jc w:val="left"/>
              <w:rPr>
                <w:rFonts w:asciiTheme="minorHAnsi" w:hAnsiTheme="minorHAnsi"/>
                <w:b/>
                <w:sz w:val="14"/>
                <w:szCs w:val="14"/>
              </w:rPr>
            </w:pPr>
          </w:p>
        </w:tc>
        <w:tc>
          <w:tcPr>
            <w:tcW w:w="1077" w:type="dxa"/>
            <w:noWrap/>
            <w:hideMark/>
          </w:tcPr>
          <w:p w14:paraId="596174F6" w14:textId="77777777" w:rsidR="00AE6061" w:rsidRPr="00B02C52" w:rsidRDefault="00AE6061" w:rsidP="00AE6061">
            <w:pPr>
              <w:spacing w:after="160" w:line="259" w:lineRule="auto"/>
              <w:jc w:val="left"/>
              <w:rPr>
                <w:rFonts w:asciiTheme="minorHAnsi" w:hAnsiTheme="minorHAnsi"/>
                <w:b/>
                <w:sz w:val="14"/>
                <w:szCs w:val="14"/>
              </w:rPr>
            </w:pPr>
          </w:p>
        </w:tc>
        <w:tc>
          <w:tcPr>
            <w:tcW w:w="1338" w:type="dxa"/>
            <w:noWrap/>
            <w:hideMark/>
          </w:tcPr>
          <w:p w14:paraId="0AD0EFD1" w14:textId="77777777" w:rsidR="00AE6061" w:rsidRPr="00B02C52" w:rsidRDefault="00AE6061" w:rsidP="00AE6061">
            <w:pPr>
              <w:spacing w:after="160" w:line="259" w:lineRule="auto"/>
              <w:jc w:val="left"/>
              <w:rPr>
                <w:rFonts w:asciiTheme="minorHAnsi" w:hAnsiTheme="minorHAnsi"/>
                <w:b/>
                <w:sz w:val="14"/>
                <w:szCs w:val="14"/>
              </w:rPr>
            </w:pPr>
          </w:p>
        </w:tc>
      </w:tr>
    </w:tbl>
    <w:p w14:paraId="6EC06200" w14:textId="77777777" w:rsidR="00024B5C" w:rsidRDefault="00024B5C">
      <w:pPr>
        <w:spacing w:after="160" w:line="259" w:lineRule="auto"/>
        <w:jc w:val="left"/>
        <w:rPr>
          <w:rFonts w:asciiTheme="minorHAnsi" w:hAnsiTheme="minorHAnsi"/>
          <w:b/>
          <w:sz w:val="24"/>
        </w:rPr>
      </w:pPr>
      <w:r>
        <w:rPr>
          <w:rFonts w:asciiTheme="minorHAnsi" w:hAnsiTheme="minorHAnsi"/>
          <w:b/>
          <w:sz w:val="24"/>
        </w:rPr>
        <w:br w:type="page"/>
      </w:r>
    </w:p>
    <w:p w14:paraId="3B294BDC" w14:textId="77777777" w:rsidR="0070738B" w:rsidRDefault="0070738B" w:rsidP="00024B5C">
      <w:pPr>
        <w:jc w:val="center"/>
        <w:rPr>
          <w:rFonts w:asciiTheme="minorHAnsi" w:hAnsiTheme="minorHAnsi" w:cstheme="minorHAnsi"/>
          <w:b/>
          <w:sz w:val="24"/>
        </w:rPr>
        <w:sectPr w:rsidR="0070738B" w:rsidSect="0070738B">
          <w:pgSz w:w="16838" w:h="11906" w:orient="landscape"/>
          <w:pgMar w:top="1418" w:right="1418" w:bottom="1418" w:left="1418" w:header="709" w:footer="709" w:gutter="0"/>
          <w:cols w:space="708"/>
          <w:docGrid w:linePitch="360"/>
        </w:sectPr>
      </w:pPr>
    </w:p>
    <w:p w14:paraId="657C8525" w14:textId="77777777" w:rsidR="00024B5C" w:rsidRPr="00D103CA" w:rsidRDefault="00024B5C" w:rsidP="00024B5C">
      <w:pPr>
        <w:jc w:val="center"/>
        <w:rPr>
          <w:rFonts w:asciiTheme="minorHAnsi" w:hAnsiTheme="minorHAnsi" w:cstheme="minorHAnsi"/>
          <w:b/>
          <w:sz w:val="24"/>
        </w:rPr>
      </w:pPr>
      <w:r w:rsidRPr="00D103CA">
        <w:rPr>
          <w:rFonts w:asciiTheme="minorHAnsi" w:hAnsiTheme="minorHAnsi" w:cstheme="minorHAnsi"/>
          <w:b/>
          <w:sz w:val="24"/>
        </w:rPr>
        <w:lastRenderedPageBreak/>
        <w:t xml:space="preserve">Příloha č. </w:t>
      </w:r>
      <w:r>
        <w:rPr>
          <w:rFonts w:asciiTheme="minorHAnsi" w:hAnsiTheme="minorHAnsi" w:cstheme="minorHAnsi"/>
          <w:b/>
          <w:sz w:val="24"/>
        </w:rPr>
        <w:t>2 – k prováděcí smlouvě</w:t>
      </w:r>
    </w:p>
    <w:p w14:paraId="750CD30D" w14:textId="77777777" w:rsidR="00024B5C" w:rsidRPr="00D103CA" w:rsidRDefault="00024B5C" w:rsidP="00024B5C">
      <w:pPr>
        <w:jc w:val="center"/>
        <w:rPr>
          <w:rFonts w:asciiTheme="minorHAnsi" w:hAnsiTheme="minorHAnsi" w:cstheme="minorHAnsi"/>
          <w:b/>
          <w:sz w:val="24"/>
        </w:rPr>
      </w:pPr>
      <w:r w:rsidRPr="00D103CA">
        <w:rPr>
          <w:rFonts w:asciiTheme="minorHAnsi" w:hAnsiTheme="minorHAnsi" w:cstheme="minorHAnsi"/>
          <w:b/>
          <w:sz w:val="24"/>
        </w:rPr>
        <w:t>P</w:t>
      </w:r>
      <w:r>
        <w:rPr>
          <w:rFonts w:asciiTheme="minorHAnsi" w:hAnsiTheme="minorHAnsi" w:cstheme="minorHAnsi"/>
          <w:b/>
          <w:sz w:val="24"/>
        </w:rPr>
        <w:t>latební podmínky</w:t>
      </w:r>
    </w:p>
    <w:p w14:paraId="0809882C" w14:textId="77777777" w:rsidR="00024B5C" w:rsidRDefault="00024B5C" w:rsidP="00024B5C">
      <w:pPr>
        <w:jc w:val="center"/>
        <w:rPr>
          <w:rFonts w:asciiTheme="minorHAnsi" w:hAnsiTheme="minorHAnsi"/>
          <w:b/>
          <w:sz w:val="24"/>
        </w:rPr>
      </w:pPr>
    </w:p>
    <w:p w14:paraId="70B9A991" w14:textId="77777777" w:rsidR="00061FA6" w:rsidRDefault="00061FA6" w:rsidP="00654DF3">
      <w:pPr>
        <w:pStyle w:val="xmsonormal"/>
        <w:jc w:val="both"/>
        <w:rPr>
          <w:rFonts w:asciiTheme="minorHAnsi" w:eastAsia="Calibri" w:hAnsiTheme="minorHAnsi" w:cs="Calibri"/>
          <w:sz w:val="22"/>
        </w:rPr>
      </w:pPr>
      <w:r w:rsidRPr="00F50FE7">
        <w:rPr>
          <w:rFonts w:asciiTheme="minorHAnsi" w:eastAsia="Calibri" w:hAnsiTheme="minorHAnsi" w:cs="Calibri"/>
          <w:sz w:val="22"/>
        </w:rPr>
        <w:t xml:space="preserve">Objednatel se zavazuje uhradit cenu za poskytnutí plnění Dodavatelem na základě </w:t>
      </w:r>
      <w:r>
        <w:rPr>
          <w:rFonts w:asciiTheme="minorHAnsi" w:eastAsia="Calibri" w:hAnsiTheme="minorHAnsi" w:cs="Calibri"/>
          <w:sz w:val="22"/>
        </w:rPr>
        <w:t xml:space="preserve">tří </w:t>
      </w:r>
      <w:r w:rsidRPr="00F50FE7">
        <w:rPr>
          <w:rFonts w:asciiTheme="minorHAnsi" w:eastAsia="Calibri" w:hAnsiTheme="minorHAnsi" w:cs="Calibri"/>
          <w:sz w:val="22"/>
        </w:rPr>
        <w:t>faktur – daňov</w:t>
      </w:r>
      <w:r>
        <w:rPr>
          <w:rFonts w:asciiTheme="minorHAnsi" w:eastAsia="Calibri" w:hAnsiTheme="minorHAnsi" w:cs="Calibri"/>
          <w:sz w:val="22"/>
        </w:rPr>
        <w:t>ých</w:t>
      </w:r>
      <w:r w:rsidRPr="00F50FE7">
        <w:rPr>
          <w:rFonts w:asciiTheme="minorHAnsi" w:eastAsia="Calibri" w:hAnsiTheme="minorHAnsi" w:cs="Calibri"/>
          <w:sz w:val="22"/>
        </w:rPr>
        <w:t xml:space="preserve"> doklad</w:t>
      </w:r>
      <w:r>
        <w:rPr>
          <w:rFonts w:asciiTheme="minorHAnsi" w:eastAsia="Calibri" w:hAnsiTheme="minorHAnsi" w:cs="Calibri"/>
          <w:sz w:val="22"/>
        </w:rPr>
        <w:t>ů vystavených následovně za tři fakturační období:</w:t>
      </w:r>
    </w:p>
    <w:p w14:paraId="1DAB189D" w14:textId="77777777" w:rsidR="00061FA6" w:rsidRDefault="00061FA6">
      <w:pPr>
        <w:pStyle w:val="xmsonormal"/>
        <w:numPr>
          <w:ilvl w:val="0"/>
          <w:numId w:val="12"/>
        </w:numPr>
        <w:jc w:val="both"/>
        <w:rPr>
          <w:rFonts w:asciiTheme="minorHAnsi" w:eastAsia="Calibri" w:hAnsiTheme="minorHAnsi" w:cs="Calibri"/>
          <w:sz w:val="22"/>
        </w:rPr>
      </w:pPr>
      <w:r>
        <w:rPr>
          <w:rFonts w:asciiTheme="minorHAnsi" w:eastAsia="Calibri" w:hAnsiTheme="minorHAnsi" w:cs="Calibri"/>
          <w:sz w:val="22"/>
        </w:rPr>
        <w:t>první faktura bude vystavena za období od 1. 1. 2024 do 31. 12. 2024;</w:t>
      </w:r>
    </w:p>
    <w:p w14:paraId="47DBF91B" w14:textId="77777777" w:rsidR="00061FA6" w:rsidRDefault="00061FA6">
      <w:pPr>
        <w:pStyle w:val="xmsonormal"/>
        <w:numPr>
          <w:ilvl w:val="0"/>
          <w:numId w:val="12"/>
        </w:numPr>
        <w:jc w:val="both"/>
        <w:rPr>
          <w:rFonts w:asciiTheme="minorHAnsi" w:eastAsia="Calibri" w:hAnsiTheme="minorHAnsi" w:cs="Calibri"/>
          <w:sz w:val="22"/>
        </w:rPr>
      </w:pPr>
      <w:r>
        <w:rPr>
          <w:rFonts w:asciiTheme="minorHAnsi" w:eastAsia="Calibri" w:hAnsiTheme="minorHAnsi" w:cs="Calibri"/>
          <w:sz w:val="22"/>
        </w:rPr>
        <w:t>druhá faktura bude vystavena za období od 1. 1. 2025 do 31. 12. 2025;</w:t>
      </w:r>
    </w:p>
    <w:p w14:paraId="5CF051E1" w14:textId="77777777" w:rsidR="00061FA6" w:rsidRDefault="00061FA6">
      <w:pPr>
        <w:pStyle w:val="xmsonormal"/>
        <w:numPr>
          <w:ilvl w:val="0"/>
          <w:numId w:val="12"/>
        </w:numPr>
        <w:jc w:val="both"/>
        <w:rPr>
          <w:rFonts w:asciiTheme="minorHAnsi" w:eastAsia="Calibri" w:hAnsiTheme="minorHAnsi" w:cs="Calibri"/>
          <w:sz w:val="22"/>
        </w:rPr>
      </w:pPr>
      <w:r>
        <w:rPr>
          <w:rFonts w:asciiTheme="minorHAnsi" w:eastAsia="Calibri" w:hAnsiTheme="minorHAnsi" w:cs="Calibri"/>
          <w:sz w:val="22"/>
        </w:rPr>
        <w:t>třetí faktura bude vystavena za období od 1. 1. 2026 do 31. 12. 2026.</w:t>
      </w:r>
    </w:p>
    <w:p w14:paraId="0A82131C" w14:textId="77777777" w:rsidR="00061FA6" w:rsidRDefault="00061FA6">
      <w:pPr>
        <w:pStyle w:val="xmsonormal"/>
        <w:jc w:val="both"/>
        <w:rPr>
          <w:rFonts w:asciiTheme="minorHAnsi" w:eastAsia="Calibri" w:hAnsiTheme="minorHAnsi" w:cs="Calibri"/>
          <w:sz w:val="22"/>
        </w:rPr>
      </w:pPr>
    </w:p>
    <w:p w14:paraId="3B23E201" w14:textId="77777777" w:rsidR="00024B5C" w:rsidRDefault="00061FA6">
      <w:pPr>
        <w:pStyle w:val="xmsonormal"/>
        <w:jc w:val="both"/>
        <w:rPr>
          <w:rFonts w:asciiTheme="minorHAnsi" w:eastAsia="Calibri" w:hAnsiTheme="minorHAnsi" w:cs="Calibri"/>
          <w:sz w:val="22"/>
        </w:rPr>
      </w:pPr>
      <w:r>
        <w:rPr>
          <w:rFonts w:asciiTheme="minorHAnsi" w:eastAsia="Calibri" w:hAnsiTheme="minorHAnsi" w:cs="Calibri"/>
          <w:sz w:val="22"/>
        </w:rPr>
        <w:t>Každá faktura bude vystavena</w:t>
      </w:r>
      <w:r w:rsidR="00024B5C">
        <w:rPr>
          <w:rFonts w:asciiTheme="minorHAnsi" w:eastAsia="Calibri" w:hAnsiTheme="minorHAnsi" w:cs="Calibri"/>
          <w:sz w:val="22"/>
        </w:rPr>
        <w:t xml:space="preserve"> do 5 pracovních dnů od </w:t>
      </w:r>
      <w:r>
        <w:rPr>
          <w:rFonts w:asciiTheme="minorHAnsi" w:eastAsia="Calibri" w:hAnsiTheme="minorHAnsi" w:cs="Calibri"/>
          <w:sz w:val="22"/>
        </w:rPr>
        <w:t xml:space="preserve">začátku fakturačního období. </w:t>
      </w:r>
      <w:r w:rsidR="001C42B5">
        <w:rPr>
          <w:rFonts w:asciiTheme="minorHAnsi" w:eastAsia="Calibri" w:hAnsiTheme="minorHAnsi" w:cs="Calibri"/>
          <w:sz w:val="22"/>
        </w:rPr>
        <w:t xml:space="preserve">Datem uskutečnění zdanitelného plnění bude první den fakturačního období. </w:t>
      </w:r>
      <w:r>
        <w:rPr>
          <w:rFonts w:asciiTheme="minorHAnsi" w:eastAsia="Calibri" w:hAnsiTheme="minorHAnsi" w:cs="Calibri"/>
          <w:sz w:val="22"/>
        </w:rPr>
        <w:t>Splatnost faktur</w:t>
      </w:r>
      <w:r w:rsidR="00024B5C">
        <w:rPr>
          <w:rFonts w:asciiTheme="minorHAnsi" w:eastAsia="Calibri" w:hAnsiTheme="minorHAnsi" w:cs="Calibri"/>
          <w:sz w:val="22"/>
        </w:rPr>
        <w:t xml:space="preserve"> se sjednává na 60 dnů od data vystavení. </w:t>
      </w:r>
      <w:r>
        <w:rPr>
          <w:rFonts w:asciiTheme="minorHAnsi" w:eastAsia="Calibri" w:hAnsiTheme="minorHAnsi" w:cs="Calibri"/>
          <w:sz w:val="22"/>
        </w:rPr>
        <w:t>Pokud je některá částka stanovena za 3 roky, uhradí Objednatel v každém fakturačním období její jednu třetinu.</w:t>
      </w:r>
    </w:p>
    <w:p w14:paraId="6AA2091E" w14:textId="77777777" w:rsidR="00024B5C" w:rsidRDefault="00024B5C">
      <w:pPr>
        <w:pStyle w:val="xmsonormal"/>
        <w:jc w:val="both"/>
        <w:rPr>
          <w:rFonts w:asciiTheme="minorHAnsi" w:eastAsia="Calibri" w:hAnsiTheme="minorHAnsi" w:cs="Calibri"/>
          <w:sz w:val="22"/>
        </w:rPr>
      </w:pPr>
    </w:p>
    <w:p w14:paraId="6544AC0C" w14:textId="77777777" w:rsidR="00024B5C" w:rsidRDefault="00061FA6" w:rsidP="00654DF3">
      <w:pPr>
        <w:pStyle w:val="xmsonormal"/>
        <w:jc w:val="both"/>
        <w:rPr>
          <w:rFonts w:asciiTheme="minorHAnsi" w:eastAsia="Calibri" w:hAnsiTheme="minorHAnsi" w:cs="Calibri"/>
          <w:sz w:val="22"/>
        </w:rPr>
      </w:pPr>
      <w:r>
        <w:rPr>
          <w:rFonts w:asciiTheme="minorHAnsi" w:eastAsia="Calibri" w:hAnsiTheme="minorHAnsi" w:cs="Calibri"/>
          <w:sz w:val="22"/>
        </w:rPr>
        <w:t xml:space="preserve">Každá faktura </w:t>
      </w:r>
      <w:r w:rsidR="00024B5C">
        <w:rPr>
          <w:rFonts w:asciiTheme="minorHAnsi" w:eastAsia="Calibri" w:hAnsiTheme="minorHAnsi" w:cs="Calibri"/>
          <w:sz w:val="22"/>
        </w:rPr>
        <w:t xml:space="preserve">musí splňovat veškeré náležitosti daňového a účetního dokladu stanovené </w:t>
      </w:r>
      <w:r w:rsidR="001C42B5">
        <w:rPr>
          <w:rFonts w:asciiTheme="minorHAnsi" w:eastAsia="Calibri" w:hAnsiTheme="minorHAnsi" w:cs="Calibri"/>
          <w:sz w:val="22"/>
        </w:rPr>
        <w:t xml:space="preserve">platnými </w:t>
      </w:r>
      <w:r w:rsidR="00024B5C">
        <w:rPr>
          <w:rFonts w:asciiTheme="minorHAnsi" w:eastAsia="Calibri" w:hAnsiTheme="minorHAnsi" w:cs="Calibri"/>
          <w:sz w:val="22"/>
        </w:rPr>
        <w:t>právními předpisy, zejména musí splňovat ustanovení zákona č. 235/2004 Sb., o dani z přidané hodnoty, ve znění pozdějších předpisů (dále jen „</w:t>
      </w:r>
      <w:r w:rsidR="00024B5C">
        <w:rPr>
          <w:rFonts w:asciiTheme="minorHAnsi" w:eastAsia="Calibri" w:hAnsiTheme="minorHAnsi" w:cs="Calibri"/>
          <w:b/>
          <w:sz w:val="22"/>
        </w:rPr>
        <w:t>ZDPH</w:t>
      </w:r>
      <w:r>
        <w:rPr>
          <w:rFonts w:asciiTheme="minorHAnsi" w:eastAsia="Calibri" w:hAnsiTheme="minorHAnsi" w:cs="Calibri"/>
          <w:sz w:val="22"/>
        </w:rPr>
        <w:t>“), a musí na ní</w:t>
      </w:r>
      <w:r w:rsidR="00024B5C">
        <w:rPr>
          <w:rFonts w:asciiTheme="minorHAnsi" w:eastAsia="Calibri" w:hAnsiTheme="minorHAnsi" w:cs="Calibri"/>
          <w:sz w:val="22"/>
        </w:rPr>
        <w:t xml:space="preserve"> být uvedena cena plnění</w:t>
      </w:r>
      <w:r>
        <w:rPr>
          <w:rFonts w:asciiTheme="minorHAnsi" w:eastAsia="Calibri" w:hAnsiTheme="minorHAnsi" w:cs="Calibri"/>
          <w:sz w:val="22"/>
        </w:rPr>
        <w:t xml:space="preserve"> za fakturační období</w:t>
      </w:r>
      <w:r w:rsidR="00024B5C">
        <w:rPr>
          <w:rFonts w:asciiTheme="minorHAnsi" w:eastAsia="Calibri" w:hAnsiTheme="minorHAnsi" w:cs="Calibri"/>
          <w:sz w:val="22"/>
        </w:rPr>
        <w:t>,</w:t>
      </w:r>
      <w:r>
        <w:rPr>
          <w:rFonts w:asciiTheme="minorHAnsi" w:eastAsia="Calibri" w:hAnsiTheme="minorHAnsi" w:cs="Calibri"/>
          <w:sz w:val="22"/>
        </w:rPr>
        <w:t xml:space="preserve"> ke kterému se vztahuje, včetně tohoto fakturačního období, číslo této Prováděcí smlouvy a</w:t>
      </w:r>
      <w:r w:rsidR="00024B5C">
        <w:rPr>
          <w:rFonts w:asciiTheme="minorHAnsi" w:eastAsia="Calibri" w:hAnsiTheme="minorHAnsi" w:cs="Calibri"/>
          <w:sz w:val="22"/>
        </w:rPr>
        <w:t xml:space="preserve"> datum splatnosti v souladu s touto Prováděcí smlouvou, jinak je Objednatel oprávněn vrátit fakturu Dodavateli k přepracování či doplnění. V takovém případě běží nová lhůta splatnosti ode dne doručení opravené faktury Objednateli.</w:t>
      </w:r>
    </w:p>
    <w:p w14:paraId="168934A2" w14:textId="77777777" w:rsidR="00024B5C" w:rsidRDefault="00024B5C" w:rsidP="00654DF3">
      <w:pPr>
        <w:pStyle w:val="xmsonormal"/>
        <w:jc w:val="both"/>
        <w:rPr>
          <w:rFonts w:asciiTheme="minorHAnsi" w:eastAsia="Calibri" w:hAnsiTheme="minorHAnsi" w:cs="Calibri"/>
          <w:sz w:val="22"/>
        </w:rPr>
      </w:pPr>
    </w:p>
    <w:p w14:paraId="28B4F063" w14:textId="77777777" w:rsidR="00061FA6" w:rsidRPr="00F50FE7" w:rsidRDefault="00061FA6" w:rsidP="00654DF3">
      <w:pPr>
        <w:pStyle w:val="xmsonormal"/>
        <w:jc w:val="both"/>
        <w:rPr>
          <w:rFonts w:asciiTheme="minorHAnsi" w:eastAsia="Calibri" w:hAnsiTheme="minorHAnsi" w:cs="Calibri"/>
          <w:sz w:val="22"/>
        </w:rPr>
      </w:pPr>
      <w:r w:rsidRPr="00F50FE7">
        <w:rPr>
          <w:rFonts w:asciiTheme="minorHAnsi" w:eastAsia="Calibri" w:hAnsiTheme="minorHAnsi" w:cs="Calibri"/>
          <w:sz w:val="22"/>
        </w:rPr>
        <w:t>Úhrad</w:t>
      </w:r>
      <w:r>
        <w:rPr>
          <w:rFonts w:asciiTheme="minorHAnsi" w:eastAsia="Calibri" w:hAnsiTheme="minorHAnsi" w:cs="Calibri"/>
          <w:sz w:val="22"/>
        </w:rPr>
        <w:t>y cen</w:t>
      </w:r>
      <w:r w:rsidRPr="00F50FE7">
        <w:rPr>
          <w:rFonts w:asciiTheme="minorHAnsi" w:eastAsia="Calibri" w:hAnsiTheme="minorHAnsi" w:cs="Calibri"/>
          <w:sz w:val="22"/>
        </w:rPr>
        <w:t xml:space="preserve"> za poskytnutí plnění bud</w:t>
      </w:r>
      <w:r>
        <w:rPr>
          <w:rFonts w:asciiTheme="minorHAnsi" w:eastAsia="Calibri" w:hAnsiTheme="minorHAnsi" w:cs="Calibri"/>
          <w:sz w:val="22"/>
        </w:rPr>
        <w:t>ou</w:t>
      </w:r>
      <w:r w:rsidRPr="00F50FE7">
        <w:rPr>
          <w:rFonts w:asciiTheme="minorHAnsi" w:eastAsia="Calibri" w:hAnsiTheme="minorHAnsi" w:cs="Calibri"/>
          <w:sz w:val="22"/>
        </w:rPr>
        <w:t xml:space="preserve"> prov</w:t>
      </w:r>
      <w:r>
        <w:rPr>
          <w:rFonts w:asciiTheme="minorHAnsi" w:eastAsia="Calibri" w:hAnsiTheme="minorHAnsi" w:cs="Calibri"/>
          <w:sz w:val="22"/>
        </w:rPr>
        <w:t>á</w:t>
      </w:r>
      <w:r w:rsidRPr="00F50FE7">
        <w:rPr>
          <w:rFonts w:asciiTheme="minorHAnsi" w:eastAsia="Calibri" w:hAnsiTheme="minorHAnsi" w:cs="Calibri"/>
          <w:sz w:val="22"/>
        </w:rPr>
        <w:t>d</w:t>
      </w:r>
      <w:r>
        <w:rPr>
          <w:rFonts w:asciiTheme="minorHAnsi" w:eastAsia="Calibri" w:hAnsiTheme="minorHAnsi" w:cs="Calibri"/>
          <w:sz w:val="22"/>
        </w:rPr>
        <w:t>ě</w:t>
      </w:r>
      <w:r w:rsidRPr="00F50FE7">
        <w:rPr>
          <w:rFonts w:asciiTheme="minorHAnsi" w:eastAsia="Calibri" w:hAnsiTheme="minorHAnsi" w:cs="Calibri"/>
          <w:sz w:val="22"/>
        </w:rPr>
        <w:t>n</w:t>
      </w:r>
      <w:r>
        <w:rPr>
          <w:rFonts w:asciiTheme="minorHAnsi" w:eastAsia="Calibri" w:hAnsiTheme="minorHAnsi" w:cs="Calibri"/>
          <w:sz w:val="22"/>
        </w:rPr>
        <w:t>y</w:t>
      </w:r>
      <w:r w:rsidRPr="00F50FE7">
        <w:rPr>
          <w:rFonts w:asciiTheme="minorHAnsi" w:eastAsia="Calibri" w:hAnsiTheme="minorHAnsi" w:cs="Calibri"/>
          <w:sz w:val="22"/>
        </w:rPr>
        <w:t xml:space="preserve"> bezhotovostním</w:t>
      </w:r>
      <w:r>
        <w:rPr>
          <w:rFonts w:asciiTheme="minorHAnsi" w:eastAsia="Calibri" w:hAnsiTheme="minorHAnsi" w:cs="Calibri"/>
          <w:sz w:val="22"/>
        </w:rPr>
        <w:t>i</w:t>
      </w:r>
      <w:r w:rsidRPr="00F50FE7">
        <w:rPr>
          <w:rFonts w:asciiTheme="minorHAnsi" w:eastAsia="Calibri" w:hAnsiTheme="minorHAnsi" w:cs="Calibri"/>
          <w:sz w:val="22"/>
        </w:rPr>
        <w:t xml:space="preserve"> převod</w:t>
      </w:r>
      <w:r>
        <w:rPr>
          <w:rFonts w:asciiTheme="minorHAnsi" w:eastAsia="Calibri" w:hAnsiTheme="minorHAnsi" w:cs="Calibri"/>
          <w:sz w:val="22"/>
        </w:rPr>
        <w:t>y</w:t>
      </w:r>
      <w:r w:rsidRPr="00F50FE7">
        <w:rPr>
          <w:rFonts w:asciiTheme="minorHAnsi" w:eastAsia="Calibri" w:hAnsiTheme="minorHAnsi" w:cs="Calibri"/>
          <w:sz w:val="22"/>
        </w:rPr>
        <w:t xml:space="preserve"> z bankovních účtů Objednatele na bankovní účet Dodavatele. Dnem úhrady se rozumí den odepsání příslušné částky z účtu Objednatele.</w:t>
      </w:r>
    </w:p>
    <w:p w14:paraId="4076CF05" w14:textId="77777777" w:rsidR="00024B5C" w:rsidRDefault="00024B5C" w:rsidP="00654DF3">
      <w:pPr>
        <w:pStyle w:val="xmsonormal"/>
        <w:jc w:val="both"/>
        <w:rPr>
          <w:rFonts w:asciiTheme="minorHAnsi" w:eastAsia="Calibri" w:hAnsiTheme="minorHAnsi" w:cs="Calibri"/>
          <w:sz w:val="22"/>
        </w:rPr>
      </w:pPr>
    </w:p>
    <w:p w14:paraId="28F0D07A" w14:textId="77777777" w:rsidR="00024B5C" w:rsidRDefault="00024B5C" w:rsidP="00654DF3">
      <w:pPr>
        <w:pStyle w:val="xmsonormal"/>
        <w:jc w:val="both"/>
        <w:rPr>
          <w:rFonts w:asciiTheme="minorHAnsi" w:eastAsia="Calibri" w:hAnsiTheme="minorHAnsi" w:cs="Calibri"/>
          <w:sz w:val="22"/>
        </w:rPr>
      </w:pPr>
      <w:r>
        <w:rPr>
          <w:rFonts w:asciiTheme="minorHAnsi" w:eastAsia="Calibri" w:hAnsiTheme="minorHAnsi" w:cs="Calibri"/>
          <w:sz w:val="22"/>
        </w:rPr>
        <w:t>V případě, že v okamžiku uskutečnění zdanitelného plnění bude Dodavatel zapsán v registru plátců daně z přidané hodnoty jako nespolehlivý plátce, má Objednatel právo uhradit za Dodavatele DPH z tohoto zdanitelného plnění, aniž by byl vyzván jako ručitel správcem daně Dodavatele, postupem v souladu s § 109a ZDPH.</w:t>
      </w:r>
      <w:r w:rsidR="001C42B5" w:rsidRPr="001C42B5">
        <w:rPr>
          <w:rFonts w:asciiTheme="minorHAnsi" w:eastAsia="Calibri" w:hAnsiTheme="minorHAnsi" w:cs="Calibri"/>
          <w:sz w:val="22"/>
        </w:rPr>
        <w:t xml:space="preserve"> </w:t>
      </w:r>
      <w:r w:rsidR="001C42B5">
        <w:rPr>
          <w:rFonts w:asciiTheme="minorHAnsi" w:eastAsia="Calibri" w:hAnsiTheme="minorHAnsi" w:cs="Calibri"/>
          <w:sz w:val="22"/>
        </w:rPr>
        <w:t xml:space="preserve">Objednatel má totéž právo pro případ, že Dodavatel uvedl v této Prováděcí </w:t>
      </w:r>
      <w:r w:rsidR="001C42B5" w:rsidRPr="001C42B5">
        <w:rPr>
          <w:rFonts w:asciiTheme="minorHAnsi" w:eastAsia="Calibri" w:hAnsiTheme="minorHAnsi" w:cs="Calibri"/>
          <w:sz w:val="22"/>
        </w:rPr>
        <w:t>smlouvě bankovní účet, který není uveden v registru plátců daně z přidané hodnoty</w:t>
      </w:r>
      <w:r w:rsidR="001C42B5">
        <w:rPr>
          <w:rFonts w:asciiTheme="minorHAnsi" w:eastAsia="Calibri" w:hAnsiTheme="minorHAnsi" w:cs="Calibri"/>
          <w:sz w:val="22"/>
        </w:rPr>
        <w:t>.</w:t>
      </w:r>
    </w:p>
    <w:p w14:paraId="397AB41C" w14:textId="77777777" w:rsidR="00024B5C" w:rsidRDefault="00024B5C" w:rsidP="00654DF3">
      <w:pPr>
        <w:pStyle w:val="xmsonormal"/>
        <w:jc w:val="both"/>
        <w:rPr>
          <w:rFonts w:asciiTheme="minorHAnsi" w:eastAsia="Calibri" w:hAnsiTheme="minorHAnsi" w:cs="Calibri"/>
          <w:sz w:val="22"/>
        </w:rPr>
      </w:pPr>
    </w:p>
    <w:p w14:paraId="335C5D34" w14:textId="77777777" w:rsidR="00024B5C" w:rsidRDefault="00024B5C" w:rsidP="00654DF3">
      <w:pPr>
        <w:pStyle w:val="xmsonormal"/>
        <w:jc w:val="both"/>
        <w:rPr>
          <w:rFonts w:asciiTheme="minorHAnsi" w:eastAsia="Calibri" w:hAnsiTheme="minorHAnsi" w:cs="Calibri"/>
          <w:sz w:val="22"/>
        </w:rPr>
      </w:pPr>
      <w:r>
        <w:rPr>
          <w:rFonts w:asciiTheme="minorHAnsi" w:eastAsia="Calibri" w:hAnsiTheme="minorHAnsi" w:cs="Calibri"/>
          <w:sz w:val="22"/>
        </w:rPr>
        <w:t>Pokud Objednatel uhradí částku ve výši DPH na účet správce daně Dodavatele a zbývající částku sjednané ceny (relevantní část bez DPH) Dodavateli, považuje se jeho závazek uhradit sjednanou cenu za splněný. Dnem úhrady se rozumí den odepsání poslední příslušné částky z účtu Objednatele.</w:t>
      </w:r>
    </w:p>
    <w:p w14:paraId="79707538" w14:textId="77777777" w:rsidR="00024B5C" w:rsidRDefault="00024B5C" w:rsidP="00654DF3">
      <w:pPr>
        <w:pStyle w:val="xmsonormal"/>
        <w:jc w:val="both"/>
        <w:rPr>
          <w:rFonts w:asciiTheme="minorHAnsi" w:eastAsia="Calibri" w:hAnsiTheme="minorHAnsi" w:cs="Calibri"/>
          <w:sz w:val="22"/>
        </w:rPr>
      </w:pPr>
    </w:p>
    <w:p w14:paraId="6A4DE3AC" w14:textId="77777777" w:rsidR="001C42B5" w:rsidRDefault="00024B5C" w:rsidP="00654DF3">
      <w:pPr>
        <w:pStyle w:val="xmsonormal"/>
        <w:jc w:val="both"/>
      </w:pPr>
      <w:r>
        <w:rPr>
          <w:rFonts w:asciiTheme="minorHAnsi" w:eastAsia="Calibri" w:hAnsiTheme="minorHAnsi" w:cs="Calibri"/>
          <w:sz w:val="22"/>
        </w:rPr>
        <w:t>Dodavatel je oprávněn postoupit své peněžité pohledávky za Objednatelem výhradně po předchozím písemném souhlasu Objednatele, jinak je postoupení vůči Objednateli neúčinné. Dodavatel je oprávněn započítat své peněžité pohledávky za Objednatelem výhradně na základě písemné dohody obou smluvních stran, jinak je započtení pohledávek neplatné.</w:t>
      </w:r>
      <w:r w:rsidR="001C42B5" w:rsidRPr="001C42B5">
        <w:t xml:space="preserve"> </w:t>
      </w:r>
    </w:p>
    <w:p w14:paraId="492420EA" w14:textId="77777777" w:rsidR="001C42B5" w:rsidRDefault="001C42B5">
      <w:pPr>
        <w:pStyle w:val="xmsonormal"/>
        <w:jc w:val="both"/>
      </w:pPr>
    </w:p>
    <w:p w14:paraId="0A0F8C46" w14:textId="77777777" w:rsidR="00024B5C" w:rsidRPr="00547823" w:rsidRDefault="001C42B5">
      <w:pPr>
        <w:pStyle w:val="xmsonormal"/>
        <w:jc w:val="both"/>
        <w:rPr>
          <w:rFonts w:asciiTheme="minorHAnsi" w:eastAsia="Calibri" w:hAnsiTheme="minorHAnsi" w:cs="Calibri"/>
        </w:rPr>
      </w:pPr>
      <w:r w:rsidRPr="001C42B5">
        <w:rPr>
          <w:rFonts w:asciiTheme="minorHAnsi" w:eastAsia="Calibri" w:hAnsiTheme="minorHAnsi" w:cs="Calibri"/>
          <w:sz w:val="22"/>
        </w:rPr>
        <w:t xml:space="preserve">Objednatel se v případě prodlení s úhradou </w:t>
      </w:r>
      <w:r>
        <w:rPr>
          <w:rFonts w:asciiTheme="minorHAnsi" w:eastAsia="Calibri" w:hAnsiTheme="minorHAnsi" w:cs="Calibri"/>
          <w:sz w:val="22"/>
        </w:rPr>
        <w:t>c</w:t>
      </w:r>
      <w:r w:rsidRPr="001C42B5">
        <w:rPr>
          <w:rFonts w:asciiTheme="minorHAnsi" w:eastAsia="Calibri" w:hAnsiTheme="minorHAnsi" w:cs="Calibri"/>
          <w:sz w:val="22"/>
        </w:rPr>
        <w:t>eny zavazuje uhradit Dodavateli úroky z prodlení ve výši stanovené platnými právními předpisy</w:t>
      </w:r>
      <w:r>
        <w:rPr>
          <w:rFonts w:asciiTheme="minorHAnsi" w:eastAsia="Calibri" w:hAnsiTheme="minorHAnsi" w:cs="Calibri"/>
          <w:sz w:val="22"/>
        </w:rPr>
        <w:t>.</w:t>
      </w:r>
    </w:p>
    <w:p w14:paraId="1185160D" w14:textId="77777777" w:rsidR="003A0EF6" w:rsidRDefault="003A0EF6" w:rsidP="003A0EF6">
      <w:pPr>
        <w:jc w:val="center"/>
        <w:rPr>
          <w:rFonts w:asciiTheme="minorHAnsi" w:hAnsiTheme="minorHAnsi"/>
          <w:b/>
          <w:sz w:val="24"/>
        </w:rPr>
      </w:pPr>
    </w:p>
    <w:p w14:paraId="39ABA22D" w14:textId="77777777" w:rsidR="00230D83" w:rsidRDefault="00230D83"/>
    <w:sectPr w:rsidR="00230D83" w:rsidSect="0070738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898A" w14:textId="77777777" w:rsidR="0087519A" w:rsidRDefault="0087519A" w:rsidP="002D203C">
      <w:pPr>
        <w:spacing w:line="240" w:lineRule="auto"/>
      </w:pPr>
      <w:r>
        <w:separator/>
      </w:r>
    </w:p>
  </w:endnote>
  <w:endnote w:type="continuationSeparator" w:id="0">
    <w:p w14:paraId="1ABD409B" w14:textId="77777777" w:rsidR="0087519A" w:rsidRDefault="0087519A" w:rsidP="002D203C">
      <w:pPr>
        <w:spacing w:line="240" w:lineRule="auto"/>
      </w:pPr>
      <w:r>
        <w:continuationSeparator/>
      </w:r>
    </w:p>
  </w:endnote>
  <w:endnote w:type="continuationNotice" w:id="1">
    <w:p w14:paraId="44683C3E" w14:textId="77777777" w:rsidR="0087519A" w:rsidRDefault="00875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862AC" w14:textId="77777777" w:rsidR="002D203C" w:rsidRDefault="002D203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3C508" w14:textId="77777777" w:rsidR="002D203C" w:rsidRDefault="002D203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759F" w14:textId="77777777" w:rsidR="002D203C" w:rsidRDefault="002D20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5AC47" w14:textId="77777777" w:rsidR="0087519A" w:rsidRDefault="0087519A" w:rsidP="002D203C">
      <w:pPr>
        <w:spacing w:line="240" w:lineRule="auto"/>
      </w:pPr>
      <w:r>
        <w:separator/>
      </w:r>
    </w:p>
  </w:footnote>
  <w:footnote w:type="continuationSeparator" w:id="0">
    <w:p w14:paraId="65BBA87A" w14:textId="77777777" w:rsidR="0087519A" w:rsidRDefault="0087519A" w:rsidP="002D203C">
      <w:pPr>
        <w:spacing w:line="240" w:lineRule="auto"/>
      </w:pPr>
      <w:r>
        <w:continuationSeparator/>
      </w:r>
    </w:p>
  </w:footnote>
  <w:footnote w:type="continuationNotice" w:id="1">
    <w:p w14:paraId="5C67C38B" w14:textId="77777777" w:rsidR="0087519A" w:rsidRDefault="0087519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DE6CA" w14:textId="77777777" w:rsidR="002D203C" w:rsidRDefault="002D203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C78CB" w14:textId="2B30AB47" w:rsidR="002D203C" w:rsidRPr="002D203C" w:rsidRDefault="002D203C">
    <w:pPr>
      <w:pStyle w:val="Zhlav"/>
      <w:rPr>
        <w:b/>
        <w:bCs/>
      </w:rPr>
    </w:pPr>
    <w:r>
      <w:tab/>
    </w:r>
    <w:r>
      <w:tab/>
    </w:r>
    <w:r w:rsidRPr="002D203C">
      <w:rPr>
        <w:b/>
        <w:bCs/>
      </w:rPr>
      <w:t>2023 – 114a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C49C" w14:textId="77777777" w:rsidR="002D203C" w:rsidRDefault="002D203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15:restartNumberingAfterBreak="0">
    <w:nsid w:val="14BD5076"/>
    <w:multiLevelType w:val="hybridMultilevel"/>
    <w:tmpl w:val="0666E46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 w15:restartNumberingAfterBreak="0">
    <w:nsid w:val="21892B21"/>
    <w:multiLevelType w:val="hybridMultilevel"/>
    <w:tmpl w:val="8D1011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3" w15:restartNumberingAfterBreak="0">
    <w:nsid w:val="23285E24"/>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A42D49"/>
    <w:multiLevelType w:val="hybridMultilevel"/>
    <w:tmpl w:val="193C507A"/>
    <w:lvl w:ilvl="0" w:tplc="0405000F">
      <w:start w:val="1"/>
      <w:numFmt w:val="decimal"/>
      <w:lvlText w:val="%1."/>
      <w:lvlJc w:val="left"/>
      <w:pPr>
        <w:tabs>
          <w:tab w:val="num" w:pos="360"/>
        </w:tabs>
        <w:ind w:left="360" w:hanging="360"/>
      </w:pPr>
      <w:rPr>
        <w:rFonts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5" w15:restartNumberingAfterBreak="0">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08418A"/>
    <w:multiLevelType w:val="hybridMultilevel"/>
    <w:tmpl w:val="2D045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D34936"/>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8" w15:restartNumberingAfterBreak="0">
    <w:nsid w:val="50DE10F0"/>
    <w:multiLevelType w:val="hybridMultilevel"/>
    <w:tmpl w:val="7F64A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361F6"/>
    <w:multiLevelType w:val="hybridMultilevel"/>
    <w:tmpl w:val="38BA97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0EA0BB2"/>
    <w:multiLevelType w:val="hybridMultilevel"/>
    <w:tmpl w:val="50DEAB50"/>
    <w:lvl w:ilvl="0" w:tplc="0405000F">
      <w:start w:val="1"/>
      <w:numFmt w:val="decimal"/>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num w:numId="1">
    <w:abstractNumId w:val="5"/>
  </w:num>
  <w:num w:numId="2">
    <w:abstractNumId w:val="7"/>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0"/>
  </w:num>
  <w:num w:numId="7">
    <w:abstractNumId w:val="4"/>
  </w:num>
  <w:num w:numId="8">
    <w:abstractNumId w:val="2"/>
  </w:num>
  <w:num w:numId="9">
    <w:abstractNumId w:val="1"/>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F6"/>
    <w:rsid w:val="00024B5C"/>
    <w:rsid w:val="00061FA6"/>
    <w:rsid w:val="00192A0F"/>
    <w:rsid w:val="001C42B5"/>
    <w:rsid w:val="00202B4A"/>
    <w:rsid w:val="00230D83"/>
    <w:rsid w:val="002D203C"/>
    <w:rsid w:val="00315A5F"/>
    <w:rsid w:val="003A0EF6"/>
    <w:rsid w:val="003B219F"/>
    <w:rsid w:val="004317DA"/>
    <w:rsid w:val="0050352C"/>
    <w:rsid w:val="005E3488"/>
    <w:rsid w:val="00654DF3"/>
    <w:rsid w:val="0070738B"/>
    <w:rsid w:val="00744BB0"/>
    <w:rsid w:val="007A4B62"/>
    <w:rsid w:val="0087519A"/>
    <w:rsid w:val="008E676D"/>
    <w:rsid w:val="00AB0338"/>
    <w:rsid w:val="00AE6061"/>
    <w:rsid w:val="00B02C52"/>
    <w:rsid w:val="00B11EE4"/>
    <w:rsid w:val="00BB1CDD"/>
    <w:rsid w:val="00BE14A5"/>
    <w:rsid w:val="00C5662B"/>
    <w:rsid w:val="00D974C2"/>
    <w:rsid w:val="00E028B5"/>
    <w:rsid w:val="00EB7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F4DF"/>
  <w15:chartTrackingRefBased/>
  <w15:docId w15:val="{3E9B753A-6ED8-4391-B0ED-DA37498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Normln"/>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Standardnpsmoodstavce"/>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ln"/>
    <w:rsid w:val="003A0EF6"/>
    <w:rPr>
      <w:b/>
    </w:rPr>
  </w:style>
  <w:style w:type="paragraph" w:styleId="Odstavecseseznamem">
    <w:name w:val="List Paragraph"/>
    <w:basedOn w:val="Normln"/>
    <w:link w:val="OdstavecseseznamemChar"/>
    <w:uiPriority w:val="34"/>
    <w:qFormat/>
    <w:rsid w:val="003A0EF6"/>
    <w:pPr>
      <w:ind w:left="708"/>
    </w:pPr>
  </w:style>
  <w:style w:type="character" w:customStyle="1" w:styleId="OdstavecseseznamemChar">
    <w:name w:val="Odstavec se seznamem Char"/>
    <w:link w:val="Odstavecseseznamem"/>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clear" w:pos="502"/>
        <w:tab w:val="num" w:pos="360"/>
      </w:tabs>
      <w:ind w:left="0" w:firstLine="0"/>
    </w:pPr>
    <w:rPr>
      <w:rFonts w:asciiTheme="minorHAnsi" w:hAnsiTheme="minorHAnsi" w:cstheme="minorHAnsi"/>
      <w:sz w:val="24"/>
    </w:rPr>
  </w:style>
  <w:style w:type="paragraph" w:customStyle="1" w:styleId="xmsonormal">
    <w:name w:val="x_msonormal"/>
    <w:basedOn w:val="Normln"/>
    <w:rsid w:val="00024B5C"/>
    <w:pPr>
      <w:spacing w:line="240" w:lineRule="auto"/>
      <w:jc w:val="left"/>
    </w:pPr>
    <w:rPr>
      <w:rFonts w:ascii="Times New Roman" w:eastAsiaTheme="minorHAnsi" w:hAnsi="Times New Roman"/>
      <w:sz w:val="24"/>
    </w:rPr>
  </w:style>
  <w:style w:type="paragraph" w:styleId="Textbubliny">
    <w:name w:val="Balloon Text"/>
    <w:basedOn w:val="Normln"/>
    <w:link w:val="TextbublinyChar"/>
    <w:uiPriority w:val="99"/>
    <w:semiHidden/>
    <w:unhideWhenUsed/>
    <w:rsid w:val="001C42B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2B5"/>
    <w:rPr>
      <w:rFonts w:ascii="Segoe UI" w:eastAsia="Calibri" w:hAnsi="Segoe UI" w:cs="Segoe UI"/>
      <w:sz w:val="18"/>
      <w:szCs w:val="18"/>
      <w:lang w:eastAsia="cs-CZ"/>
    </w:rPr>
  </w:style>
  <w:style w:type="paragraph" w:styleId="Zhlav">
    <w:name w:val="header"/>
    <w:basedOn w:val="Normln"/>
    <w:link w:val="ZhlavChar"/>
    <w:uiPriority w:val="99"/>
    <w:unhideWhenUsed/>
    <w:rsid w:val="002D203C"/>
    <w:pPr>
      <w:tabs>
        <w:tab w:val="center" w:pos="4536"/>
        <w:tab w:val="right" w:pos="9072"/>
      </w:tabs>
      <w:spacing w:line="240" w:lineRule="auto"/>
    </w:pPr>
  </w:style>
  <w:style w:type="character" w:customStyle="1" w:styleId="ZhlavChar">
    <w:name w:val="Záhlaví Char"/>
    <w:basedOn w:val="Standardnpsmoodstavce"/>
    <w:link w:val="Zhlav"/>
    <w:uiPriority w:val="99"/>
    <w:rsid w:val="002D203C"/>
    <w:rPr>
      <w:rFonts w:ascii="Century Gothic" w:eastAsia="Calibri" w:hAnsi="Century Gothic" w:cs="Times New Roman"/>
      <w:sz w:val="20"/>
      <w:szCs w:val="24"/>
      <w:lang w:eastAsia="cs-CZ"/>
    </w:rPr>
  </w:style>
  <w:style w:type="paragraph" w:styleId="Zpat">
    <w:name w:val="footer"/>
    <w:basedOn w:val="Normln"/>
    <w:link w:val="ZpatChar"/>
    <w:uiPriority w:val="99"/>
    <w:unhideWhenUsed/>
    <w:rsid w:val="002D203C"/>
    <w:pPr>
      <w:tabs>
        <w:tab w:val="center" w:pos="4536"/>
        <w:tab w:val="right" w:pos="9072"/>
      </w:tabs>
      <w:spacing w:line="240" w:lineRule="auto"/>
    </w:pPr>
  </w:style>
  <w:style w:type="character" w:customStyle="1" w:styleId="ZpatChar">
    <w:name w:val="Zápatí Char"/>
    <w:basedOn w:val="Standardnpsmoodstavce"/>
    <w:link w:val="Zpat"/>
    <w:uiPriority w:val="99"/>
    <w:rsid w:val="002D203C"/>
    <w:rPr>
      <w:rFonts w:ascii="Century Gothic" w:eastAsia="Calibri" w:hAnsi="Century Gothic" w:cs="Times New Roman"/>
      <w:sz w:val="20"/>
      <w:szCs w:val="24"/>
      <w:lang w:eastAsia="cs-CZ"/>
    </w:rPr>
  </w:style>
  <w:style w:type="table" w:styleId="Mkatabulky">
    <w:name w:val="Table Grid"/>
    <w:basedOn w:val="Normlntabulka"/>
    <w:uiPriority w:val="39"/>
    <w:rsid w:val="00AE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16104">
      <w:bodyDiv w:val="1"/>
      <w:marLeft w:val="0"/>
      <w:marRight w:val="0"/>
      <w:marTop w:val="0"/>
      <w:marBottom w:val="0"/>
      <w:divBdr>
        <w:top w:val="none" w:sz="0" w:space="0" w:color="auto"/>
        <w:left w:val="none" w:sz="0" w:space="0" w:color="auto"/>
        <w:bottom w:val="none" w:sz="0" w:space="0" w:color="auto"/>
        <w:right w:val="none" w:sz="0" w:space="0" w:color="auto"/>
      </w:divBdr>
    </w:div>
    <w:div w:id="10672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en.nipez.cz/profil/MVC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1B863DB216946962C9CBE7F20BA00" ma:contentTypeVersion="16" ma:contentTypeDescription="Create a new document." ma:contentTypeScope="" ma:versionID="856a5a94a1dec4ef7182050e69b495d9">
  <xsd:schema xmlns:xsd="http://www.w3.org/2001/XMLSchema" xmlns:xs="http://www.w3.org/2001/XMLSchema" xmlns:p="http://schemas.microsoft.com/office/2006/metadata/properties" xmlns:ns2="c1a3e9de-abdb-47d7-b1c1-c8d2e355ef5e" xmlns:ns3="55f69c3c-9033-4ceb-9f20-e056cb6a3563" targetNamespace="http://schemas.microsoft.com/office/2006/metadata/properties" ma:root="true" ma:fieldsID="05c07f571231f9c51b32bd37b40c3e33" ns2:_="" ns3:_="">
    <xsd:import namespace="c1a3e9de-abdb-47d7-b1c1-c8d2e355ef5e"/>
    <xsd:import namespace="55f69c3c-9033-4ceb-9f20-e056cb6a35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e9de-abdb-47d7-b1c1-c8d2e355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0fe5b5-a69c-468b-9724-b431d460578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69c3c-9033-4ceb-9f20-e056cb6a35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510de4-e84d-4d1d-82a1-4c0ae771c7ee}" ma:internalName="TaxCatchAll" ma:showField="CatchAllData" ma:web="55f69c3c-9033-4ceb-9f20-e056cb6a3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f69c3c-9033-4ceb-9f20-e056cb6a3563" xsi:nil="true"/>
    <lcf76f155ced4ddcb4097134ff3c332f xmlns="c1a3e9de-abdb-47d7-b1c1-c8d2e355e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BC958-B343-4597-B8A0-71FDC3E9E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e9de-abdb-47d7-b1c1-c8d2e355ef5e"/>
    <ds:schemaRef ds:uri="55f69c3c-9033-4ceb-9f20-e056cb6a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0FA3D-7785-485E-BDA3-E574716D6EA7}">
  <ds:schemaRefs>
    <ds:schemaRef ds:uri="http://schemas.microsoft.com/office/2006/metadata/properties"/>
    <ds:schemaRef ds:uri="http://schemas.microsoft.com/office/infopath/2007/PartnerControls"/>
    <ds:schemaRef ds:uri="55f69c3c-9033-4ceb-9f20-e056cb6a3563"/>
    <ds:schemaRef ds:uri="c1a3e9de-abdb-47d7-b1c1-c8d2e355ef5e"/>
  </ds:schemaRefs>
</ds:datastoreItem>
</file>

<file path=customXml/itemProps3.xml><?xml version="1.0" encoding="utf-8"?>
<ds:datastoreItem xmlns:ds="http://schemas.openxmlformats.org/officeDocument/2006/customXml" ds:itemID="{595BE50A-25EB-46BA-9A53-FC5AD41DD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2245</Words>
  <Characters>13249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MALÝ Jan, Ing.</dc:creator>
  <cp:keywords/>
  <dc:description/>
  <cp:lastModifiedBy>Kotzian Robert</cp:lastModifiedBy>
  <cp:revision>22</cp:revision>
  <dcterms:created xsi:type="dcterms:W3CDTF">2022-05-30T08:03:00Z</dcterms:created>
  <dcterms:modified xsi:type="dcterms:W3CDTF">2024-01-17T11:37:00Z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0x0101007D61B863DB216946962C9CBE7F20BA00</vt:lpwstr>
  </property>
  <property fmtid="{D5CDD505-2E9C-101B-9397-08002B2CF9AE}" pid="3" name="MediaServiceImageTags">
    <vt:lpwstr/>
  </property>
</Properties>
</file>