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adpis1"/>
        <w:spacing w:before="73"/>
        <w:ind w:left="265"/>
        <w:jc w:val="left"/>
      </w:pPr>
      <w:r>
        <w:rPr>
          <w:noProof/>
        </w:rPr>
        <w:drawing>
          <wp:inline distT="0" distB="0" distL="0" distR="0">
            <wp:extent cx="1418400" cy="824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8400" cy="824400"/>
                    </a:xfrm>
                    <a:prstGeom prst="rect">
                      <a:avLst/>
                    </a:prstGeom>
                  </pic:spPr>
                </pic:pic>
              </a:graphicData>
            </a:graphic>
          </wp:inline>
        </w:drawing>
      </w:r>
    </w:p>
    <w:p>
      <w:pPr>
        <w:pStyle w:val="Nadpis1"/>
        <w:spacing w:before="73"/>
        <w:ind w:left="265"/>
        <w:jc w:val="both"/>
      </w:pPr>
    </w:p>
    <w:p>
      <w:pPr>
        <w:pStyle w:val="Nadpis1"/>
        <w:spacing w:before="73" w:after="240"/>
        <w:ind w:left="266"/>
        <w:rPr>
          <w:sz w:val="28"/>
          <w:szCs w:val="28"/>
        </w:rPr>
      </w:pPr>
      <w:r>
        <w:rPr>
          <w:sz w:val="28"/>
          <w:szCs w:val="28"/>
        </w:rPr>
        <w:t>KUPNÍ SMLOUVA</w:t>
      </w:r>
    </w:p>
    <w:p>
      <w:pPr>
        <w:pStyle w:val="Zkladntext"/>
        <w:spacing w:before="42"/>
        <w:ind w:left="258"/>
        <w:jc w:val="center"/>
        <w:rPr>
          <w:sz w:val="22"/>
          <w:szCs w:val="22"/>
        </w:rPr>
      </w:pPr>
      <w:r>
        <w:rPr>
          <w:sz w:val="22"/>
          <w:szCs w:val="22"/>
        </w:rPr>
        <w:t>uzavřená podle § 2079 a násl. zákona č. 89/2012 Sb., občanský zákoník (dále jen „občanský zákoník“) mezi níže uvedenými smluvními stranami:</w:t>
      </w:r>
    </w:p>
    <w:p>
      <w:pPr>
        <w:pStyle w:val="Zkladntext"/>
        <w:spacing w:before="9" w:after="1"/>
        <w:jc w:val="both"/>
        <w:rPr>
          <w:sz w:val="22"/>
          <w:szCs w:val="22"/>
        </w:rPr>
      </w:pPr>
    </w:p>
    <w:p>
      <w:pPr>
        <w:pStyle w:val="Odstavecseseznamem"/>
        <w:ind w:left="0" w:firstLine="0"/>
        <w:jc w:val="both"/>
        <w:rPr>
          <w:b/>
          <w:color w:val="000000"/>
        </w:rPr>
      </w:pPr>
      <w:r>
        <w:rPr>
          <w:b/>
          <w:color w:val="000000"/>
        </w:rPr>
        <w:t>Kupující</w:t>
      </w:r>
    </w:p>
    <w:p>
      <w:pPr>
        <w:pStyle w:val="Odstavecseseznamem"/>
        <w:ind w:left="0"/>
        <w:jc w:val="both"/>
        <w:rPr>
          <w:b/>
          <w:color w:val="000000"/>
        </w:rPr>
      </w:pPr>
    </w:p>
    <w:p>
      <w:pPr>
        <w:pStyle w:val="Odstavecseseznamem"/>
        <w:tabs>
          <w:tab w:val="left" w:pos="2552"/>
        </w:tabs>
        <w:ind w:left="0"/>
        <w:jc w:val="both"/>
        <w:rPr>
          <w:b/>
          <w:color w:val="000000"/>
        </w:rPr>
      </w:pPr>
      <w:r>
        <w:rPr>
          <w:b/>
          <w:lang w:bidi="en-US"/>
        </w:rPr>
        <w:tab/>
        <w:t>Název:</w:t>
      </w:r>
      <w:r>
        <w:rPr>
          <w:b/>
          <w:lang w:bidi="en-US"/>
        </w:rPr>
        <w:tab/>
        <w:t>Město Žďár nad Sázavou</w:t>
      </w:r>
    </w:p>
    <w:p>
      <w:pPr>
        <w:tabs>
          <w:tab w:val="left" w:pos="2552"/>
        </w:tabs>
        <w:jc w:val="both"/>
        <w:rPr>
          <w:bCs/>
          <w:color w:val="000000"/>
        </w:rPr>
      </w:pPr>
      <w:r>
        <w:t xml:space="preserve">Sídlo: </w:t>
      </w:r>
      <w:r>
        <w:tab/>
        <w:t>Žižkova 227/1, 591 01 Žďár nad Sázavou</w:t>
      </w:r>
    </w:p>
    <w:p>
      <w:pPr>
        <w:tabs>
          <w:tab w:val="left" w:pos="2552"/>
        </w:tabs>
        <w:jc w:val="both"/>
        <w:rPr>
          <w:color w:val="000000"/>
        </w:rPr>
      </w:pPr>
      <w:r>
        <w:rPr>
          <w:color w:val="000000"/>
        </w:rPr>
        <w:t xml:space="preserve">IČO: </w:t>
      </w:r>
      <w:r>
        <w:rPr>
          <w:color w:val="000000"/>
        </w:rPr>
        <w:tab/>
        <w:t>00295841</w:t>
      </w:r>
    </w:p>
    <w:p>
      <w:pPr>
        <w:tabs>
          <w:tab w:val="left" w:pos="2552"/>
        </w:tabs>
        <w:jc w:val="both"/>
        <w:rPr>
          <w:color w:val="000000"/>
        </w:rPr>
      </w:pPr>
      <w:r>
        <w:rPr>
          <w:color w:val="000000"/>
        </w:rPr>
        <w:t xml:space="preserve">DIČ: </w:t>
      </w:r>
      <w:r>
        <w:rPr>
          <w:color w:val="000000"/>
        </w:rPr>
        <w:tab/>
        <w:t>CZ00295841</w:t>
      </w:r>
    </w:p>
    <w:p>
      <w:pPr>
        <w:tabs>
          <w:tab w:val="left" w:pos="2552"/>
        </w:tabs>
        <w:jc w:val="both"/>
        <w:rPr>
          <w:lang w:bidi="en-US"/>
        </w:rPr>
      </w:pPr>
      <w:r>
        <w:rPr>
          <w:color w:val="000000"/>
        </w:rPr>
        <w:t xml:space="preserve">Bankovní spojení: </w:t>
      </w:r>
      <w:r>
        <w:rPr>
          <w:color w:val="000000"/>
        </w:rPr>
        <w:tab/>
        <w:t>Komerční banka, a.s., číslo účtu: 328751/0100</w:t>
      </w:r>
    </w:p>
    <w:p>
      <w:pPr>
        <w:tabs>
          <w:tab w:val="left" w:pos="2552"/>
        </w:tabs>
        <w:jc w:val="both"/>
        <w:rPr>
          <w:lang w:bidi="en-US"/>
        </w:rPr>
      </w:pPr>
      <w:r>
        <w:rPr>
          <w:color w:val="000000"/>
        </w:rPr>
        <w:t>Zastoupený:</w:t>
      </w:r>
      <w:r>
        <w:rPr>
          <w:color w:val="000000"/>
        </w:rPr>
        <w:tab/>
      </w:r>
      <w:r>
        <w:rPr>
          <w:lang w:bidi="en-US"/>
        </w:rPr>
        <w:t>Ing. Martin Mrkos, ACCA, starosta</w:t>
      </w:r>
    </w:p>
    <w:p>
      <w:pPr>
        <w:tabs>
          <w:tab w:val="left" w:pos="2552"/>
        </w:tabs>
        <w:jc w:val="both"/>
        <w:rPr>
          <w:color w:val="000000"/>
        </w:rPr>
      </w:pPr>
      <w:r>
        <w:rPr>
          <w:color w:val="000000"/>
        </w:rPr>
        <w:t>Kontaktní osoba:</w:t>
      </w:r>
      <w:r>
        <w:rPr>
          <w:color w:val="000000"/>
        </w:rPr>
        <w:tab/>
      </w:r>
      <w:r>
        <w:t>XXXXXXXXXX</w:t>
      </w:r>
      <w:r>
        <w:rPr>
          <w:color w:val="000000"/>
        </w:rPr>
        <w:t>, referent odboru strategického rozvoje a investic</w:t>
      </w:r>
    </w:p>
    <w:p>
      <w:pPr>
        <w:tabs>
          <w:tab w:val="left" w:pos="2552"/>
        </w:tabs>
        <w:jc w:val="both"/>
        <w:rPr>
          <w:color w:val="000000"/>
        </w:rPr>
      </w:pPr>
      <w:r>
        <w:rPr>
          <w:color w:val="000000"/>
        </w:rPr>
        <w:t xml:space="preserve">Kontakt: </w:t>
      </w:r>
      <w:r>
        <w:rPr>
          <w:color w:val="000000"/>
        </w:rPr>
        <w:tab/>
        <w:t xml:space="preserve">telefon: </w:t>
      </w:r>
      <w:r>
        <w:t>XXXXXXXXXX</w:t>
      </w:r>
      <w:r>
        <w:rPr>
          <w:color w:val="000000"/>
        </w:rPr>
        <w:t xml:space="preserve">, e-mail: </w:t>
      </w:r>
      <w:r>
        <w:t>XXXXXXXXXX</w:t>
      </w:r>
    </w:p>
    <w:p>
      <w:pPr>
        <w:jc w:val="both"/>
        <w:rPr>
          <w:i/>
          <w:color w:val="000000"/>
        </w:rPr>
      </w:pPr>
    </w:p>
    <w:p>
      <w:pPr>
        <w:jc w:val="both"/>
        <w:rPr>
          <w:color w:val="000000"/>
        </w:rPr>
      </w:pPr>
      <w:r>
        <w:rPr>
          <w:color w:val="000000"/>
        </w:rPr>
        <w:t>(dále jen „</w:t>
      </w:r>
      <w:r>
        <w:rPr>
          <w:b/>
          <w:i/>
          <w:color w:val="000000"/>
        </w:rPr>
        <w:t>Kupující</w:t>
      </w:r>
      <w:r>
        <w:rPr>
          <w:color w:val="000000"/>
        </w:rPr>
        <w:t>“)</w:t>
      </w:r>
    </w:p>
    <w:p>
      <w:pPr>
        <w:spacing w:before="480"/>
        <w:jc w:val="both"/>
        <w:rPr>
          <w:color w:val="000000"/>
        </w:rPr>
      </w:pPr>
      <w:r>
        <w:rPr>
          <w:color w:val="000000"/>
        </w:rPr>
        <w:t>a</w:t>
      </w:r>
    </w:p>
    <w:p>
      <w:pPr>
        <w:pStyle w:val="Odstavecseseznamem"/>
        <w:spacing w:before="480"/>
        <w:ind w:left="0" w:firstLine="0"/>
        <w:jc w:val="both"/>
        <w:rPr>
          <w:b/>
          <w:color w:val="000000"/>
        </w:rPr>
      </w:pPr>
      <w:r>
        <w:rPr>
          <w:b/>
          <w:color w:val="000000"/>
        </w:rPr>
        <w:t>Prodávající</w:t>
      </w:r>
    </w:p>
    <w:p>
      <w:pPr>
        <w:pStyle w:val="Odstavecseseznamem"/>
        <w:ind w:left="0"/>
        <w:jc w:val="both"/>
        <w:rPr>
          <w:b/>
          <w:color w:val="000000"/>
        </w:rPr>
      </w:pPr>
    </w:p>
    <w:p>
      <w:pPr>
        <w:pStyle w:val="Odstavecseseznamem"/>
        <w:tabs>
          <w:tab w:val="left" w:pos="3402"/>
          <w:tab w:val="left" w:pos="4253"/>
        </w:tabs>
        <w:ind w:left="0"/>
        <w:jc w:val="both"/>
        <w:rPr>
          <w:b/>
          <w:color w:val="000000"/>
        </w:rPr>
      </w:pPr>
      <w:r>
        <w:rPr>
          <w:b/>
          <w:lang w:bidi="en-US"/>
        </w:rPr>
        <w:tab/>
        <w:t>Název:</w:t>
      </w:r>
      <w:r>
        <w:rPr>
          <w:b/>
          <w:lang w:bidi="en-US"/>
        </w:rPr>
        <w:tab/>
        <w:t>AV MEDIA SYSTEMS, a.s.</w:t>
      </w:r>
    </w:p>
    <w:p>
      <w:pPr>
        <w:tabs>
          <w:tab w:val="left" w:pos="3402"/>
        </w:tabs>
        <w:jc w:val="both"/>
        <w:rPr>
          <w:bCs/>
          <w:color w:val="000000"/>
        </w:rPr>
      </w:pPr>
      <w:r>
        <w:t xml:space="preserve">Sídlo: </w:t>
      </w:r>
      <w:r>
        <w:tab/>
      </w:r>
      <w:r>
        <w:rPr>
          <w:bCs/>
          <w:lang w:bidi="en-US"/>
        </w:rPr>
        <w:t>Pražská 1335/63, Hostivař, 102 00 Praha 10</w:t>
      </w:r>
    </w:p>
    <w:p>
      <w:pPr>
        <w:tabs>
          <w:tab w:val="left" w:pos="3402"/>
        </w:tabs>
        <w:jc w:val="both"/>
        <w:rPr>
          <w:color w:val="000000"/>
        </w:rPr>
      </w:pPr>
      <w:r>
        <w:rPr>
          <w:color w:val="000000"/>
        </w:rPr>
        <w:t xml:space="preserve">IČO: </w:t>
      </w:r>
      <w:r>
        <w:rPr>
          <w:color w:val="000000"/>
        </w:rPr>
        <w:tab/>
      </w:r>
      <w:r>
        <w:rPr>
          <w:bCs/>
          <w:lang w:bidi="en-US"/>
        </w:rPr>
        <w:t>48108375</w:t>
      </w:r>
    </w:p>
    <w:p>
      <w:pPr>
        <w:tabs>
          <w:tab w:val="left" w:pos="3402"/>
        </w:tabs>
        <w:jc w:val="both"/>
        <w:rPr>
          <w:color w:val="000000"/>
        </w:rPr>
      </w:pPr>
      <w:r>
        <w:rPr>
          <w:color w:val="000000"/>
        </w:rPr>
        <w:t xml:space="preserve">DIČ: </w:t>
      </w:r>
      <w:r>
        <w:rPr>
          <w:color w:val="000000"/>
        </w:rPr>
        <w:tab/>
      </w:r>
      <w:r>
        <w:rPr>
          <w:bCs/>
          <w:lang w:bidi="en-US"/>
        </w:rPr>
        <w:t>CZ48108375</w:t>
      </w:r>
    </w:p>
    <w:p>
      <w:pPr>
        <w:tabs>
          <w:tab w:val="left" w:pos="3402"/>
        </w:tabs>
        <w:jc w:val="both"/>
        <w:rPr>
          <w:lang w:bidi="en-US"/>
        </w:rPr>
      </w:pPr>
      <w:r>
        <w:rPr>
          <w:color w:val="000000"/>
        </w:rPr>
        <w:t xml:space="preserve">Bankovní spojení: </w:t>
      </w:r>
      <w:r>
        <w:rPr>
          <w:color w:val="000000"/>
        </w:rPr>
        <w:tab/>
      </w:r>
      <w:r>
        <w:rPr>
          <w:bCs/>
          <w:lang w:bidi="en-US"/>
        </w:rPr>
        <w:t>Česká spořitelna, a.s., číslo účtu: 124277319/0800</w:t>
      </w:r>
    </w:p>
    <w:p>
      <w:pPr>
        <w:tabs>
          <w:tab w:val="left" w:pos="3402"/>
        </w:tabs>
        <w:jc w:val="both"/>
        <w:rPr>
          <w:bCs/>
          <w:lang w:bidi="en-US"/>
        </w:rPr>
      </w:pPr>
      <w:r>
        <w:rPr>
          <w:color w:val="000000"/>
        </w:rPr>
        <w:t>Zápis v obchodním rejstříku:</w:t>
      </w:r>
      <w:r>
        <w:rPr>
          <w:color w:val="000000"/>
        </w:rPr>
        <w:tab/>
        <w:t xml:space="preserve">spisová </w:t>
      </w:r>
      <w:r>
        <w:rPr>
          <w:bCs/>
          <w:lang w:bidi="en-US"/>
        </w:rPr>
        <w:t xml:space="preserve">značka </w:t>
      </w:r>
      <w:r>
        <w:rPr>
          <w:lang w:bidi="en-US"/>
        </w:rPr>
        <w:t>B 10120 vedená u Městského soudu v Praze</w:t>
      </w:r>
    </w:p>
    <w:p>
      <w:pPr>
        <w:tabs>
          <w:tab w:val="left" w:pos="3402"/>
        </w:tabs>
        <w:jc w:val="both"/>
        <w:rPr>
          <w:color w:val="000000"/>
        </w:rPr>
      </w:pPr>
      <w:r>
        <w:rPr>
          <w:color w:val="000000"/>
        </w:rPr>
        <w:t>Zastoupený:</w:t>
      </w:r>
      <w:r>
        <w:rPr>
          <w:color w:val="000000"/>
        </w:rPr>
        <w:tab/>
      </w:r>
      <w:r>
        <w:rPr>
          <w:bCs/>
          <w:lang w:bidi="en-US"/>
        </w:rPr>
        <w:t xml:space="preserve">Ing. David </w:t>
      </w:r>
      <w:proofErr w:type="spellStart"/>
      <w:r>
        <w:rPr>
          <w:bCs/>
          <w:lang w:bidi="en-US"/>
        </w:rPr>
        <w:t>Lesch</w:t>
      </w:r>
      <w:proofErr w:type="spellEnd"/>
      <w:r>
        <w:rPr>
          <w:bCs/>
          <w:lang w:bidi="en-US"/>
        </w:rPr>
        <w:t>, předseda představenstva</w:t>
      </w:r>
    </w:p>
    <w:p>
      <w:pPr>
        <w:tabs>
          <w:tab w:val="left" w:pos="3402"/>
        </w:tabs>
        <w:jc w:val="both"/>
        <w:rPr>
          <w:color w:val="000000"/>
        </w:rPr>
      </w:pPr>
      <w:r>
        <w:rPr>
          <w:color w:val="000000"/>
        </w:rPr>
        <w:t>Kontaktní osoba:</w:t>
      </w:r>
      <w:r>
        <w:rPr>
          <w:color w:val="000000"/>
        </w:rPr>
        <w:tab/>
      </w:r>
      <w:r>
        <w:t>XXXXXXXXXX</w:t>
      </w:r>
    </w:p>
    <w:p>
      <w:pPr>
        <w:tabs>
          <w:tab w:val="left" w:pos="3402"/>
        </w:tabs>
        <w:jc w:val="both"/>
        <w:rPr>
          <w:bCs/>
          <w:lang w:bidi="en-US"/>
        </w:rPr>
      </w:pPr>
      <w:r>
        <w:rPr>
          <w:color w:val="000000"/>
        </w:rPr>
        <w:t xml:space="preserve">Telefonní spojení: </w:t>
      </w:r>
      <w:r>
        <w:rPr>
          <w:color w:val="000000"/>
        </w:rPr>
        <w:tab/>
      </w:r>
      <w:r>
        <w:t>XXXXXXXXXX</w:t>
      </w:r>
    </w:p>
    <w:p>
      <w:pPr>
        <w:tabs>
          <w:tab w:val="left" w:pos="3402"/>
        </w:tabs>
        <w:jc w:val="both"/>
        <w:rPr>
          <w:bCs/>
          <w:lang w:bidi="en-US"/>
        </w:rPr>
      </w:pPr>
      <w:r>
        <w:rPr>
          <w:color w:val="000000"/>
        </w:rPr>
        <w:t xml:space="preserve">E-mail: </w:t>
      </w:r>
      <w:r>
        <w:rPr>
          <w:color w:val="000000"/>
        </w:rPr>
        <w:tab/>
      </w:r>
      <w:r>
        <w:t>XXXXXXXXXX</w:t>
      </w:r>
    </w:p>
    <w:p>
      <w:pPr>
        <w:jc w:val="both"/>
        <w:rPr>
          <w:i/>
          <w:color w:val="000000"/>
        </w:rPr>
      </w:pPr>
    </w:p>
    <w:p>
      <w:pPr>
        <w:jc w:val="both"/>
        <w:rPr>
          <w:color w:val="000000"/>
        </w:rPr>
      </w:pPr>
      <w:r>
        <w:rPr>
          <w:color w:val="000000"/>
        </w:rPr>
        <w:t>(dále jen „</w:t>
      </w:r>
      <w:r>
        <w:rPr>
          <w:b/>
          <w:i/>
          <w:color w:val="000000"/>
        </w:rPr>
        <w:t>Prodávající</w:t>
      </w:r>
      <w:r>
        <w:rPr>
          <w:color w:val="000000"/>
        </w:rPr>
        <w:t>“; Kupující společně s Prodávajícím dále také jako „</w:t>
      </w:r>
      <w:r>
        <w:rPr>
          <w:b/>
          <w:bCs/>
          <w:i/>
          <w:iCs/>
          <w:color w:val="000000"/>
        </w:rPr>
        <w:t>Smluvní strany</w:t>
      </w:r>
      <w:r>
        <w:rPr>
          <w:color w:val="000000"/>
        </w:rPr>
        <w:t>“)</w:t>
      </w:r>
    </w:p>
    <w:p>
      <w:pPr>
        <w:jc w:val="both"/>
        <w:rPr>
          <w:color w:val="000000"/>
        </w:rPr>
      </w:pPr>
    </w:p>
    <w:p>
      <w:pPr>
        <w:pStyle w:val="Zkladntext"/>
        <w:jc w:val="both"/>
        <w:rPr>
          <w:i/>
          <w:sz w:val="22"/>
          <w:szCs w:val="22"/>
        </w:rPr>
      </w:pPr>
      <w:r>
        <w:rPr>
          <w:sz w:val="22"/>
          <w:szCs w:val="22"/>
        </w:rPr>
        <w:t xml:space="preserve">Kupující, jakožto zadavatel veřejné zakázky </w:t>
      </w:r>
      <w:proofErr w:type="spellStart"/>
      <w:r>
        <w:rPr>
          <w:b/>
          <w:sz w:val="22"/>
          <w:szCs w:val="22"/>
          <w:lang w:bidi="en-US"/>
        </w:rPr>
        <w:t>Redigitalizace</w:t>
      </w:r>
      <w:proofErr w:type="spellEnd"/>
      <w:r>
        <w:rPr>
          <w:b/>
          <w:sz w:val="22"/>
          <w:szCs w:val="22"/>
          <w:lang w:bidi="en-US"/>
        </w:rPr>
        <w:t xml:space="preserve"> Kina Vysočina </w:t>
      </w:r>
      <w:r>
        <w:rPr>
          <w:i/>
          <w:sz w:val="22"/>
          <w:szCs w:val="22"/>
        </w:rPr>
        <w:t>(dále jen „</w:t>
      </w:r>
      <w:r>
        <w:rPr>
          <w:b/>
          <w:i/>
          <w:sz w:val="22"/>
          <w:szCs w:val="22"/>
        </w:rPr>
        <w:t>Veřejná zakázka</w:t>
      </w:r>
      <w:r>
        <w:rPr>
          <w:i/>
          <w:sz w:val="22"/>
          <w:szCs w:val="22"/>
        </w:rPr>
        <w:t>“)</w:t>
      </w:r>
      <w:r>
        <w:rPr>
          <w:sz w:val="22"/>
          <w:szCs w:val="22"/>
        </w:rPr>
        <w:t xml:space="preserve"> zadávané v zadávacím řízení podle zákona č. 134/2016 Sb., o zadávání veřejných zakázek, ve znění pozdějších předpisů, </w:t>
      </w:r>
      <w:r>
        <w:rPr>
          <w:i/>
          <w:sz w:val="22"/>
          <w:szCs w:val="22"/>
        </w:rPr>
        <w:t>(dále jen „</w:t>
      </w:r>
      <w:r>
        <w:rPr>
          <w:b/>
          <w:i/>
          <w:sz w:val="22"/>
          <w:szCs w:val="22"/>
        </w:rPr>
        <w:t>ZZVZ</w:t>
      </w:r>
      <w:r>
        <w:rPr>
          <w:i/>
          <w:sz w:val="22"/>
          <w:szCs w:val="22"/>
        </w:rPr>
        <w:t>“)</w:t>
      </w:r>
      <w:r>
        <w:rPr>
          <w:sz w:val="22"/>
          <w:szCs w:val="22"/>
        </w:rPr>
        <w:t xml:space="preserve"> rozhodl o výběru dodavatele ke splnění Veřejné zakázky. Prodávající a Kupující tak uzavírají níže uvedeného dne, měsíce a roku tuto smlouvu o dílo </w:t>
      </w:r>
      <w:r>
        <w:rPr>
          <w:i/>
          <w:sz w:val="22"/>
          <w:szCs w:val="22"/>
        </w:rPr>
        <w:t>(dále jen „</w:t>
      </w:r>
      <w:r>
        <w:rPr>
          <w:b/>
          <w:i/>
          <w:sz w:val="22"/>
          <w:szCs w:val="22"/>
        </w:rPr>
        <w:t>Smlouva</w:t>
      </w:r>
      <w:r>
        <w:rPr>
          <w:i/>
          <w:sz w:val="22"/>
          <w:szCs w:val="22"/>
        </w:rPr>
        <w:t>“)</w:t>
      </w:r>
    </w:p>
    <w:p>
      <w:pPr>
        <w:pStyle w:val="Zkladntext"/>
        <w:jc w:val="both"/>
        <w:rPr>
          <w:i/>
          <w:sz w:val="22"/>
          <w:szCs w:val="22"/>
        </w:rPr>
      </w:pPr>
    </w:p>
    <w:p>
      <w:pPr>
        <w:spacing w:before="97"/>
        <w:ind w:left="831" w:right="848"/>
        <w:jc w:val="center"/>
        <w:rPr>
          <w:b/>
        </w:rPr>
      </w:pPr>
      <w:r>
        <w:rPr>
          <w:b/>
        </w:rPr>
        <w:t>Preambule</w:t>
      </w:r>
    </w:p>
    <w:p>
      <w:pPr>
        <w:pStyle w:val="Zkladntext"/>
        <w:jc w:val="both"/>
        <w:rPr>
          <w:sz w:val="22"/>
          <w:szCs w:val="22"/>
        </w:rPr>
      </w:pPr>
    </w:p>
    <w:p>
      <w:pPr>
        <w:pStyle w:val="Zkladntext"/>
        <w:numPr>
          <w:ilvl w:val="0"/>
          <w:numId w:val="8"/>
        </w:numPr>
        <w:spacing w:before="10" w:after="120"/>
        <w:ind w:left="714" w:hanging="357"/>
        <w:jc w:val="both"/>
        <w:rPr>
          <w:sz w:val="22"/>
          <w:szCs w:val="22"/>
        </w:rPr>
      </w:pPr>
      <w:r>
        <w:rPr>
          <w:sz w:val="22"/>
          <w:szCs w:val="22"/>
        </w:rPr>
        <w:t>Smlouva je uzavřena na základě výsledků zadávacího řízení Veřejné zakázky (dále jen „Řízení veřejné zakázky“). Jednotlivá ujednání Smlouvy tak budou vykládána v souladu se zadávacími podmínkami Veřejné zakázky a nabídkou Prodávajícího podanou do Řízení veřejné zakázky.</w:t>
      </w:r>
    </w:p>
    <w:p>
      <w:pPr>
        <w:pStyle w:val="Zkladntext"/>
        <w:numPr>
          <w:ilvl w:val="0"/>
          <w:numId w:val="8"/>
        </w:numPr>
        <w:spacing w:before="10"/>
        <w:jc w:val="both"/>
        <w:rPr>
          <w:sz w:val="22"/>
          <w:szCs w:val="22"/>
        </w:rPr>
      </w:pPr>
      <w:r>
        <w:rPr>
          <w:sz w:val="22"/>
          <w:szCs w:val="22"/>
        </w:rPr>
        <w:lastRenderedPageBreak/>
        <w:t xml:space="preserve">Účelem Smlouvy je </w:t>
      </w:r>
      <w:proofErr w:type="spellStart"/>
      <w:r>
        <w:rPr>
          <w:sz w:val="22"/>
          <w:szCs w:val="22"/>
        </w:rPr>
        <w:t>redigitalizace</w:t>
      </w:r>
      <w:proofErr w:type="spellEnd"/>
      <w:r>
        <w:rPr>
          <w:sz w:val="22"/>
          <w:szCs w:val="22"/>
        </w:rPr>
        <w:t xml:space="preserve"> Kina Vysočina s cílem zlepšení kvality obrazu i zvuku kina, které povede ke zpříjemnění zážitků v městském kině.</w:t>
      </w:r>
    </w:p>
    <w:p>
      <w:pPr>
        <w:pStyle w:val="Zkladntext"/>
        <w:spacing w:before="10"/>
        <w:jc w:val="both"/>
        <w:rPr>
          <w:sz w:val="22"/>
          <w:szCs w:val="22"/>
        </w:rPr>
      </w:pPr>
    </w:p>
    <w:p>
      <w:pPr>
        <w:pStyle w:val="Zkladntext"/>
        <w:spacing w:before="10"/>
        <w:jc w:val="both"/>
        <w:rPr>
          <w:sz w:val="22"/>
          <w:szCs w:val="22"/>
        </w:rPr>
      </w:pPr>
    </w:p>
    <w:p>
      <w:pPr>
        <w:pStyle w:val="Nadpis2"/>
        <w:spacing w:before="0"/>
        <w:rPr>
          <w:sz w:val="22"/>
          <w:szCs w:val="22"/>
        </w:rPr>
      </w:pPr>
      <w:r>
        <w:rPr>
          <w:sz w:val="22"/>
          <w:szCs w:val="22"/>
        </w:rPr>
        <w:t>Čl. 1</w:t>
      </w:r>
    </w:p>
    <w:p>
      <w:pPr>
        <w:spacing w:before="97"/>
        <w:ind w:left="831" w:right="848"/>
        <w:jc w:val="center"/>
        <w:rPr>
          <w:b/>
        </w:rPr>
      </w:pPr>
      <w:r>
        <w:rPr>
          <w:b/>
        </w:rPr>
        <w:t>Předmět plnění</w:t>
      </w:r>
    </w:p>
    <w:p>
      <w:pPr>
        <w:pStyle w:val="Zkladntext"/>
        <w:spacing w:before="2"/>
        <w:jc w:val="both"/>
        <w:rPr>
          <w:b/>
          <w:sz w:val="22"/>
          <w:szCs w:val="22"/>
        </w:rPr>
      </w:pPr>
    </w:p>
    <w:p>
      <w:pPr>
        <w:pStyle w:val="Odstavecseseznamem"/>
        <w:numPr>
          <w:ilvl w:val="1"/>
          <w:numId w:val="7"/>
        </w:numPr>
        <w:tabs>
          <w:tab w:val="left" w:pos="746"/>
        </w:tabs>
        <w:spacing w:line="288" w:lineRule="auto"/>
        <w:ind w:right="194"/>
        <w:jc w:val="both"/>
      </w:pPr>
      <w:r>
        <w:t xml:space="preserve">Předmětem plnění smlouvy je kompletní dodávka týkající se </w:t>
      </w:r>
      <w:proofErr w:type="spellStart"/>
      <w:r>
        <w:t>redigitalizace</w:t>
      </w:r>
      <w:proofErr w:type="spellEnd"/>
      <w:r>
        <w:t xml:space="preserve"> Kina Vysočina ve Žďáru nad Sázavou, včetně dopravy do místa plnění, instalace a montáže v potřebném rozsahu, zprovoznění, komplexní zkoušky a zaškolení obsluhy v místě předání, předání veškeré dokumentace všech částí dodávky (technická dokumentace, certifikáty, prohlášení o shodě, záruční listy, návody k obsluze a údržbě v českém jazyce atd.).</w:t>
      </w:r>
    </w:p>
    <w:p>
      <w:pPr>
        <w:pStyle w:val="Odstavecseseznamem"/>
        <w:tabs>
          <w:tab w:val="left" w:pos="746"/>
        </w:tabs>
        <w:spacing w:line="288" w:lineRule="auto"/>
        <w:ind w:left="745" w:right="194" w:firstLine="0"/>
        <w:jc w:val="both"/>
      </w:pPr>
    </w:p>
    <w:p>
      <w:pPr>
        <w:pStyle w:val="Odstavecseseznamem"/>
        <w:numPr>
          <w:ilvl w:val="1"/>
          <w:numId w:val="7"/>
        </w:numPr>
        <w:tabs>
          <w:tab w:val="left" w:pos="746"/>
        </w:tabs>
        <w:spacing w:line="288" w:lineRule="auto"/>
        <w:ind w:right="194"/>
        <w:jc w:val="both"/>
      </w:pPr>
      <w:r>
        <w:t>Předmětem</w:t>
      </w:r>
      <w:r>
        <w:rPr>
          <w:spacing w:val="-9"/>
        </w:rPr>
        <w:t xml:space="preserve"> </w:t>
      </w:r>
      <w:r>
        <w:t>plnění</w:t>
      </w:r>
      <w:r>
        <w:rPr>
          <w:spacing w:val="-8"/>
        </w:rPr>
        <w:t xml:space="preserve"> </w:t>
      </w:r>
      <w:r>
        <w:t>je</w:t>
      </w:r>
      <w:r>
        <w:rPr>
          <w:spacing w:val="-7"/>
        </w:rPr>
        <w:t xml:space="preserve"> </w:t>
      </w:r>
      <w:r>
        <w:t>dodávka</w:t>
      </w:r>
      <w:r>
        <w:rPr>
          <w:spacing w:val="-12"/>
        </w:rPr>
        <w:t xml:space="preserve"> </w:t>
      </w:r>
      <w:r>
        <w:t>věcí</w:t>
      </w:r>
      <w:r>
        <w:rPr>
          <w:spacing w:val="-8"/>
        </w:rPr>
        <w:t xml:space="preserve"> </w:t>
      </w:r>
      <w:r>
        <w:t>dle</w:t>
      </w:r>
      <w:r>
        <w:rPr>
          <w:spacing w:val="-9"/>
        </w:rPr>
        <w:t xml:space="preserve"> </w:t>
      </w:r>
      <w:r>
        <w:t>specifikace</w:t>
      </w:r>
      <w:r>
        <w:rPr>
          <w:spacing w:val="-10"/>
        </w:rPr>
        <w:t xml:space="preserve"> </w:t>
      </w:r>
      <w:r>
        <w:t>uvedené</w:t>
      </w:r>
      <w:r>
        <w:rPr>
          <w:spacing w:val="-9"/>
        </w:rPr>
        <w:t xml:space="preserve"> </w:t>
      </w:r>
      <w:r>
        <w:t>v Příloze</w:t>
      </w:r>
      <w:r>
        <w:rPr>
          <w:spacing w:val="-9"/>
        </w:rPr>
        <w:t xml:space="preserve"> </w:t>
      </w:r>
      <w:r>
        <w:t>č.</w:t>
      </w:r>
      <w:r>
        <w:rPr>
          <w:spacing w:val="-8"/>
        </w:rPr>
        <w:t xml:space="preserve"> </w:t>
      </w:r>
      <w:r>
        <w:t>1</w:t>
      </w:r>
      <w:r>
        <w:rPr>
          <w:spacing w:val="-10"/>
        </w:rPr>
        <w:t xml:space="preserve"> </w:t>
      </w:r>
      <w:r>
        <w:t>této</w:t>
      </w:r>
      <w:r>
        <w:rPr>
          <w:spacing w:val="-9"/>
        </w:rPr>
        <w:t xml:space="preserve"> </w:t>
      </w:r>
      <w:r>
        <w:t>smlouvy</w:t>
      </w:r>
      <w:r>
        <w:rPr>
          <w:spacing w:val="-7"/>
        </w:rPr>
        <w:t xml:space="preserve"> </w:t>
      </w:r>
      <w:r>
        <w:t>(dále</w:t>
      </w:r>
      <w:r>
        <w:rPr>
          <w:spacing w:val="-10"/>
        </w:rPr>
        <w:t xml:space="preserve"> </w:t>
      </w:r>
      <w:r>
        <w:t>jen</w:t>
      </w:r>
      <w:r>
        <w:rPr>
          <w:spacing w:val="-7"/>
        </w:rPr>
        <w:t xml:space="preserve"> </w:t>
      </w:r>
      <w:r>
        <w:t>„předmět</w:t>
      </w:r>
      <w:r>
        <w:rPr>
          <w:spacing w:val="-8"/>
        </w:rPr>
        <w:t xml:space="preserve"> </w:t>
      </w:r>
      <w:r>
        <w:t>koupě).</w:t>
      </w:r>
      <w:r>
        <w:rPr>
          <w:spacing w:val="-9"/>
        </w:rPr>
        <w:t xml:space="preserve"> </w:t>
      </w:r>
      <w:r>
        <w:t>Přesná specifikace předmětu koupě je uvedena v Příloze č. 1, která tvoří nedílnou součást této smlouvy. Předmět koupě musí být nový a</w:t>
      </w:r>
      <w:r>
        <w:rPr>
          <w:spacing w:val="-3"/>
        </w:rPr>
        <w:t xml:space="preserve"> </w:t>
      </w:r>
      <w:r>
        <w:t>nepoužitý.</w:t>
      </w:r>
    </w:p>
    <w:p>
      <w:pPr>
        <w:pStyle w:val="Odstavecseseznamem"/>
        <w:numPr>
          <w:ilvl w:val="1"/>
          <w:numId w:val="7"/>
        </w:numPr>
        <w:tabs>
          <w:tab w:val="left" w:pos="746"/>
        </w:tabs>
        <w:spacing w:before="161" w:line="288" w:lineRule="auto"/>
        <w:ind w:right="193"/>
        <w:jc w:val="both"/>
      </w:pPr>
      <w:r>
        <w:t>Závaznou</w:t>
      </w:r>
      <w:r>
        <w:rPr>
          <w:spacing w:val="-8"/>
        </w:rPr>
        <w:t xml:space="preserve"> </w:t>
      </w:r>
      <w:r>
        <w:t>součástí</w:t>
      </w:r>
      <w:r>
        <w:rPr>
          <w:spacing w:val="-4"/>
        </w:rPr>
        <w:t xml:space="preserve"> </w:t>
      </w:r>
      <w:r>
        <w:t>této</w:t>
      </w:r>
      <w:r>
        <w:rPr>
          <w:spacing w:val="-5"/>
        </w:rPr>
        <w:t xml:space="preserve"> </w:t>
      </w:r>
      <w:r>
        <w:t>smlouvy,</w:t>
      </w:r>
      <w:r>
        <w:rPr>
          <w:spacing w:val="-4"/>
        </w:rPr>
        <w:t xml:space="preserve"> </w:t>
      </w:r>
      <w:r>
        <w:t>ač</w:t>
      </w:r>
      <w:r>
        <w:rPr>
          <w:spacing w:val="-4"/>
        </w:rPr>
        <w:t xml:space="preserve"> </w:t>
      </w:r>
      <w:r>
        <w:t>k</w:t>
      </w:r>
      <w:r>
        <w:rPr>
          <w:spacing w:val="1"/>
        </w:rPr>
        <w:t xml:space="preserve"> </w:t>
      </w:r>
      <w:r>
        <w:t>ní</w:t>
      </w:r>
      <w:r>
        <w:rPr>
          <w:spacing w:val="-3"/>
        </w:rPr>
        <w:t xml:space="preserve"> </w:t>
      </w:r>
      <w:r>
        <w:t>pevně</w:t>
      </w:r>
      <w:r>
        <w:rPr>
          <w:spacing w:val="-6"/>
        </w:rPr>
        <w:t xml:space="preserve"> </w:t>
      </w:r>
      <w:r>
        <w:t>jako</w:t>
      </w:r>
      <w:r>
        <w:rPr>
          <w:spacing w:val="-6"/>
        </w:rPr>
        <w:t xml:space="preserve"> </w:t>
      </w:r>
      <w:r>
        <w:t>její</w:t>
      </w:r>
      <w:r>
        <w:rPr>
          <w:spacing w:val="-1"/>
        </w:rPr>
        <w:t xml:space="preserve"> </w:t>
      </w:r>
      <w:r>
        <w:t>příloha</w:t>
      </w:r>
      <w:r>
        <w:rPr>
          <w:spacing w:val="-5"/>
        </w:rPr>
        <w:t xml:space="preserve"> </w:t>
      </w:r>
      <w:r>
        <w:t>vzhledem</w:t>
      </w:r>
      <w:r>
        <w:rPr>
          <w:spacing w:val="-4"/>
        </w:rPr>
        <w:t xml:space="preserve"> </w:t>
      </w:r>
      <w:r>
        <w:t>k</w:t>
      </w:r>
      <w:r>
        <w:rPr>
          <w:spacing w:val="1"/>
        </w:rPr>
        <w:t xml:space="preserve"> </w:t>
      </w:r>
      <w:r>
        <w:t>jejímu</w:t>
      </w:r>
      <w:r>
        <w:rPr>
          <w:spacing w:val="-5"/>
        </w:rPr>
        <w:t xml:space="preserve"> </w:t>
      </w:r>
      <w:r>
        <w:t>rozsahu</w:t>
      </w:r>
      <w:r>
        <w:rPr>
          <w:spacing w:val="-2"/>
        </w:rPr>
        <w:t xml:space="preserve"> </w:t>
      </w:r>
      <w:r>
        <w:t>nepřipojena,</w:t>
      </w:r>
      <w:r>
        <w:rPr>
          <w:spacing w:val="-2"/>
        </w:rPr>
        <w:t xml:space="preserve"> </w:t>
      </w:r>
      <w:r>
        <w:t>je</w:t>
      </w:r>
      <w:r>
        <w:rPr>
          <w:spacing w:val="-5"/>
        </w:rPr>
        <w:t xml:space="preserve"> </w:t>
      </w:r>
      <w:r>
        <w:t>také</w:t>
      </w:r>
      <w:r>
        <w:rPr>
          <w:spacing w:val="-3"/>
        </w:rPr>
        <w:t xml:space="preserve"> </w:t>
      </w:r>
      <w:r>
        <w:t>zadávací dokumentace kupujícího (coby zadavatele Veřejné zakázky) pro Veřejnou zakázku ve znění případných pozdějších úprav a upřesnění, např. po žádostech o dodatečné informace, (dále také jen „Zadávací dokumentace“). Podkladem pro uzavření této smlouvy je pak také nabídka prodávajícího (coby účastníka, resp. vybraného dodavatele). Nabídka</w:t>
      </w:r>
      <w:r>
        <w:rPr>
          <w:spacing w:val="-8"/>
        </w:rPr>
        <w:t xml:space="preserve"> </w:t>
      </w:r>
      <w:r>
        <w:t>prodávajícího</w:t>
      </w:r>
      <w:r>
        <w:rPr>
          <w:spacing w:val="-8"/>
        </w:rPr>
        <w:t xml:space="preserve"> </w:t>
      </w:r>
      <w:r>
        <w:t>je</w:t>
      </w:r>
      <w:r>
        <w:rPr>
          <w:spacing w:val="-6"/>
        </w:rPr>
        <w:t xml:space="preserve"> </w:t>
      </w:r>
      <w:r>
        <w:t>také</w:t>
      </w:r>
      <w:r>
        <w:rPr>
          <w:spacing w:val="-8"/>
        </w:rPr>
        <w:t xml:space="preserve"> </w:t>
      </w:r>
      <w:r>
        <w:t>závaznou</w:t>
      </w:r>
      <w:r>
        <w:rPr>
          <w:spacing w:val="-7"/>
        </w:rPr>
        <w:t xml:space="preserve"> </w:t>
      </w:r>
      <w:r>
        <w:t>součástí</w:t>
      </w:r>
      <w:r>
        <w:rPr>
          <w:spacing w:val="-9"/>
        </w:rPr>
        <w:t xml:space="preserve"> </w:t>
      </w:r>
      <w:r>
        <w:t>této</w:t>
      </w:r>
      <w:r>
        <w:rPr>
          <w:spacing w:val="-8"/>
        </w:rPr>
        <w:t xml:space="preserve"> </w:t>
      </w:r>
      <w:r>
        <w:t>smlouvy</w:t>
      </w:r>
      <w:r>
        <w:rPr>
          <w:spacing w:val="-5"/>
        </w:rPr>
        <w:t xml:space="preserve"> </w:t>
      </w:r>
      <w:r>
        <w:t>a</w:t>
      </w:r>
      <w:r>
        <w:rPr>
          <w:spacing w:val="-8"/>
        </w:rPr>
        <w:t xml:space="preserve"> </w:t>
      </w:r>
      <w:r>
        <w:t>podkladem</w:t>
      </w:r>
      <w:r>
        <w:rPr>
          <w:spacing w:val="-6"/>
        </w:rPr>
        <w:t xml:space="preserve"> </w:t>
      </w:r>
      <w:r>
        <w:t>pro</w:t>
      </w:r>
      <w:r>
        <w:rPr>
          <w:spacing w:val="-8"/>
        </w:rPr>
        <w:t xml:space="preserve"> </w:t>
      </w:r>
      <w:r>
        <w:t>její</w:t>
      </w:r>
      <w:r>
        <w:rPr>
          <w:spacing w:val="-6"/>
        </w:rPr>
        <w:t xml:space="preserve"> </w:t>
      </w:r>
      <w:r>
        <w:t>uzavření,</w:t>
      </w:r>
      <w:r>
        <w:rPr>
          <w:spacing w:val="-5"/>
        </w:rPr>
        <w:t xml:space="preserve"> </w:t>
      </w:r>
      <w:r>
        <w:t>ač</w:t>
      </w:r>
      <w:r>
        <w:rPr>
          <w:spacing w:val="-6"/>
        </w:rPr>
        <w:t xml:space="preserve"> </w:t>
      </w:r>
      <w:r>
        <w:t>k</w:t>
      </w:r>
      <w:r>
        <w:rPr>
          <w:spacing w:val="2"/>
        </w:rPr>
        <w:t xml:space="preserve"> </w:t>
      </w:r>
      <w:r>
        <w:t>ní</w:t>
      </w:r>
      <w:r>
        <w:rPr>
          <w:spacing w:val="-9"/>
        </w:rPr>
        <w:t xml:space="preserve"> </w:t>
      </w:r>
      <w:r>
        <w:t>také</w:t>
      </w:r>
      <w:r>
        <w:rPr>
          <w:spacing w:val="-7"/>
        </w:rPr>
        <w:t xml:space="preserve"> </w:t>
      </w:r>
      <w:r>
        <w:t>není</w:t>
      </w:r>
      <w:r>
        <w:rPr>
          <w:spacing w:val="-6"/>
        </w:rPr>
        <w:t xml:space="preserve"> </w:t>
      </w:r>
      <w:r>
        <w:t>vzhledem k</w:t>
      </w:r>
      <w:r>
        <w:rPr>
          <w:spacing w:val="-2"/>
        </w:rPr>
        <w:t xml:space="preserve"> </w:t>
      </w:r>
      <w:r>
        <w:t>jejímu</w:t>
      </w:r>
      <w:r>
        <w:rPr>
          <w:spacing w:val="-10"/>
        </w:rPr>
        <w:t xml:space="preserve"> </w:t>
      </w:r>
      <w:r>
        <w:t>rozsahu</w:t>
      </w:r>
      <w:r>
        <w:rPr>
          <w:spacing w:val="-10"/>
        </w:rPr>
        <w:t xml:space="preserve"> </w:t>
      </w:r>
      <w:r>
        <w:t>pevně</w:t>
      </w:r>
      <w:r>
        <w:rPr>
          <w:spacing w:val="-10"/>
        </w:rPr>
        <w:t xml:space="preserve"> </w:t>
      </w:r>
      <w:r>
        <w:t>připojena,</w:t>
      </w:r>
      <w:r>
        <w:rPr>
          <w:spacing w:val="-9"/>
        </w:rPr>
        <w:t xml:space="preserve"> </w:t>
      </w:r>
      <w:r>
        <w:t>jako</w:t>
      </w:r>
      <w:r>
        <w:rPr>
          <w:spacing w:val="-10"/>
        </w:rPr>
        <w:t xml:space="preserve"> </w:t>
      </w:r>
      <w:r>
        <w:t>její</w:t>
      </w:r>
      <w:r>
        <w:rPr>
          <w:spacing w:val="-9"/>
        </w:rPr>
        <w:t xml:space="preserve"> </w:t>
      </w:r>
      <w:r>
        <w:t>příloha.</w:t>
      </w:r>
      <w:r>
        <w:rPr>
          <w:spacing w:val="-8"/>
        </w:rPr>
        <w:t xml:space="preserve"> </w:t>
      </w:r>
      <w:r>
        <w:t>V</w:t>
      </w:r>
      <w:r>
        <w:rPr>
          <w:spacing w:val="-3"/>
        </w:rPr>
        <w:t xml:space="preserve"> </w:t>
      </w:r>
      <w:r>
        <w:t>případě</w:t>
      </w:r>
      <w:r>
        <w:rPr>
          <w:spacing w:val="-10"/>
        </w:rPr>
        <w:t xml:space="preserve"> </w:t>
      </w:r>
      <w:r>
        <w:t>rozporu</w:t>
      </w:r>
      <w:r>
        <w:rPr>
          <w:spacing w:val="-12"/>
        </w:rPr>
        <w:t xml:space="preserve"> </w:t>
      </w:r>
      <w:r>
        <w:t>Nabídky</w:t>
      </w:r>
      <w:r>
        <w:rPr>
          <w:spacing w:val="-9"/>
        </w:rPr>
        <w:t xml:space="preserve"> </w:t>
      </w:r>
      <w:r>
        <w:t>prodávajícího</w:t>
      </w:r>
      <w:r>
        <w:rPr>
          <w:spacing w:val="-13"/>
        </w:rPr>
        <w:t xml:space="preserve"> </w:t>
      </w:r>
      <w:r>
        <w:t>s</w:t>
      </w:r>
      <w:r>
        <w:rPr>
          <w:spacing w:val="1"/>
        </w:rPr>
        <w:t xml:space="preserve"> </w:t>
      </w:r>
      <w:r>
        <w:t>podklady</w:t>
      </w:r>
      <w:r>
        <w:rPr>
          <w:spacing w:val="-11"/>
        </w:rPr>
        <w:t xml:space="preserve"> </w:t>
      </w:r>
      <w:r>
        <w:t>kupujícího</w:t>
      </w:r>
      <w:r>
        <w:rPr>
          <w:spacing w:val="-10"/>
        </w:rPr>
        <w:t xml:space="preserve"> </w:t>
      </w:r>
      <w:r>
        <w:t>(zejm. se Zadávací dokumentací), mají přednost podklady</w:t>
      </w:r>
      <w:r>
        <w:rPr>
          <w:spacing w:val="-3"/>
        </w:rPr>
        <w:t xml:space="preserve"> </w:t>
      </w:r>
      <w:r>
        <w:t>kupujícího.</w:t>
      </w:r>
    </w:p>
    <w:p>
      <w:pPr>
        <w:pStyle w:val="Odstavecseseznamem"/>
        <w:numPr>
          <w:ilvl w:val="1"/>
          <w:numId w:val="7"/>
        </w:numPr>
        <w:tabs>
          <w:tab w:val="left" w:pos="746"/>
        </w:tabs>
        <w:spacing w:before="162" w:line="285" w:lineRule="auto"/>
        <w:ind w:right="195"/>
        <w:jc w:val="both"/>
      </w:pPr>
      <w:r>
        <w:t>Touto kupní smlouvou se prodávající zavazuje, že kupujícímu odevzdá (dodá na místo plnění dle pokynů zadavatele (kupujícího)) předmět koupě, a umožní mu nabýt vlastnické právo k němu, a kupující se zavazuje, že jej převezme a zaplatí prodávajícímu kupní</w:t>
      </w:r>
      <w:r>
        <w:rPr>
          <w:spacing w:val="-3"/>
        </w:rPr>
        <w:t xml:space="preserve"> </w:t>
      </w:r>
      <w:r>
        <w:t>cenu.</w:t>
      </w:r>
    </w:p>
    <w:p>
      <w:pPr>
        <w:pStyle w:val="Zkladntext"/>
        <w:spacing w:before="2"/>
        <w:jc w:val="both"/>
        <w:rPr>
          <w:sz w:val="22"/>
          <w:szCs w:val="22"/>
        </w:rPr>
      </w:pPr>
    </w:p>
    <w:p>
      <w:pPr>
        <w:pStyle w:val="Odstavecseseznamem"/>
        <w:numPr>
          <w:ilvl w:val="1"/>
          <w:numId w:val="7"/>
        </w:numPr>
        <w:tabs>
          <w:tab w:val="left" w:pos="719"/>
        </w:tabs>
        <w:spacing w:before="1" w:line="288" w:lineRule="auto"/>
        <w:ind w:right="197"/>
        <w:jc w:val="both"/>
      </w:pPr>
      <w:r>
        <w:t>Součástí plnění podle této smlouvy je dále také závazek prodávajícího dodat veškeré doklady vztahující se k řádnému užívání předmětu koupě a veškeré doklady požadované právními předpisy k používání předmětu koupě. Prodávající prohlašuje,</w:t>
      </w:r>
      <w:r>
        <w:rPr>
          <w:spacing w:val="-15"/>
        </w:rPr>
        <w:t xml:space="preserve"> </w:t>
      </w:r>
      <w:r>
        <w:t>že</w:t>
      </w:r>
      <w:r>
        <w:rPr>
          <w:spacing w:val="-13"/>
        </w:rPr>
        <w:t xml:space="preserve"> </w:t>
      </w:r>
      <w:r>
        <w:t>předmět</w:t>
      </w:r>
      <w:r>
        <w:rPr>
          <w:spacing w:val="-15"/>
        </w:rPr>
        <w:t xml:space="preserve"> </w:t>
      </w:r>
      <w:r>
        <w:t>koupě</w:t>
      </w:r>
      <w:r>
        <w:rPr>
          <w:spacing w:val="-15"/>
        </w:rPr>
        <w:t xml:space="preserve"> </w:t>
      </w:r>
      <w:r>
        <w:t>splňuje</w:t>
      </w:r>
      <w:r>
        <w:rPr>
          <w:spacing w:val="-12"/>
        </w:rPr>
        <w:t xml:space="preserve"> </w:t>
      </w:r>
      <w:r>
        <w:t>veškeré</w:t>
      </w:r>
      <w:r>
        <w:rPr>
          <w:spacing w:val="-14"/>
        </w:rPr>
        <w:t xml:space="preserve"> </w:t>
      </w:r>
      <w:r>
        <w:t>podmínky</w:t>
      </w:r>
      <w:r>
        <w:rPr>
          <w:spacing w:val="-13"/>
        </w:rPr>
        <w:t xml:space="preserve"> </w:t>
      </w:r>
      <w:r>
        <w:t>stanovené</w:t>
      </w:r>
      <w:r>
        <w:rPr>
          <w:spacing w:val="-15"/>
        </w:rPr>
        <w:t xml:space="preserve"> </w:t>
      </w:r>
      <w:r>
        <w:t>příslušnými</w:t>
      </w:r>
      <w:r>
        <w:rPr>
          <w:spacing w:val="-12"/>
        </w:rPr>
        <w:t xml:space="preserve"> </w:t>
      </w:r>
      <w:r>
        <w:t>právními</w:t>
      </w:r>
      <w:r>
        <w:rPr>
          <w:spacing w:val="-12"/>
        </w:rPr>
        <w:t xml:space="preserve"> </w:t>
      </w:r>
      <w:r>
        <w:t>předpisy</w:t>
      </w:r>
      <w:r>
        <w:rPr>
          <w:spacing w:val="-13"/>
        </w:rPr>
        <w:t xml:space="preserve"> </w:t>
      </w:r>
      <w:r>
        <w:t>a</w:t>
      </w:r>
      <w:r>
        <w:rPr>
          <w:spacing w:val="-14"/>
        </w:rPr>
        <w:t xml:space="preserve"> </w:t>
      </w:r>
      <w:r>
        <w:t>technickými</w:t>
      </w:r>
      <w:r>
        <w:rPr>
          <w:spacing w:val="-12"/>
        </w:rPr>
        <w:t xml:space="preserve"> </w:t>
      </w:r>
      <w:r>
        <w:t>normami k používání předmětu koupě, a že kupujícímu předá veškeré doklady potřebné k provozování předmětu koupě, za což kupujícímu</w:t>
      </w:r>
      <w:r>
        <w:rPr>
          <w:spacing w:val="-1"/>
        </w:rPr>
        <w:t xml:space="preserve"> </w:t>
      </w:r>
      <w:r>
        <w:t>ručí.</w:t>
      </w:r>
    </w:p>
    <w:p>
      <w:pPr>
        <w:pStyle w:val="Nadpis2"/>
        <w:spacing w:before="480"/>
        <w:ind w:left="833" w:right="845"/>
        <w:rPr>
          <w:sz w:val="22"/>
          <w:szCs w:val="22"/>
        </w:rPr>
      </w:pPr>
      <w:r>
        <w:rPr>
          <w:sz w:val="22"/>
          <w:szCs w:val="22"/>
        </w:rPr>
        <w:t>Čl. 2</w:t>
      </w:r>
    </w:p>
    <w:p>
      <w:pPr>
        <w:spacing w:before="97"/>
        <w:ind w:left="831" w:right="844"/>
        <w:jc w:val="center"/>
        <w:rPr>
          <w:b/>
        </w:rPr>
      </w:pPr>
      <w:r>
        <w:rPr>
          <w:b/>
        </w:rPr>
        <w:t>Kupní cena, platební podmínky</w:t>
      </w:r>
    </w:p>
    <w:p>
      <w:pPr>
        <w:pStyle w:val="Zkladntext"/>
        <w:spacing w:before="2"/>
        <w:jc w:val="both"/>
        <w:rPr>
          <w:b/>
          <w:sz w:val="22"/>
          <w:szCs w:val="22"/>
        </w:rPr>
      </w:pPr>
    </w:p>
    <w:p>
      <w:pPr>
        <w:pStyle w:val="Odstavecseseznamem"/>
        <w:numPr>
          <w:ilvl w:val="1"/>
          <w:numId w:val="6"/>
        </w:numPr>
        <w:tabs>
          <w:tab w:val="left" w:pos="718"/>
          <w:tab w:val="left" w:pos="719"/>
        </w:tabs>
        <w:spacing w:before="161"/>
        <w:ind w:hanging="541"/>
        <w:jc w:val="both"/>
      </w:pPr>
      <w:r>
        <w:t xml:space="preserve">Kupní cena za předmět plnění uvedený v této smlouvě činí celkem: </w:t>
      </w:r>
      <w:r>
        <w:rPr>
          <w:b/>
          <w:bCs/>
        </w:rPr>
        <w:t>2.528.000,00</w:t>
      </w:r>
      <w:r>
        <w:t xml:space="preserve"> </w:t>
      </w:r>
      <w:r>
        <w:rPr>
          <w:b/>
          <w:bCs/>
        </w:rPr>
        <w:t>Kč bez DPH</w:t>
      </w:r>
      <w:r>
        <w:t>. DPH bude účtována dle platných právních předpisů. V ceně dle tohoto odstavce jsou vedle dodání předmětu plnění zahrnuty zejm. instalace, zprovoznění, balné a doprava až na místo dodání.</w:t>
      </w:r>
    </w:p>
    <w:p>
      <w:pPr>
        <w:pStyle w:val="Odstavecseseznamem"/>
        <w:numPr>
          <w:ilvl w:val="1"/>
          <w:numId w:val="6"/>
        </w:numPr>
        <w:tabs>
          <w:tab w:val="left" w:pos="718"/>
          <w:tab w:val="left" w:pos="719"/>
        </w:tabs>
        <w:spacing w:before="161"/>
        <w:ind w:hanging="541"/>
        <w:jc w:val="both"/>
      </w:pPr>
      <w:r>
        <w:lastRenderedPageBreak/>
        <w:t>Sjednaná cena celkem může být změněna pouze a jen, pokud po podpisu smlouvy a před dodáním dojde ke změnám sazeb DPH předmětu plnění dle této smlouvy.</w:t>
      </w:r>
    </w:p>
    <w:p>
      <w:pPr>
        <w:tabs>
          <w:tab w:val="left" w:pos="718"/>
          <w:tab w:val="left" w:pos="719"/>
        </w:tabs>
        <w:spacing w:before="2"/>
        <w:jc w:val="both"/>
      </w:pPr>
    </w:p>
    <w:p>
      <w:pPr>
        <w:pStyle w:val="Odstavecseseznamem"/>
        <w:numPr>
          <w:ilvl w:val="1"/>
          <w:numId w:val="6"/>
        </w:numPr>
        <w:tabs>
          <w:tab w:val="left" w:pos="745"/>
          <w:tab w:val="left" w:pos="746"/>
        </w:tabs>
        <w:ind w:left="745" w:hanging="568"/>
        <w:jc w:val="both"/>
      </w:pPr>
      <w:r>
        <w:t>Kupní cena je stanovena jako nejvýše přípustná a konečná a zahrnuje celý předmět plnění této</w:t>
      </w:r>
      <w:r>
        <w:rPr>
          <w:spacing w:val="-29"/>
        </w:rPr>
        <w:t xml:space="preserve"> </w:t>
      </w:r>
      <w:r>
        <w:t>smlouvy.</w:t>
      </w:r>
    </w:p>
    <w:p>
      <w:pPr>
        <w:pStyle w:val="Zkladntext"/>
        <w:jc w:val="both"/>
        <w:rPr>
          <w:sz w:val="22"/>
          <w:szCs w:val="22"/>
        </w:rPr>
      </w:pPr>
    </w:p>
    <w:p>
      <w:pPr>
        <w:pStyle w:val="Odstavecseseznamem"/>
        <w:numPr>
          <w:ilvl w:val="1"/>
          <w:numId w:val="6"/>
        </w:numPr>
        <w:tabs>
          <w:tab w:val="left" w:pos="719"/>
        </w:tabs>
        <w:spacing w:line="288" w:lineRule="auto"/>
        <w:ind w:right="191"/>
        <w:jc w:val="both"/>
      </w:pPr>
      <w:r>
        <w:t xml:space="preserve">Prodávající vystaví fakturu až po řádném předání předmětu plnění této smlouvy, které bude ukončeno vystavením předávacího protokolu. Přitom platí, že součástí faktury musí být předávací protokol potvrzený kupujícím. </w:t>
      </w:r>
    </w:p>
    <w:p>
      <w:pPr>
        <w:pStyle w:val="Odstavecseseznamem"/>
        <w:numPr>
          <w:ilvl w:val="1"/>
          <w:numId w:val="6"/>
        </w:numPr>
        <w:tabs>
          <w:tab w:val="left" w:pos="719"/>
        </w:tabs>
        <w:spacing w:before="161" w:line="288" w:lineRule="auto"/>
        <w:ind w:right="197"/>
        <w:jc w:val="both"/>
      </w:pPr>
      <w:r>
        <w:t>Daňový</w:t>
      </w:r>
      <w:r>
        <w:rPr>
          <w:spacing w:val="-4"/>
        </w:rPr>
        <w:t xml:space="preserve"> </w:t>
      </w:r>
      <w:r>
        <w:t>doklad</w:t>
      </w:r>
      <w:r>
        <w:rPr>
          <w:spacing w:val="-5"/>
        </w:rPr>
        <w:t xml:space="preserve"> </w:t>
      </w:r>
      <w:r>
        <w:t>(faktura)</w:t>
      </w:r>
      <w:r>
        <w:rPr>
          <w:spacing w:val="-8"/>
        </w:rPr>
        <w:t xml:space="preserve"> </w:t>
      </w:r>
      <w:r>
        <w:t>vystavený</w:t>
      </w:r>
      <w:r>
        <w:rPr>
          <w:spacing w:val="-5"/>
        </w:rPr>
        <w:t xml:space="preserve"> </w:t>
      </w:r>
      <w:r>
        <w:t>prodávajícím</w:t>
      </w:r>
      <w:r>
        <w:rPr>
          <w:spacing w:val="-7"/>
        </w:rPr>
        <w:t xml:space="preserve"> </w:t>
      </w:r>
      <w:r>
        <w:t>v</w:t>
      </w:r>
      <w:r>
        <w:rPr>
          <w:spacing w:val="-5"/>
        </w:rPr>
        <w:t xml:space="preserve"> </w:t>
      </w:r>
      <w:r>
        <w:t>souladu</w:t>
      </w:r>
      <w:r>
        <w:rPr>
          <w:spacing w:val="-4"/>
        </w:rPr>
        <w:t xml:space="preserve"> </w:t>
      </w:r>
      <w:r>
        <w:t>s</w:t>
      </w:r>
      <w:r>
        <w:rPr>
          <w:spacing w:val="-6"/>
        </w:rPr>
        <w:t xml:space="preserve"> </w:t>
      </w:r>
      <w:r>
        <w:t>touto</w:t>
      </w:r>
      <w:r>
        <w:rPr>
          <w:spacing w:val="-7"/>
        </w:rPr>
        <w:t xml:space="preserve"> </w:t>
      </w:r>
      <w:r>
        <w:t>smlouvou</w:t>
      </w:r>
      <w:r>
        <w:rPr>
          <w:spacing w:val="-7"/>
        </w:rPr>
        <w:t xml:space="preserve"> </w:t>
      </w:r>
      <w:r>
        <w:t>musí</w:t>
      </w:r>
      <w:r>
        <w:rPr>
          <w:spacing w:val="-4"/>
        </w:rPr>
        <w:t xml:space="preserve"> </w:t>
      </w:r>
      <w:r>
        <w:t>být</w:t>
      </w:r>
      <w:r>
        <w:rPr>
          <w:spacing w:val="-5"/>
        </w:rPr>
        <w:t xml:space="preserve"> </w:t>
      </w:r>
      <w:r>
        <w:t>vystaven</w:t>
      </w:r>
      <w:r>
        <w:rPr>
          <w:spacing w:val="-8"/>
        </w:rPr>
        <w:t xml:space="preserve"> </w:t>
      </w:r>
      <w:r>
        <w:t>v</w:t>
      </w:r>
      <w:r>
        <w:rPr>
          <w:spacing w:val="-5"/>
        </w:rPr>
        <w:t xml:space="preserve"> </w:t>
      </w:r>
      <w:r>
        <w:t>korunách</w:t>
      </w:r>
      <w:r>
        <w:rPr>
          <w:spacing w:val="-5"/>
        </w:rPr>
        <w:t xml:space="preserve"> </w:t>
      </w:r>
      <w:r>
        <w:t>českých</w:t>
      </w:r>
      <w:r>
        <w:rPr>
          <w:spacing w:val="-4"/>
        </w:rPr>
        <w:t xml:space="preserve"> </w:t>
      </w:r>
      <w:r>
        <w:t>a</w:t>
      </w:r>
      <w:r>
        <w:rPr>
          <w:spacing w:val="-4"/>
        </w:rPr>
        <w:t xml:space="preserve"> </w:t>
      </w:r>
      <w:r>
        <w:t>být doručen na adresu kupujícího uvedenou v záhlaví této smlouvy. Daňový doklad musí mít náležitosti stanovené platnými právními předpisy. Na daňovém dokladu musí být uvedeno registrační číslo projektu, ze kterého bude provedena úhrada dle této smlouvy. Daňový doklad, který nebude mít požadované náležitosti, je kupující oprávněn vrátit ve lhůtě splatnosti prodávajícímu k opravě. V takovém případě začne běžet nová lhůta splatnosti doručením opravené (doplněné) faktury kupujícímu.</w:t>
      </w:r>
    </w:p>
    <w:p>
      <w:pPr>
        <w:pStyle w:val="Odstavecseseznamem"/>
        <w:numPr>
          <w:ilvl w:val="1"/>
          <w:numId w:val="6"/>
        </w:numPr>
        <w:tabs>
          <w:tab w:val="left" w:pos="719"/>
        </w:tabs>
        <w:spacing w:before="161" w:line="285" w:lineRule="auto"/>
        <w:ind w:right="192"/>
        <w:jc w:val="both"/>
      </w:pPr>
      <w:r>
        <w:t>Splatnost daňového dokladu je stanovena na 30 dní od jeho doručení kupujícímu. Fakturovaná částka je uhrazena dnem odepsání finančních prostředků z účtu objednatele.</w:t>
      </w:r>
    </w:p>
    <w:p>
      <w:pPr>
        <w:pStyle w:val="Odstavecseseznamem"/>
        <w:numPr>
          <w:ilvl w:val="1"/>
          <w:numId w:val="6"/>
        </w:numPr>
        <w:tabs>
          <w:tab w:val="left" w:pos="719"/>
        </w:tabs>
        <w:spacing w:before="161" w:line="285" w:lineRule="auto"/>
        <w:ind w:right="192"/>
        <w:jc w:val="both"/>
      </w:pPr>
      <w:r>
        <w:t>Prodávající neposkytuje na předmět koupě zálohy.</w:t>
      </w:r>
    </w:p>
    <w:p>
      <w:pPr>
        <w:pStyle w:val="Zkladntext"/>
        <w:spacing w:before="2"/>
        <w:jc w:val="both"/>
        <w:rPr>
          <w:sz w:val="22"/>
          <w:szCs w:val="22"/>
        </w:rPr>
      </w:pPr>
    </w:p>
    <w:p>
      <w:pPr>
        <w:pStyle w:val="Odstavecseseznamem"/>
        <w:numPr>
          <w:ilvl w:val="1"/>
          <w:numId w:val="6"/>
        </w:numPr>
        <w:tabs>
          <w:tab w:val="left" w:pos="719"/>
        </w:tabs>
        <w:spacing w:line="288" w:lineRule="auto"/>
        <w:ind w:right="202"/>
        <w:jc w:val="both"/>
      </w:pPr>
      <w:r>
        <w:t xml:space="preserve">Všechny platby ve prospěch prodávajícího dle této smlouvy budou činěny bezhotovostně na účet prodávajícího uvedený na příslušném daňovém dokladu příp. v této smlouvě </w:t>
      </w:r>
    </w:p>
    <w:p>
      <w:pPr>
        <w:pStyle w:val="Zkladntext"/>
        <w:spacing w:before="10"/>
        <w:jc w:val="both"/>
        <w:rPr>
          <w:sz w:val="22"/>
          <w:szCs w:val="22"/>
        </w:rPr>
      </w:pPr>
    </w:p>
    <w:p>
      <w:pPr>
        <w:pStyle w:val="Nadpis2"/>
        <w:spacing w:before="96"/>
        <w:rPr>
          <w:sz w:val="22"/>
          <w:szCs w:val="22"/>
        </w:rPr>
      </w:pPr>
      <w:r>
        <w:rPr>
          <w:sz w:val="22"/>
          <w:szCs w:val="22"/>
        </w:rPr>
        <w:t>Čl. 3</w:t>
      </w:r>
    </w:p>
    <w:p>
      <w:pPr>
        <w:spacing w:before="97"/>
        <w:ind w:left="831" w:right="848"/>
        <w:jc w:val="center"/>
        <w:rPr>
          <w:b/>
        </w:rPr>
      </w:pPr>
      <w:r>
        <w:rPr>
          <w:b/>
        </w:rPr>
        <w:t>Povinnosti prodávajícího, doba a místo plnění</w:t>
      </w:r>
    </w:p>
    <w:p>
      <w:pPr>
        <w:pStyle w:val="Zkladntext"/>
        <w:jc w:val="both"/>
        <w:rPr>
          <w:b/>
          <w:sz w:val="22"/>
          <w:szCs w:val="22"/>
        </w:rPr>
      </w:pPr>
    </w:p>
    <w:p>
      <w:pPr>
        <w:pStyle w:val="Odstavecseseznamem"/>
        <w:numPr>
          <w:ilvl w:val="1"/>
          <w:numId w:val="5"/>
        </w:numPr>
        <w:tabs>
          <w:tab w:val="left" w:pos="719"/>
        </w:tabs>
        <w:spacing w:line="280" w:lineRule="auto"/>
        <w:ind w:right="195"/>
        <w:jc w:val="both"/>
      </w:pPr>
      <w:r>
        <w:t>Prodávající bude informovat kupujícího alespoň e-mailem minimálně 3 pracovní dny předem o termínu dodání předmětu koupě (příp. dílčího předmětu</w:t>
      </w:r>
      <w:r>
        <w:rPr>
          <w:spacing w:val="-8"/>
        </w:rPr>
        <w:t xml:space="preserve"> </w:t>
      </w:r>
      <w:r>
        <w:t>koupě).</w:t>
      </w:r>
    </w:p>
    <w:p>
      <w:pPr>
        <w:pStyle w:val="Zkladntext"/>
        <w:spacing w:before="3"/>
        <w:jc w:val="both"/>
        <w:rPr>
          <w:sz w:val="22"/>
          <w:szCs w:val="22"/>
        </w:rPr>
      </w:pPr>
    </w:p>
    <w:p>
      <w:pPr>
        <w:pStyle w:val="Odstavecseseznamem"/>
        <w:numPr>
          <w:ilvl w:val="1"/>
          <w:numId w:val="5"/>
        </w:numPr>
        <w:tabs>
          <w:tab w:val="left" w:pos="719"/>
        </w:tabs>
        <w:spacing w:line="283" w:lineRule="auto"/>
        <w:ind w:right="193"/>
        <w:jc w:val="both"/>
      </w:pPr>
      <w:r>
        <w:t xml:space="preserve">Předmět koupě uvedený v článku č. 1 této smlouvy prodávající dodá, instaluje a uvede do provozu nejdéle do 12 týdnů ode dne nabytí účinnosti této smlouvy (tj. uveřejnění smlouvy v Registru smluv). </w:t>
      </w:r>
    </w:p>
    <w:p>
      <w:pPr>
        <w:pStyle w:val="Odstavecseseznamem"/>
      </w:pPr>
    </w:p>
    <w:p>
      <w:pPr>
        <w:pStyle w:val="Odstavecseseznamem"/>
        <w:numPr>
          <w:ilvl w:val="1"/>
          <w:numId w:val="5"/>
        </w:numPr>
        <w:tabs>
          <w:tab w:val="left" w:pos="719"/>
        </w:tabs>
        <w:spacing w:line="283" w:lineRule="auto"/>
        <w:ind w:right="193"/>
        <w:jc w:val="both"/>
      </w:pPr>
      <w:r>
        <w:t>Termín pro dokončení a předání předmětu plnění může být přiměřeně prodloužen, pokud:</w:t>
      </w:r>
    </w:p>
    <w:p>
      <w:pPr>
        <w:pStyle w:val="Odstavecseseznamem"/>
        <w:numPr>
          <w:ilvl w:val="2"/>
          <w:numId w:val="5"/>
        </w:numPr>
        <w:spacing w:line="283" w:lineRule="auto"/>
        <w:ind w:left="1134" w:right="193"/>
        <w:jc w:val="both"/>
      </w:pPr>
      <w:r>
        <w:t>dojde k přerušení plnění smlouvy na základě písemného pokynu Objednatele,</w:t>
      </w:r>
    </w:p>
    <w:p>
      <w:pPr>
        <w:pStyle w:val="Odstavecseseznamem"/>
        <w:numPr>
          <w:ilvl w:val="2"/>
          <w:numId w:val="5"/>
        </w:numPr>
        <w:spacing w:line="283" w:lineRule="auto"/>
        <w:ind w:left="1134" w:right="193"/>
        <w:jc w:val="both"/>
      </w:pPr>
      <w:r>
        <w:t>dojde k přerušení plnění smlouvy z důvodu prodlení na straně Objednatele,</w:t>
      </w:r>
    </w:p>
    <w:p>
      <w:pPr>
        <w:pStyle w:val="Odstavecseseznamem"/>
        <w:numPr>
          <w:ilvl w:val="2"/>
          <w:numId w:val="5"/>
        </w:numPr>
        <w:spacing w:line="283" w:lineRule="auto"/>
        <w:ind w:left="1134" w:right="193"/>
        <w:jc w:val="both"/>
      </w:pPr>
      <w:r>
        <w:t>nastanou nepříznivé klimatické podmínky,</w:t>
      </w:r>
    </w:p>
    <w:p>
      <w:pPr>
        <w:pStyle w:val="Odstavecseseznamem"/>
        <w:numPr>
          <w:ilvl w:val="2"/>
          <w:numId w:val="5"/>
        </w:numPr>
        <w:spacing w:line="283" w:lineRule="auto"/>
        <w:ind w:left="1134" w:right="193"/>
        <w:jc w:val="both"/>
      </w:pPr>
      <w: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pPr>
        <w:pStyle w:val="Odstavecseseznamem"/>
        <w:numPr>
          <w:ilvl w:val="2"/>
          <w:numId w:val="5"/>
        </w:numPr>
        <w:spacing w:line="283" w:lineRule="auto"/>
        <w:ind w:left="1134" w:right="193"/>
        <w:jc w:val="both"/>
      </w:pPr>
      <w:r>
        <w:t>dojde ke změně Díla.</w:t>
      </w:r>
    </w:p>
    <w:p>
      <w:pPr>
        <w:pStyle w:val="Odstavecseseznamem"/>
        <w:tabs>
          <w:tab w:val="left" w:pos="719"/>
        </w:tabs>
        <w:spacing w:line="283" w:lineRule="auto"/>
        <w:ind w:left="718" w:right="193" w:firstLine="0"/>
        <w:jc w:val="both"/>
      </w:pPr>
      <w:r>
        <w:t xml:space="preserve">Prodloužená lhůta pro předání Díla se určí adekvátně, zejména podle délky trvání </w:t>
      </w:r>
      <w:r>
        <w:lastRenderedPageBreak/>
        <w:t>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pStyle w:val="Zkladntext"/>
        <w:spacing w:before="1"/>
        <w:jc w:val="both"/>
        <w:rPr>
          <w:sz w:val="22"/>
          <w:szCs w:val="22"/>
        </w:rPr>
      </w:pPr>
    </w:p>
    <w:p>
      <w:pPr>
        <w:pStyle w:val="Odstavecseseznamem"/>
        <w:numPr>
          <w:ilvl w:val="1"/>
          <w:numId w:val="5"/>
        </w:numPr>
        <w:tabs>
          <w:tab w:val="left" w:pos="718"/>
          <w:tab w:val="left" w:pos="719"/>
        </w:tabs>
        <w:ind w:hanging="541"/>
        <w:jc w:val="both"/>
      </w:pPr>
      <w:r>
        <w:t>Místem plnění je budova Kina Vysočina na adrese: Brodská 1000, Žďár nad Sázavou 3, 591 01 Žďár nad Sázavou.</w:t>
      </w:r>
    </w:p>
    <w:p>
      <w:pPr>
        <w:pStyle w:val="Zkladntext"/>
        <w:spacing w:before="9"/>
        <w:jc w:val="both"/>
        <w:rPr>
          <w:sz w:val="22"/>
          <w:szCs w:val="22"/>
        </w:rPr>
      </w:pPr>
    </w:p>
    <w:p>
      <w:pPr>
        <w:pStyle w:val="Odstavecseseznamem"/>
        <w:numPr>
          <w:ilvl w:val="1"/>
          <w:numId w:val="5"/>
        </w:numPr>
        <w:tabs>
          <w:tab w:val="left" w:pos="718"/>
          <w:tab w:val="left" w:pos="719"/>
        </w:tabs>
        <w:spacing w:before="1"/>
        <w:ind w:hanging="541"/>
        <w:jc w:val="both"/>
      </w:pPr>
      <w:r>
        <w:t>Dodávka se považuje za splněnou předáním a převzetím kompletního předmětu</w:t>
      </w:r>
      <w:r>
        <w:rPr>
          <w:spacing w:val="-8"/>
        </w:rPr>
        <w:t xml:space="preserve"> </w:t>
      </w:r>
      <w:r>
        <w:t xml:space="preserve">plnění v rozsahu dle položkového rozpočtu (příloha č. 1 Smlouvy). </w:t>
      </w:r>
    </w:p>
    <w:p>
      <w:pPr>
        <w:pStyle w:val="Zkladntext"/>
        <w:spacing w:before="7"/>
        <w:jc w:val="both"/>
        <w:rPr>
          <w:sz w:val="22"/>
          <w:szCs w:val="22"/>
        </w:rPr>
      </w:pPr>
    </w:p>
    <w:p>
      <w:pPr>
        <w:pStyle w:val="Odstavecseseznamem"/>
        <w:numPr>
          <w:ilvl w:val="1"/>
          <w:numId w:val="5"/>
        </w:numPr>
        <w:tabs>
          <w:tab w:val="left" w:pos="718"/>
          <w:tab w:val="left" w:pos="719"/>
        </w:tabs>
        <w:spacing w:line="278" w:lineRule="auto"/>
        <w:ind w:right="198"/>
        <w:jc w:val="both"/>
      </w:pPr>
      <w:r>
        <w:t>Po splnění dodávky v rozsahu stanoveném v této smlouvě bude vyhotoven zápis o předání a převzetí předmětu koupě (dále také jen „Předávací protokol“), který bude obsahovat zejména níže uvedené</w:t>
      </w:r>
      <w:r>
        <w:rPr>
          <w:spacing w:val="-9"/>
        </w:rPr>
        <w:t xml:space="preserve"> </w:t>
      </w:r>
      <w:r>
        <w:t>náležitosti:</w:t>
      </w:r>
    </w:p>
    <w:p>
      <w:pPr>
        <w:pStyle w:val="Odstavecseseznamem"/>
        <w:numPr>
          <w:ilvl w:val="2"/>
          <w:numId w:val="5"/>
        </w:numPr>
        <w:spacing w:before="67"/>
        <w:ind w:left="1276"/>
        <w:jc w:val="both"/>
      </w:pPr>
      <w:r>
        <w:t>označení dodacího listu – zápisu o předání a převzetí předmětu</w:t>
      </w:r>
      <w:r>
        <w:rPr>
          <w:spacing w:val="-10"/>
        </w:rPr>
        <w:t xml:space="preserve"> </w:t>
      </w:r>
      <w:r>
        <w:t>koupě,</w:t>
      </w:r>
    </w:p>
    <w:p>
      <w:pPr>
        <w:pStyle w:val="Odstavecseseznamem"/>
        <w:numPr>
          <w:ilvl w:val="2"/>
          <w:numId w:val="5"/>
        </w:numPr>
        <w:spacing w:before="37"/>
        <w:ind w:left="1276"/>
        <w:jc w:val="both"/>
      </w:pPr>
      <w:r>
        <w:t>název a sídlo prodávajícího a</w:t>
      </w:r>
      <w:r>
        <w:rPr>
          <w:spacing w:val="-11"/>
        </w:rPr>
        <w:t xml:space="preserve"> </w:t>
      </w:r>
      <w:r>
        <w:t>kupujícího,</w:t>
      </w:r>
    </w:p>
    <w:p>
      <w:pPr>
        <w:pStyle w:val="Odstavecseseznamem"/>
        <w:numPr>
          <w:ilvl w:val="2"/>
          <w:numId w:val="5"/>
        </w:numPr>
        <w:spacing w:before="37"/>
        <w:ind w:left="1276"/>
        <w:jc w:val="both"/>
      </w:pPr>
      <w:r>
        <w:t>označení kupní</w:t>
      </w:r>
      <w:r>
        <w:rPr>
          <w:spacing w:val="-5"/>
        </w:rPr>
        <w:t xml:space="preserve"> </w:t>
      </w:r>
      <w:r>
        <w:t>smlouvy,</w:t>
      </w:r>
    </w:p>
    <w:p>
      <w:pPr>
        <w:pStyle w:val="Odstavecseseznamem"/>
        <w:numPr>
          <w:ilvl w:val="2"/>
          <w:numId w:val="5"/>
        </w:numPr>
        <w:spacing w:before="37"/>
        <w:ind w:left="1276"/>
        <w:jc w:val="both"/>
      </w:pPr>
      <w:r>
        <w:t>označení dodaného předmětu plnění včetně výrobních</w:t>
      </w:r>
      <w:r>
        <w:rPr>
          <w:spacing w:val="-7"/>
        </w:rPr>
        <w:t xml:space="preserve"> </w:t>
      </w:r>
      <w:r>
        <w:t>čísel,</w:t>
      </w:r>
    </w:p>
    <w:p>
      <w:pPr>
        <w:pStyle w:val="Odstavecseseznamem"/>
        <w:numPr>
          <w:ilvl w:val="2"/>
          <w:numId w:val="5"/>
        </w:numPr>
        <w:spacing w:before="37"/>
        <w:ind w:left="1276"/>
        <w:jc w:val="both"/>
      </w:pPr>
      <w:r>
        <w:t>datum předání a převzetí předmětu koupě,</w:t>
      </w:r>
    </w:p>
    <w:p>
      <w:pPr>
        <w:pStyle w:val="Odstavecseseznamem"/>
        <w:numPr>
          <w:ilvl w:val="2"/>
          <w:numId w:val="5"/>
        </w:numPr>
        <w:spacing w:before="37"/>
        <w:ind w:left="1276"/>
        <w:jc w:val="both"/>
      </w:pPr>
      <w:r>
        <w:t>informace o stavu předmětu koupě včetně záznamu případných vad a nedodělků,</w:t>
      </w:r>
    </w:p>
    <w:p>
      <w:pPr>
        <w:pStyle w:val="Odstavecseseznamem"/>
        <w:numPr>
          <w:ilvl w:val="2"/>
          <w:numId w:val="5"/>
        </w:numPr>
        <w:spacing w:before="37"/>
        <w:ind w:left="1276"/>
        <w:jc w:val="both"/>
      </w:pPr>
      <w:r>
        <w:t>podpisy osob oprávněných k předání a převzetí předmětu koupě.</w:t>
      </w:r>
    </w:p>
    <w:p>
      <w:pPr>
        <w:pStyle w:val="Zkladntext"/>
        <w:jc w:val="both"/>
        <w:rPr>
          <w:sz w:val="22"/>
          <w:szCs w:val="22"/>
        </w:rPr>
      </w:pPr>
    </w:p>
    <w:p>
      <w:pPr>
        <w:pStyle w:val="Odstavecseseznamem"/>
        <w:numPr>
          <w:ilvl w:val="1"/>
          <w:numId w:val="5"/>
        </w:numPr>
        <w:tabs>
          <w:tab w:val="left" w:pos="719"/>
        </w:tabs>
        <w:spacing w:line="285" w:lineRule="auto"/>
        <w:ind w:right="191"/>
        <w:jc w:val="both"/>
      </w:pPr>
      <w:r>
        <w:t>Předávací protokol podepíší oprávnění zástupci obou smluvních stran, přičemž jeho podpisem dochází k převzetí a předání zboží a ke splnění předmětu plnění dle této smlouvy. Pokud však bude plněno po částech (dílčí plnění), pak se ovšem</w:t>
      </w:r>
      <w:r>
        <w:rPr>
          <w:spacing w:val="-13"/>
        </w:rPr>
        <w:t xml:space="preserve"> </w:t>
      </w:r>
      <w:r>
        <w:t>považuje</w:t>
      </w:r>
      <w:r>
        <w:rPr>
          <w:spacing w:val="-13"/>
        </w:rPr>
        <w:t xml:space="preserve"> </w:t>
      </w:r>
      <w:r>
        <w:t>povinnost</w:t>
      </w:r>
      <w:r>
        <w:rPr>
          <w:spacing w:val="-12"/>
        </w:rPr>
        <w:t xml:space="preserve"> </w:t>
      </w:r>
      <w:r>
        <w:t>prodávajícího</w:t>
      </w:r>
      <w:r>
        <w:rPr>
          <w:spacing w:val="-13"/>
        </w:rPr>
        <w:t xml:space="preserve"> </w:t>
      </w:r>
      <w:r>
        <w:t>dodat</w:t>
      </w:r>
      <w:r>
        <w:rPr>
          <w:spacing w:val="-14"/>
        </w:rPr>
        <w:t xml:space="preserve"> </w:t>
      </w:r>
      <w:r>
        <w:t>předmět</w:t>
      </w:r>
      <w:r>
        <w:rPr>
          <w:spacing w:val="-12"/>
        </w:rPr>
        <w:t xml:space="preserve"> </w:t>
      </w:r>
      <w:r>
        <w:t>plnění</w:t>
      </w:r>
      <w:r>
        <w:rPr>
          <w:spacing w:val="-10"/>
        </w:rPr>
        <w:t xml:space="preserve"> </w:t>
      </w:r>
      <w:r>
        <w:t>podle</w:t>
      </w:r>
      <w:r>
        <w:rPr>
          <w:spacing w:val="-15"/>
        </w:rPr>
        <w:t xml:space="preserve"> </w:t>
      </w:r>
      <w:r>
        <w:t>této</w:t>
      </w:r>
      <w:r>
        <w:rPr>
          <w:spacing w:val="-15"/>
        </w:rPr>
        <w:t xml:space="preserve"> </w:t>
      </w:r>
      <w:r>
        <w:t>smlouvy,</w:t>
      </w:r>
      <w:r>
        <w:rPr>
          <w:spacing w:val="-14"/>
        </w:rPr>
        <w:t xml:space="preserve"> </w:t>
      </w:r>
      <w:r>
        <w:t>až</w:t>
      </w:r>
      <w:r>
        <w:rPr>
          <w:spacing w:val="-14"/>
        </w:rPr>
        <w:t xml:space="preserve"> </w:t>
      </w:r>
      <w:r>
        <w:t>po</w:t>
      </w:r>
      <w:r>
        <w:rPr>
          <w:spacing w:val="-16"/>
        </w:rPr>
        <w:t xml:space="preserve"> </w:t>
      </w:r>
      <w:r>
        <w:t>podpisu</w:t>
      </w:r>
      <w:r>
        <w:rPr>
          <w:spacing w:val="-15"/>
        </w:rPr>
        <w:t xml:space="preserve"> </w:t>
      </w:r>
      <w:r>
        <w:t>posledního</w:t>
      </w:r>
      <w:r>
        <w:rPr>
          <w:spacing w:val="-14"/>
        </w:rPr>
        <w:t xml:space="preserve"> </w:t>
      </w:r>
      <w:r>
        <w:t>(konečného) předávacího protokolu (tj. protokolu o uvedení předmětu koupě do provozuschopného</w:t>
      </w:r>
      <w:r>
        <w:rPr>
          <w:spacing w:val="-14"/>
        </w:rPr>
        <w:t xml:space="preserve"> </w:t>
      </w:r>
      <w:r>
        <w:t>stavu).</w:t>
      </w:r>
    </w:p>
    <w:p>
      <w:pPr>
        <w:pStyle w:val="Odstavecseseznamem"/>
        <w:numPr>
          <w:ilvl w:val="1"/>
          <w:numId w:val="5"/>
        </w:numPr>
        <w:tabs>
          <w:tab w:val="left" w:pos="718"/>
          <w:tab w:val="left" w:pos="719"/>
        </w:tabs>
        <w:spacing w:before="160" w:line="278" w:lineRule="auto"/>
        <w:ind w:right="191"/>
        <w:jc w:val="both"/>
      </w:pPr>
      <w:r>
        <w:t>Odst. 3.4 až 3.6 se použijí obdobně na povinnost Prodávajícího uvést předmět koupě do provozuschopného stavu, stejně jako na předání dílčího plnění, pokud takové dílčí plnění bude předmětem dílčí fakturace (viz odst.</w:t>
      </w:r>
      <w:r>
        <w:rPr>
          <w:spacing w:val="-22"/>
        </w:rPr>
        <w:t xml:space="preserve"> </w:t>
      </w:r>
      <w:r>
        <w:t>2.4).</w:t>
      </w:r>
    </w:p>
    <w:p>
      <w:pPr>
        <w:pStyle w:val="Zkladntext"/>
        <w:spacing w:before="5"/>
        <w:jc w:val="both"/>
        <w:rPr>
          <w:sz w:val="22"/>
          <w:szCs w:val="22"/>
        </w:rPr>
      </w:pPr>
    </w:p>
    <w:p>
      <w:pPr>
        <w:pStyle w:val="Odstavecseseznamem"/>
        <w:numPr>
          <w:ilvl w:val="1"/>
          <w:numId w:val="5"/>
        </w:numPr>
        <w:tabs>
          <w:tab w:val="left" w:pos="718"/>
          <w:tab w:val="left" w:pos="719"/>
        </w:tabs>
        <w:ind w:hanging="541"/>
        <w:jc w:val="both"/>
      </w:pPr>
      <w:r>
        <w:t>Prodávající umožní kupujícímu konzultaci problémů v českém jazyce, minimálně po</w:t>
      </w:r>
      <w:r>
        <w:rPr>
          <w:spacing w:val="-17"/>
        </w:rPr>
        <w:t xml:space="preserve"> </w:t>
      </w:r>
      <w:r>
        <w:t>telefonu.</w:t>
      </w:r>
    </w:p>
    <w:p>
      <w:pPr>
        <w:pStyle w:val="Zkladntext"/>
        <w:spacing w:before="9"/>
        <w:jc w:val="both"/>
        <w:rPr>
          <w:sz w:val="22"/>
          <w:szCs w:val="22"/>
        </w:rPr>
      </w:pPr>
    </w:p>
    <w:p>
      <w:pPr>
        <w:pStyle w:val="Odstavecseseznamem"/>
        <w:numPr>
          <w:ilvl w:val="1"/>
          <w:numId w:val="5"/>
        </w:numPr>
        <w:tabs>
          <w:tab w:val="left" w:pos="718"/>
          <w:tab w:val="left" w:pos="719"/>
        </w:tabs>
        <w:spacing w:before="1" w:line="278" w:lineRule="auto"/>
        <w:ind w:right="194"/>
        <w:jc w:val="both"/>
      </w:pPr>
      <w:r>
        <w:t>Prodávající se zavazuje, že po dobu záruční doby bude zajišťovat záruční servis k předmětu koupě dle této smlouvy a garantuje dostupnost servisu a plného sortimentu náhradních</w:t>
      </w:r>
      <w:r>
        <w:rPr>
          <w:spacing w:val="-4"/>
        </w:rPr>
        <w:t xml:space="preserve"> </w:t>
      </w:r>
      <w:r>
        <w:t>dílů.</w:t>
      </w:r>
    </w:p>
    <w:p>
      <w:pPr>
        <w:pStyle w:val="Odstavecseseznamem"/>
        <w:jc w:val="both"/>
      </w:pPr>
    </w:p>
    <w:p>
      <w:pPr>
        <w:pStyle w:val="Odstavecseseznamem"/>
        <w:numPr>
          <w:ilvl w:val="1"/>
          <w:numId w:val="5"/>
        </w:numPr>
        <w:jc w:val="both"/>
      </w:pPr>
      <w:r>
        <w:t>Kupující má právo kontrolovat provádění předmětu smlouvy. Prodávající je povinen umožnit Kupujícímu, nebo jím pověřené osobě, přístup na místo plnění a zavazuje se po celou dobu realizace smlouvy aktivně spolupracovat s Kupujícím za účelem kontroly provádění předmětu plnění podle této Smlouvy.</w:t>
      </w:r>
    </w:p>
    <w:p>
      <w:pPr>
        <w:tabs>
          <w:tab w:val="left" w:pos="718"/>
          <w:tab w:val="left" w:pos="719"/>
        </w:tabs>
        <w:spacing w:before="1" w:line="278" w:lineRule="auto"/>
        <w:ind w:left="178" w:right="194"/>
        <w:jc w:val="both"/>
      </w:pPr>
    </w:p>
    <w:p>
      <w:pPr>
        <w:pStyle w:val="Zkladntext"/>
        <w:jc w:val="both"/>
        <w:rPr>
          <w:sz w:val="22"/>
          <w:szCs w:val="22"/>
        </w:rPr>
      </w:pPr>
    </w:p>
    <w:p>
      <w:pPr>
        <w:pStyle w:val="Nadpis2"/>
        <w:spacing w:before="141"/>
        <w:rPr>
          <w:sz w:val="22"/>
          <w:szCs w:val="22"/>
        </w:rPr>
      </w:pPr>
      <w:r>
        <w:rPr>
          <w:sz w:val="22"/>
          <w:szCs w:val="22"/>
        </w:rPr>
        <w:t>Čl. 4</w:t>
      </w:r>
    </w:p>
    <w:p>
      <w:pPr>
        <w:spacing w:before="97"/>
        <w:ind w:left="831" w:right="845"/>
        <w:jc w:val="center"/>
        <w:rPr>
          <w:b/>
        </w:rPr>
      </w:pPr>
      <w:r>
        <w:rPr>
          <w:b/>
        </w:rPr>
        <w:t>Povinnosti kupujícího</w:t>
      </w:r>
    </w:p>
    <w:p>
      <w:pPr>
        <w:pStyle w:val="Zkladntext"/>
        <w:spacing w:before="2"/>
        <w:jc w:val="both"/>
        <w:rPr>
          <w:b/>
          <w:sz w:val="22"/>
          <w:szCs w:val="22"/>
        </w:rPr>
      </w:pPr>
    </w:p>
    <w:p>
      <w:pPr>
        <w:pStyle w:val="Odstavecseseznamem"/>
        <w:numPr>
          <w:ilvl w:val="1"/>
          <w:numId w:val="4"/>
        </w:numPr>
        <w:tabs>
          <w:tab w:val="left" w:pos="745"/>
          <w:tab w:val="left" w:pos="746"/>
        </w:tabs>
        <w:ind w:hanging="568"/>
        <w:jc w:val="both"/>
      </w:pPr>
      <w:r>
        <w:t>Kupující</w:t>
      </w:r>
      <w:r>
        <w:rPr>
          <w:spacing w:val="-2"/>
        </w:rPr>
        <w:t xml:space="preserve"> </w:t>
      </w:r>
      <w:r>
        <w:t>je</w:t>
      </w:r>
      <w:r>
        <w:rPr>
          <w:spacing w:val="-2"/>
        </w:rPr>
        <w:t xml:space="preserve"> </w:t>
      </w:r>
      <w:r>
        <w:t>povinen</w:t>
      </w:r>
      <w:r>
        <w:rPr>
          <w:spacing w:val="-2"/>
        </w:rPr>
        <w:t xml:space="preserve"> </w:t>
      </w:r>
      <w:r>
        <w:t>zaplatit</w:t>
      </w:r>
      <w:r>
        <w:rPr>
          <w:spacing w:val="-2"/>
        </w:rPr>
        <w:t xml:space="preserve"> </w:t>
      </w:r>
      <w:r>
        <w:t>kupní</w:t>
      </w:r>
      <w:r>
        <w:rPr>
          <w:spacing w:val="-4"/>
        </w:rPr>
        <w:t xml:space="preserve"> </w:t>
      </w:r>
      <w:r>
        <w:t>cenu</w:t>
      </w:r>
      <w:r>
        <w:rPr>
          <w:spacing w:val="-1"/>
        </w:rPr>
        <w:t xml:space="preserve"> </w:t>
      </w:r>
      <w:r>
        <w:t>podle</w:t>
      </w:r>
      <w:r>
        <w:rPr>
          <w:spacing w:val="-3"/>
        </w:rPr>
        <w:t xml:space="preserve"> </w:t>
      </w:r>
      <w:r>
        <w:t>článku</w:t>
      </w:r>
      <w:r>
        <w:rPr>
          <w:spacing w:val="-1"/>
        </w:rPr>
        <w:t xml:space="preserve"> </w:t>
      </w:r>
      <w:r>
        <w:t>II.</w:t>
      </w:r>
      <w:r>
        <w:rPr>
          <w:spacing w:val="1"/>
        </w:rPr>
        <w:t xml:space="preserve"> </w:t>
      </w:r>
      <w:r>
        <w:t>této</w:t>
      </w:r>
      <w:r>
        <w:rPr>
          <w:spacing w:val="-2"/>
        </w:rPr>
        <w:t xml:space="preserve"> </w:t>
      </w:r>
      <w:r>
        <w:t>smlouvy</w:t>
      </w:r>
      <w:r>
        <w:rPr>
          <w:spacing w:val="-2"/>
        </w:rPr>
        <w:t xml:space="preserve"> </w:t>
      </w:r>
      <w:r>
        <w:t>a</w:t>
      </w:r>
      <w:r>
        <w:rPr>
          <w:spacing w:val="-2"/>
        </w:rPr>
        <w:t xml:space="preserve"> </w:t>
      </w:r>
      <w:r>
        <w:t>převzít</w:t>
      </w:r>
      <w:r>
        <w:rPr>
          <w:spacing w:val="-2"/>
        </w:rPr>
        <w:t xml:space="preserve"> </w:t>
      </w:r>
      <w:r>
        <w:t>předmět</w:t>
      </w:r>
      <w:r>
        <w:rPr>
          <w:spacing w:val="-1"/>
        </w:rPr>
        <w:t xml:space="preserve"> </w:t>
      </w:r>
      <w:r>
        <w:t>koupě</w:t>
      </w:r>
      <w:r>
        <w:rPr>
          <w:spacing w:val="-4"/>
        </w:rPr>
        <w:t xml:space="preserve"> </w:t>
      </w:r>
      <w:r>
        <w:t>dle</w:t>
      </w:r>
      <w:r>
        <w:rPr>
          <w:spacing w:val="-1"/>
        </w:rPr>
        <w:t xml:space="preserve"> </w:t>
      </w:r>
      <w:r>
        <w:t>této</w:t>
      </w:r>
      <w:r>
        <w:rPr>
          <w:spacing w:val="-3"/>
        </w:rPr>
        <w:t xml:space="preserve"> </w:t>
      </w:r>
      <w:r>
        <w:t>smlouvy.</w:t>
      </w:r>
    </w:p>
    <w:p>
      <w:pPr>
        <w:pStyle w:val="Zkladntext"/>
        <w:spacing w:before="2"/>
        <w:jc w:val="both"/>
        <w:rPr>
          <w:sz w:val="22"/>
          <w:szCs w:val="22"/>
        </w:rPr>
      </w:pPr>
    </w:p>
    <w:p>
      <w:pPr>
        <w:pStyle w:val="Odstavecseseznamem"/>
        <w:numPr>
          <w:ilvl w:val="1"/>
          <w:numId w:val="4"/>
        </w:numPr>
        <w:spacing w:line="288" w:lineRule="auto"/>
        <w:ind w:right="201"/>
        <w:jc w:val="both"/>
      </w:pPr>
      <w:r>
        <w:t>Kupující</w:t>
      </w:r>
      <w:r>
        <w:rPr>
          <w:spacing w:val="-7"/>
        </w:rPr>
        <w:t xml:space="preserve"> </w:t>
      </w:r>
      <w:r>
        <w:t>není</w:t>
      </w:r>
      <w:r>
        <w:rPr>
          <w:spacing w:val="-7"/>
        </w:rPr>
        <w:t xml:space="preserve"> </w:t>
      </w:r>
      <w:r>
        <w:t>povinen</w:t>
      </w:r>
      <w:r>
        <w:rPr>
          <w:spacing w:val="-5"/>
        </w:rPr>
        <w:t xml:space="preserve"> </w:t>
      </w:r>
      <w:r>
        <w:t>převzít</w:t>
      </w:r>
      <w:r>
        <w:rPr>
          <w:spacing w:val="-10"/>
        </w:rPr>
        <w:t xml:space="preserve"> </w:t>
      </w:r>
      <w:r>
        <w:t>kteroukoliv</w:t>
      </w:r>
      <w:r>
        <w:rPr>
          <w:spacing w:val="-6"/>
        </w:rPr>
        <w:t xml:space="preserve"> </w:t>
      </w:r>
      <w:r>
        <w:t>část</w:t>
      </w:r>
      <w:r>
        <w:rPr>
          <w:spacing w:val="-7"/>
        </w:rPr>
        <w:t xml:space="preserve"> </w:t>
      </w:r>
      <w:r>
        <w:t>předmětu</w:t>
      </w:r>
      <w:r>
        <w:rPr>
          <w:spacing w:val="-8"/>
        </w:rPr>
        <w:t xml:space="preserve"> </w:t>
      </w:r>
      <w:r>
        <w:t>koupě,</w:t>
      </w:r>
      <w:r>
        <w:rPr>
          <w:spacing w:val="-7"/>
        </w:rPr>
        <w:t xml:space="preserve"> </w:t>
      </w:r>
      <w:r>
        <w:t>pokud</w:t>
      </w:r>
      <w:r>
        <w:rPr>
          <w:spacing w:val="-6"/>
        </w:rPr>
        <w:t xml:space="preserve"> </w:t>
      </w:r>
      <w:r>
        <w:t>prodávající</w:t>
      </w:r>
      <w:r>
        <w:rPr>
          <w:spacing w:val="-5"/>
        </w:rPr>
        <w:t xml:space="preserve"> </w:t>
      </w:r>
      <w:r>
        <w:t>neprokáže,</w:t>
      </w:r>
      <w:r>
        <w:rPr>
          <w:spacing w:val="-9"/>
        </w:rPr>
        <w:t xml:space="preserve"> </w:t>
      </w:r>
      <w:r>
        <w:t>že</w:t>
      </w:r>
      <w:r>
        <w:rPr>
          <w:spacing w:val="-8"/>
        </w:rPr>
        <w:t xml:space="preserve"> </w:t>
      </w:r>
      <w:r>
        <w:t>její</w:t>
      </w:r>
      <w:r>
        <w:rPr>
          <w:spacing w:val="-10"/>
        </w:rPr>
        <w:t xml:space="preserve"> </w:t>
      </w:r>
      <w:r>
        <w:t>technické</w:t>
      </w:r>
      <w:r>
        <w:rPr>
          <w:spacing w:val="-8"/>
        </w:rPr>
        <w:t xml:space="preserve"> </w:t>
      </w:r>
      <w:r>
        <w:t>parametry odpovídají hodnotám, resp. příloze č. 1 – Položkovému rozpočtu se specifikací předmětu</w:t>
      </w:r>
      <w:r>
        <w:rPr>
          <w:spacing w:val="-15"/>
        </w:rPr>
        <w:t xml:space="preserve"> </w:t>
      </w:r>
      <w:r>
        <w:t>koupě.</w:t>
      </w:r>
    </w:p>
    <w:p>
      <w:pPr>
        <w:pStyle w:val="Odstavecseseznamem"/>
        <w:numPr>
          <w:ilvl w:val="1"/>
          <w:numId w:val="4"/>
        </w:numPr>
        <w:tabs>
          <w:tab w:val="left" w:pos="745"/>
          <w:tab w:val="left" w:pos="746"/>
        </w:tabs>
        <w:spacing w:before="161"/>
        <w:ind w:hanging="568"/>
        <w:jc w:val="both"/>
      </w:pPr>
      <w:r>
        <w:t>Kupující poskytne prodávajícímu potřebnou součinnost při plnění podle této</w:t>
      </w:r>
      <w:r>
        <w:rPr>
          <w:spacing w:val="-9"/>
        </w:rPr>
        <w:t xml:space="preserve"> </w:t>
      </w:r>
      <w:r>
        <w:t>smlouvy.</w:t>
      </w:r>
    </w:p>
    <w:p>
      <w:pPr>
        <w:pStyle w:val="Odstavecseseznamem"/>
        <w:numPr>
          <w:ilvl w:val="1"/>
          <w:numId w:val="4"/>
        </w:numPr>
        <w:tabs>
          <w:tab w:val="left" w:pos="745"/>
          <w:tab w:val="left" w:pos="746"/>
        </w:tabs>
        <w:spacing w:before="161"/>
        <w:ind w:hanging="568"/>
        <w:jc w:val="both"/>
      </w:pPr>
      <w:r>
        <w:t>Kupující převezme předmět koupě za předpokladu, že je dokončený, a že odpovídá smlouvě, je plně funkční, a je prostý vad a nedodělků s výjimkou ojedinělých drobných vad a nedodělků, jež nebrání jeho řádnému užívání funkčně ani esteticky, ani jeho užívání podstatným způsobem neomezují.</w:t>
      </w:r>
    </w:p>
    <w:p>
      <w:pPr>
        <w:pStyle w:val="Odstavecseseznamem"/>
        <w:numPr>
          <w:ilvl w:val="1"/>
          <w:numId w:val="4"/>
        </w:numPr>
        <w:tabs>
          <w:tab w:val="left" w:pos="745"/>
          <w:tab w:val="left" w:pos="746"/>
        </w:tabs>
        <w:spacing w:before="161"/>
        <w:jc w:val="both"/>
      </w:pPr>
      <w:r>
        <w:t>V případě, že Kupující předmět koupě nepřevezme, budou v Předávacím protokolu uvedeny důvody pro jeho nepřevzetí, tj. soupis zjištěných vad a nedodělků a stanoviska obou smluvních stran. V případě nepřevzetí předmětu koupě dohodnou Smluvní strany lhůty k odstranění vad nebo nedodělků a náhradní termín předání a převzetí předmětu koupě. Pro případ nepřevzetí předmětu koupě, které vykazuje vady, se na předmět koupě nahlíží jako na nepředaný.</w:t>
      </w:r>
    </w:p>
    <w:p>
      <w:pPr>
        <w:pStyle w:val="Odstavecseseznamem"/>
        <w:numPr>
          <w:ilvl w:val="1"/>
          <w:numId w:val="4"/>
        </w:numPr>
        <w:tabs>
          <w:tab w:val="left" w:pos="745"/>
          <w:tab w:val="left" w:pos="746"/>
        </w:tabs>
        <w:spacing w:before="161"/>
        <w:jc w:val="both"/>
      </w:pPr>
      <w:r>
        <w:t>Prodávající se zavazuje řádně odstranit veškeré drobné vady a vady a nedodělky, jež vyplynou z Předávacího protokolu, a to ve lhůtě stanovené v Předávacím protokolu. V případě nepřevzetí předmětu koupě je Prodávající povinen řádně odstranit veškeré vady a nedodělky ve lhůtě sjednané v Předávacím protokolu. Nebude-li termín odstranění vady nebo nedodělku v Předávacím protokolu stanoven, je Prodávající povinen vadu nebo nedodělek odstranit nejpozději do 3 pracovních dnů ode dne oboustranného podpisu Předávacího protokolu. O odstranění vad a nedodělků sepíší Smluvní strany protokol.</w:t>
      </w:r>
    </w:p>
    <w:p>
      <w:pPr>
        <w:pStyle w:val="Odstavecseseznamem"/>
        <w:numPr>
          <w:ilvl w:val="1"/>
          <w:numId w:val="4"/>
        </w:numPr>
        <w:tabs>
          <w:tab w:val="left" w:pos="745"/>
          <w:tab w:val="left" w:pos="746"/>
        </w:tabs>
        <w:spacing w:before="161"/>
        <w:jc w:val="both"/>
      </w:pPr>
      <w:r>
        <w:t>Pokud Prodávající drobné vady a vady a nedodělky, uvedené v Předávacím protokolu ve lhůtě dle předchozího odstavce Smlouvy, neodstraní, případně odmítne Předávací protokol podepsat, je Kupující oprávněn zajistit jejich odstranění třetí osobou. Prodávající je povinen uhradit Kupujícímu veškeré jím účelně vynaložené náklady v souvislosti s odstraněním drobných vad a vad a nedodělků, zejména v podobě vynaložení nákladů na jejich odstranění.</w:t>
      </w:r>
    </w:p>
    <w:p>
      <w:pPr>
        <w:pStyle w:val="Zkladntext"/>
        <w:jc w:val="both"/>
        <w:rPr>
          <w:sz w:val="22"/>
          <w:szCs w:val="22"/>
        </w:rPr>
      </w:pPr>
    </w:p>
    <w:p>
      <w:pPr>
        <w:pStyle w:val="Zkladntext"/>
        <w:spacing w:before="7"/>
        <w:jc w:val="both"/>
        <w:rPr>
          <w:sz w:val="22"/>
          <w:szCs w:val="22"/>
        </w:rPr>
      </w:pPr>
    </w:p>
    <w:p>
      <w:pPr>
        <w:pStyle w:val="Nadpis2"/>
        <w:spacing w:before="0"/>
        <w:rPr>
          <w:sz w:val="22"/>
          <w:szCs w:val="22"/>
        </w:rPr>
      </w:pPr>
      <w:r>
        <w:rPr>
          <w:sz w:val="22"/>
          <w:szCs w:val="22"/>
        </w:rPr>
        <w:t>Čl. 5</w:t>
      </w:r>
    </w:p>
    <w:p>
      <w:pPr>
        <w:spacing w:before="97"/>
        <w:ind w:left="831" w:right="848"/>
        <w:jc w:val="center"/>
        <w:rPr>
          <w:b/>
        </w:rPr>
      </w:pPr>
      <w:r>
        <w:rPr>
          <w:b/>
        </w:rPr>
        <w:t>Odstoupení od smlouvy</w:t>
      </w:r>
    </w:p>
    <w:p>
      <w:pPr>
        <w:pStyle w:val="Zkladntext"/>
        <w:spacing w:before="2"/>
        <w:jc w:val="both"/>
        <w:rPr>
          <w:b/>
          <w:sz w:val="22"/>
          <w:szCs w:val="22"/>
        </w:rPr>
      </w:pPr>
    </w:p>
    <w:p>
      <w:pPr>
        <w:pStyle w:val="Zkladntext"/>
        <w:spacing w:line="288" w:lineRule="auto"/>
        <w:ind w:left="851" w:right="193" w:hanging="567"/>
        <w:jc w:val="both"/>
        <w:rPr>
          <w:sz w:val="22"/>
          <w:szCs w:val="22"/>
        </w:rPr>
      </w:pPr>
      <w:proofErr w:type="gramStart"/>
      <w:r>
        <w:rPr>
          <w:sz w:val="22"/>
          <w:szCs w:val="22"/>
        </w:rPr>
        <w:t>5.1  Smluvní</w:t>
      </w:r>
      <w:proofErr w:type="gramEnd"/>
      <w:r>
        <w:rPr>
          <w:spacing w:val="-8"/>
          <w:sz w:val="22"/>
          <w:szCs w:val="22"/>
        </w:rPr>
        <w:t xml:space="preserve"> </w:t>
      </w:r>
      <w:r>
        <w:rPr>
          <w:sz w:val="22"/>
          <w:szCs w:val="22"/>
        </w:rPr>
        <w:t>strany</w:t>
      </w:r>
      <w:r>
        <w:rPr>
          <w:spacing w:val="-6"/>
          <w:sz w:val="22"/>
          <w:szCs w:val="22"/>
        </w:rPr>
        <w:t xml:space="preserve"> </w:t>
      </w:r>
      <w:r>
        <w:rPr>
          <w:sz w:val="22"/>
          <w:szCs w:val="22"/>
        </w:rPr>
        <w:t>mohou</w:t>
      </w:r>
      <w:r>
        <w:rPr>
          <w:spacing w:val="-7"/>
          <w:sz w:val="22"/>
          <w:szCs w:val="22"/>
        </w:rPr>
        <w:t xml:space="preserve"> </w:t>
      </w:r>
      <w:r>
        <w:rPr>
          <w:sz w:val="22"/>
          <w:szCs w:val="22"/>
        </w:rPr>
        <w:t>odstoupit</w:t>
      </w:r>
      <w:r>
        <w:rPr>
          <w:spacing w:val="-5"/>
          <w:sz w:val="22"/>
          <w:szCs w:val="22"/>
        </w:rPr>
        <w:t xml:space="preserve"> </w:t>
      </w:r>
      <w:r>
        <w:rPr>
          <w:sz w:val="22"/>
          <w:szCs w:val="22"/>
        </w:rPr>
        <w:t>od</w:t>
      </w:r>
      <w:r>
        <w:rPr>
          <w:spacing w:val="-4"/>
          <w:sz w:val="22"/>
          <w:szCs w:val="22"/>
        </w:rPr>
        <w:t xml:space="preserve"> </w:t>
      </w:r>
      <w:r>
        <w:rPr>
          <w:sz w:val="22"/>
          <w:szCs w:val="22"/>
        </w:rPr>
        <w:t>smlouvy,</w:t>
      </w:r>
      <w:r>
        <w:rPr>
          <w:spacing w:val="-3"/>
          <w:sz w:val="22"/>
          <w:szCs w:val="22"/>
        </w:rPr>
        <w:t xml:space="preserve"> </w:t>
      </w:r>
      <w:r>
        <w:rPr>
          <w:sz w:val="22"/>
          <w:szCs w:val="22"/>
        </w:rPr>
        <w:t>případně</w:t>
      </w:r>
      <w:r>
        <w:rPr>
          <w:spacing w:val="-7"/>
          <w:sz w:val="22"/>
          <w:szCs w:val="22"/>
        </w:rPr>
        <w:t xml:space="preserve"> </w:t>
      </w:r>
      <w:r>
        <w:rPr>
          <w:sz w:val="22"/>
          <w:szCs w:val="22"/>
        </w:rPr>
        <w:t>jen</w:t>
      </w:r>
      <w:r>
        <w:rPr>
          <w:spacing w:val="-5"/>
          <w:sz w:val="22"/>
          <w:szCs w:val="22"/>
        </w:rPr>
        <w:t xml:space="preserve"> </w:t>
      </w:r>
      <w:r>
        <w:rPr>
          <w:sz w:val="22"/>
          <w:szCs w:val="22"/>
        </w:rPr>
        <w:t>od</w:t>
      </w:r>
      <w:r>
        <w:rPr>
          <w:spacing w:val="-7"/>
          <w:sz w:val="22"/>
          <w:szCs w:val="22"/>
        </w:rPr>
        <w:t xml:space="preserve"> </w:t>
      </w:r>
      <w:r>
        <w:rPr>
          <w:sz w:val="22"/>
          <w:szCs w:val="22"/>
        </w:rPr>
        <w:t>její</w:t>
      </w:r>
      <w:r>
        <w:rPr>
          <w:spacing w:val="-6"/>
          <w:sz w:val="22"/>
          <w:szCs w:val="22"/>
        </w:rPr>
        <w:t xml:space="preserve"> </w:t>
      </w:r>
      <w:r>
        <w:rPr>
          <w:sz w:val="22"/>
          <w:szCs w:val="22"/>
        </w:rPr>
        <w:t>části</w:t>
      </w:r>
      <w:r>
        <w:rPr>
          <w:spacing w:val="-3"/>
          <w:sz w:val="22"/>
          <w:szCs w:val="22"/>
        </w:rPr>
        <w:t xml:space="preserve"> </w:t>
      </w:r>
      <w:r>
        <w:rPr>
          <w:sz w:val="22"/>
          <w:szCs w:val="22"/>
        </w:rPr>
        <w:t>–</w:t>
      </w:r>
      <w:r>
        <w:rPr>
          <w:spacing w:val="-7"/>
          <w:sz w:val="22"/>
          <w:szCs w:val="22"/>
        </w:rPr>
        <w:t xml:space="preserve"> </w:t>
      </w:r>
      <w:r>
        <w:rPr>
          <w:sz w:val="22"/>
          <w:szCs w:val="22"/>
        </w:rPr>
        <w:t>příslušného</w:t>
      </w:r>
      <w:r>
        <w:rPr>
          <w:spacing w:val="-4"/>
          <w:sz w:val="22"/>
          <w:szCs w:val="22"/>
        </w:rPr>
        <w:t xml:space="preserve"> </w:t>
      </w:r>
      <w:r>
        <w:rPr>
          <w:sz w:val="22"/>
          <w:szCs w:val="22"/>
        </w:rPr>
        <w:t>předmětu</w:t>
      </w:r>
      <w:r>
        <w:rPr>
          <w:spacing w:val="-7"/>
          <w:sz w:val="22"/>
          <w:szCs w:val="22"/>
        </w:rPr>
        <w:t xml:space="preserve"> </w:t>
      </w:r>
      <w:r>
        <w:rPr>
          <w:sz w:val="22"/>
          <w:szCs w:val="22"/>
        </w:rPr>
        <w:t>plnění,</w:t>
      </w:r>
      <w:r>
        <w:rPr>
          <w:spacing w:val="-4"/>
          <w:sz w:val="22"/>
          <w:szCs w:val="22"/>
        </w:rPr>
        <w:t xml:space="preserve"> </w:t>
      </w:r>
      <w:r>
        <w:rPr>
          <w:sz w:val="22"/>
          <w:szCs w:val="22"/>
        </w:rPr>
        <w:t>jednak</w:t>
      </w:r>
      <w:r>
        <w:rPr>
          <w:spacing w:val="-5"/>
          <w:sz w:val="22"/>
          <w:szCs w:val="22"/>
        </w:rPr>
        <w:t xml:space="preserve"> </w:t>
      </w:r>
      <w:r>
        <w:rPr>
          <w:sz w:val="22"/>
          <w:szCs w:val="22"/>
        </w:rPr>
        <w:t>v</w:t>
      </w:r>
      <w:r>
        <w:rPr>
          <w:spacing w:val="-1"/>
          <w:sz w:val="22"/>
          <w:szCs w:val="22"/>
        </w:rPr>
        <w:t xml:space="preserve"> </w:t>
      </w:r>
      <w:r>
        <w:rPr>
          <w:sz w:val="22"/>
          <w:szCs w:val="22"/>
        </w:rPr>
        <w:t>případě,</w:t>
      </w:r>
      <w:r>
        <w:rPr>
          <w:spacing w:val="-5"/>
          <w:sz w:val="22"/>
          <w:szCs w:val="22"/>
        </w:rPr>
        <w:t xml:space="preserve"> </w:t>
      </w:r>
      <w:r>
        <w:rPr>
          <w:sz w:val="22"/>
          <w:szCs w:val="22"/>
        </w:rPr>
        <w:t>že</w:t>
      </w:r>
      <w:r>
        <w:rPr>
          <w:spacing w:val="-7"/>
          <w:sz w:val="22"/>
          <w:szCs w:val="22"/>
        </w:rPr>
        <w:t xml:space="preserve"> </w:t>
      </w:r>
      <w:r>
        <w:rPr>
          <w:sz w:val="22"/>
          <w:szCs w:val="22"/>
        </w:rPr>
        <w:t>je</w:t>
      </w:r>
      <w:r>
        <w:rPr>
          <w:spacing w:val="-6"/>
          <w:sz w:val="22"/>
          <w:szCs w:val="22"/>
        </w:rPr>
        <w:t xml:space="preserve"> </w:t>
      </w:r>
      <w:r>
        <w:rPr>
          <w:sz w:val="22"/>
          <w:szCs w:val="22"/>
        </w:rPr>
        <w:t>tak uvedeno</w:t>
      </w:r>
      <w:r>
        <w:rPr>
          <w:spacing w:val="-10"/>
          <w:sz w:val="22"/>
          <w:szCs w:val="22"/>
        </w:rPr>
        <w:t xml:space="preserve"> </w:t>
      </w:r>
      <w:r>
        <w:rPr>
          <w:sz w:val="22"/>
          <w:szCs w:val="22"/>
        </w:rPr>
        <w:t>v</w:t>
      </w:r>
      <w:r>
        <w:rPr>
          <w:spacing w:val="-4"/>
          <w:sz w:val="22"/>
          <w:szCs w:val="22"/>
        </w:rPr>
        <w:t xml:space="preserve"> </w:t>
      </w:r>
      <w:r>
        <w:rPr>
          <w:sz w:val="22"/>
          <w:szCs w:val="22"/>
        </w:rPr>
        <w:t>této</w:t>
      </w:r>
      <w:r>
        <w:rPr>
          <w:spacing w:val="-13"/>
          <w:sz w:val="22"/>
          <w:szCs w:val="22"/>
        </w:rPr>
        <w:t xml:space="preserve"> </w:t>
      </w:r>
      <w:r>
        <w:rPr>
          <w:sz w:val="22"/>
          <w:szCs w:val="22"/>
        </w:rPr>
        <w:t>smlouvě,</w:t>
      </w:r>
      <w:r>
        <w:rPr>
          <w:spacing w:val="-9"/>
          <w:sz w:val="22"/>
          <w:szCs w:val="22"/>
        </w:rPr>
        <w:t xml:space="preserve"> </w:t>
      </w:r>
      <w:r>
        <w:rPr>
          <w:sz w:val="22"/>
          <w:szCs w:val="22"/>
        </w:rPr>
        <w:t>a</w:t>
      </w:r>
      <w:r>
        <w:rPr>
          <w:spacing w:val="-9"/>
          <w:sz w:val="22"/>
          <w:szCs w:val="22"/>
        </w:rPr>
        <w:t xml:space="preserve"> </w:t>
      </w:r>
      <w:r>
        <w:rPr>
          <w:sz w:val="22"/>
          <w:szCs w:val="22"/>
        </w:rPr>
        <w:t>jednak</w:t>
      </w:r>
      <w:r>
        <w:rPr>
          <w:spacing w:val="-11"/>
          <w:sz w:val="22"/>
          <w:szCs w:val="22"/>
        </w:rPr>
        <w:t xml:space="preserve"> </w:t>
      </w:r>
      <w:r>
        <w:rPr>
          <w:sz w:val="22"/>
          <w:szCs w:val="22"/>
        </w:rPr>
        <w:t>v</w:t>
      </w:r>
      <w:r>
        <w:rPr>
          <w:spacing w:val="-1"/>
          <w:sz w:val="22"/>
          <w:szCs w:val="22"/>
        </w:rPr>
        <w:t xml:space="preserve"> </w:t>
      </w:r>
      <w:r>
        <w:rPr>
          <w:sz w:val="22"/>
          <w:szCs w:val="22"/>
        </w:rPr>
        <w:t>případě</w:t>
      </w:r>
      <w:r>
        <w:rPr>
          <w:spacing w:val="-10"/>
          <w:sz w:val="22"/>
          <w:szCs w:val="22"/>
        </w:rPr>
        <w:t xml:space="preserve"> </w:t>
      </w:r>
      <w:r>
        <w:rPr>
          <w:sz w:val="22"/>
          <w:szCs w:val="22"/>
        </w:rPr>
        <w:t>jejího</w:t>
      </w:r>
      <w:r>
        <w:rPr>
          <w:spacing w:val="-8"/>
          <w:sz w:val="22"/>
          <w:szCs w:val="22"/>
        </w:rPr>
        <w:t xml:space="preserve"> </w:t>
      </w:r>
      <w:r>
        <w:rPr>
          <w:sz w:val="22"/>
          <w:szCs w:val="22"/>
        </w:rPr>
        <w:t>podstatného</w:t>
      </w:r>
      <w:r>
        <w:rPr>
          <w:spacing w:val="-8"/>
          <w:sz w:val="22"/>
          <w:szCs w:val="22"/>
        </w:rPr>
        <w:t xml:space="preserve"> </w:t>
      </w:r>
      <w:r>
        <w:rPr>
          <w:sz w:val="22"/>
          <w:szCs w:val="22"/>
        </w:rPr>
        <w:t>porušení</w:t>
      </w:r>
      <w:r>
        <w:rPr>
          <w:spacing w:val="-6"/>
          <w:sz w:val="22"/>
          <w:szCs w:val="22"/>
        </w:rPr>
        <w:t xml:space="preserve"> </w:t>
      </w:r>
      <w:r>
        <w:rPr>
          <w:sz w:val="22"/>
          <w:szCs w:val="22"/>
        </w:rPr>
        <w:t>druhou</w:t>
      </w:r>
      <w:r>
        <w:rPr>
          <w:spacing w:val="-10"/>
          <w:sz w:val="22"/>
          <w:szCs w:val="22"/>
        </w:rPr>
        <w:t xml:space="preserve"> </w:t>
      </w:r>
      <w:r>
        <w:rPr>
          <w:sz w:val="22"/>
          <w:szCs w:val="22"/>
        </w:rPr>
        <w:t>smluvní</w:t>
      </w:r>
      <w:r>
        <w:rPr>
          <w:spacing w:val="-9"/>
          <w:sz w:val="22"/>
          <w:szCs w:val="22"/>
        </w:rPr>
        <w:t xml:space="preserve"> </w:t>
      </w:r>
      <w:r>
        <w:rPr>
          <w:sz w:val="22"/>
          <w:szCs w:val="22"/>
        </w:rPr>
        <w:t>stranou,</w:t>
      </w:r>
      <w:r>
        <w:rPr>
          <w:spacing w:val="-9"/>
          <w:sz w:val="22"/>
          <w:szCs w:val="22"/>
        </w:rPr>
        <w:t xml:space="preserve"> </w:t>
      </w:r>
      <w:r>
        <w:rPr>
          <w:sz w:val="22"/>
          <w:szCs w:val="22"/>
        </w:rPr>
        <w:t>přičemž</w:t>
      </w:r>
      <w:r>
        <w:rPr>
          <w:spacing w:val="-8"/>
          <w:sz w:val="22"/>
          <w:szCs w:val="22"/>
        </w:rPr>
        <w:t xml:space="preserve"> </w:t>
      </w:r>
      <w:r>
        <w:rPr>
          <w:sz w:val="22"/>
          <w:szCs w:val="22"/>
        </w:rPr>
        <w:t>podstatným</w:t>
      </w:r>
      <w:r>
        <w:rPr>
          <w:spacing w:val="-9"/>
          <w:sz w:val="22"/>
          <w:szCs w:val="22"/>
        </w:rPr>
        <w:t xml:space="preserve"> </w:t>
      </w:r>
      <w:r>
        <w:rPr>
          <w:sz w:val="22"/>
          <w:szCs w:val="22"/>
        </w:rPr>
        <w:t>porušením smlouvy se rozumí</w:t>
      </w:r>
      <w:r>
        <w:rPr>
          <w:spacing w:val="-5"/>
          <w:sz w:val="22"/>
          <w:szCs w:val="22"/>
        </w:rPr>
        <w:t xml:space="preserve"> </w:t>
      </w:r>
      <w:r>
        <w:rPr>
          <w:sz w:val="22"/>
          <w:szCs w:val="22"/>
        </w:rPr>
        <w:t>zejména:</w:t>
      </w:r>
    </w:p>
    <w:p>
      <w:pPr>
        <w:pStyle w:val="Odstavecseseznamem"/>
        <w:numPr>
          <w:ilvl w:val="2"/>
          <w:numId w:val="4"/>
        </w:numPr>
        <w:spacing w:before="60" w:line="288" w:lineRule="auto"/>
        <w:ind w:left="1843" w:right="195" w:hanging="709"/>
        <w:jc w:val="both"/>
      </w:pPr>
      <w:r>
        <w:t>předmět této smlouvy není dodán v takovém provedení, tak jak je uvedeno v této smlouvě, nebo technické parametry neodpovídají zadávací</w:t>
      </w:r>
      <w:r>
        <w:rPr>
          <w:spacing w:val="-1"/>
        </w:rPr>
        <w:t xml:space="preserve"> </w:t>
      </w:r>
      <w:r>
        <w:t>dokumentaci</w:t>
      </w:r>
    </w:p>
    <w:p>
      <w:pPr>
        <w:pStyle w:val="Odstavecseseznamem"/>
        <w:numPr>
          <w:ilvl w:val="2"/>
          <w:numId w:val="4"/>
        </w:numPr>
        <w:spacing w:before="61"/>
        <w:ind w:left="1843" w:hanging="709"/>
        <w:jc w:val="both"/>
      </w:pPr>
      <w:r>
        <w:t>prodávající překročí dodací lhůtu nebo lhůtu pro zprovoznění uvedenou v odst. 3.2 Smlouvy o více jak 14</w:t>
      </w:r>
      <w:r>
        <w:rPr>
          <w:spacing w:val="-19"/>
        </w:rPr>
        <w:t xml:space="preserve"> </w:t>
      </w:r>
      <w:r>
        <w:t>dní.</w:t>
      </w:r>
    </w:p>
    <w:p>
      <w:pPr>
        <w:pStyle w:val="Nadpis2"/>
        <w:spacing w:before="480"/>
        <w:ind w:left="833" w:right="845"/>
        <w:rPr>
          <w:sz w:val="22"/>
          <w:szCs w:val="22"/>
        </w:rPr>
      </w:pPr>
      <w:r>
        <w:rPr>
          <w:sz w:val="22"/>
          <w:szCs w:val="22"/>
        </w:rPr>
        <w:t>Čl. 6</w:t>
      </w:r>
    </w:p>
    <w:p>
      <w:pPr>
        <w:spacing w:before="97"/>
        <w:ind w:left="831" w:right="844"/>
        <w:jc w:val="center"/>
        <w:rPr>
          <w:b/>
        </w:rPr>
      </w:pPr>
      <w:r>
        <w:rPr>
          <w:b/>
        </w:rPr>
        <w:t>Odpovědnost za vady, záruka za jakost</w:t>
      </w:r>
    </w:p>
    <w:p>
      <w:pPr>
        <w:pStyle w:val="Zkladntext"/>
        <w:spacing w:before="2"/>
        <w:jc w:val="both"/>
        <w:rPr>
          <w:b/>
          <w:sz w:val="22"/>
          <w:szCs w:val="22"/>
        </w:rPr>
      </w:pPr>
    </w:p>
    <w:p>
      <w:pPr>
        <w:pStyle w:val="Odstavecseseznamem"/>
        <w:numPr>
          <w:ilvl w:val="1"/>
          <w:numId w:val="3"/>
        </w:numPr>
        <w:tabs>
          <w:tab w:val="left" w:pos="746"/>
        </w:tabs>
        <w:spacing w:line="288" w:lineRule="auto"/>
        <w:ind w:right="192"/>
        <w:jc w:val="both"/>
      </w:pPr>
      <w:r>
        <w:t xml:space="preserve">Prodávající poskytuje tímto kupujícímu vedle práv z vadného plnění také záruku za jakost podle § 2113 </w:t>
      </w:r>
      <w:proofErr w:type="spellStart"/>
      <w:r>
        <w:t>obč</w:t>
      </w:r>
      <w:proofErr w:type="spellEnd"/>
      <w:r>
        <w:t xml:space="preserve">. zák. a to    v délce </w:t>
      </w:r>
      <w:r>
        <w:rPr>
          <w:bCs/>
        </w:rPr>
        <w:t>36 měsíců</w:t>
      </w:r>
      <w:r>
        <w:rPr>
          <w:b/>
        </w:rPr>
        <w:t xml:space="preserve"> </w:t>
      </w:r>
      <w:r>
        <w:t xml:space="preserve">na celý předmět plnění (každou jeho položku), resp. koupě. Prodávající se zavazuje, že předmět koupě dodaný na základě této smlouvy bude nový a nepoužitý, po záruční dobu způsobilý pro použití k </w:t>
      </w:r>
      <w:r>
        <w:lastRenderedPageBreak/>
        <w:t>účelu požadovanému kupujícím a k účelu, ke kterému je určen, bude mít vlastnosti požadované kupujícím, touto smlouvou, právními</w:t>
      </w:r>
      <w:r>
        <w:rPr>
          <w:spacing w:val="-5"/>
        </w:rPr>
        <w:t xml:space="preserve"> </w:t>
      </w:r>
      <w:r>
        <w:t>předpisy,</w:t>
      </w:r>
      <w:r>
        <w:rPr>
          <w:spacing w:val="-4"/>
        </w:rPr>
        <w:t xml:space="preserve"> </w:t>
      </w:r>
      <w:r>
        <w:t>jakož</w:t>
      </w:r>
      <w:r>
        <w:rPr>
          <w:spacing w:val="-4"/>
        </w:rPr>
        <w:t xml:space="preserve"> </w:t>
      </w:r>
      <w:r>
        <w:t>i</w:t>
      </w:r>
      <w:r>
        <w:rPr>
          <w:spacing w:val="-5"/>
        </w:rPr>
        <w:t xml:space="preserve"> </w:t>
      </w:r>
      <w:r>
        <w:t>platnými</w:t>
      </w:r>
      <w:r>
        <w:rPr>
          <w:spacing w:val="-4"/>
        </w:rPr>
        <w:t xml:space="preserve"> </w:t>
      </w:r>
      <w:r>
        <w:t>technickými</w:t>
      </w:r>
      <w:r>
        <w:rPr>
          <w:spacing w:val="-5"/>
        </w:rPr>
        <w:t xml:space="preserve"> </w:t>
      </w:r>
      <w:r>
        <w:t>normami,</w:t>
      </w:r>
      <w:r>
        <w:rPr>
          <w:spacing w:val="-4"/>
        </w:rPr>
        <w:t xml:space="preserve"> </w:t>
      </w:r>
      <w:r>
        <w:t>předpisy,</w:t>
      </w:r>
      <w:r>
        <w:rPr>
          <w:spacing w:val="-5"/>
        </w:rPr>
        <w:t xml:space="preserve"> </w:t>
      </w:r>
      <w:r>
        <w:t>směrnicemi</w:t>
      </w:r>
      <w:r>
        <w:rPr>
          <w:spacing w:val="-3"/>
        </w:rPr>
        <w:t xml:space="preserve"> </w:t>
      </w:r>
      <w:r>
        <w:t>a</w:t>
      </w:r>
      <w:r>
        <w:rPr>
          <w:spacing w:val="-1"/>
        </w:rPr>
        <w:t xml:space="preserve"> </w:t>
      </w:r>
      <w:r>
        <w:t>vyhláškami,</w:t>
      </w:r>
      <w:r>
        <w:rPr>
          <w:spacing w:val="-2"/>
        </w:rPr>
        <w:t xml:space="preserve"> </w:t>
      </w:r>
      <w:r>
        <w:t>a</w:t>
      </w:r>
      <w:r>
        <w:rPr>
          <w:spacing w:val="-8"/>
        </w:rPr>
        <w:t xml:space="preserve"> </w:t>
      </w:r>
      <w:r>
        <w:t>že</w:t>
      </w:r>
      <w:r>
        <w:rPr>
          <w:spacing w:val="-6"/>
        </w:rPr>
        <w:t xml:space="preserve"> </w:t>
      </w:r>
      <w:r>
        <w:t>si</w:t>
      </w:r>
      <w:r>
        <w:rPr>
          <w:spacing w:val="-5"/>
        </w:rPr>
        <w:t xml:space="preserve"> </w:t>
      </w:r>
      <w:r>
        <w:t>tyto</w:t>
      </w:r>
      <w:r>
        <w:rPr>
          <w:spacing w:val="-5"/>
        </w:rPr>
        <w:t xml:space="preserve"> </w:t>
      </w:r>
      <w:r>
        <w:t>vlastnosti</w:t>
      </w:r>
      <w:r>
        <w:rPr>
          <w:spacing w:val="-5"/>
        </w:rPr>
        <w:t xml:space="preserve"> </w:t>
      </w:r>
      <w:r>
        <w:t>beze změny zachová s přihlédnutím k běžnému opotřebení a omezené životnosti komponent spotřebního</w:t>
      </w:r>
      <w:r>
        <w:rPr>
          <w:spacing w:val="-25"/>
        </w:rPr>
        <w:t xml:space="preserve"> </w:t>
      </w:r>
      <w:r>
        <w:t>charakteru.</w:t>
      </w:r>
    </w:p>
    <w:p>
      <w:pPr>
        <w:pStyle w:val="Odstavecseseznamem"/>
        <w:numPr>
          <w:ilvl w:val="1"/>
          <w:numId w:val="3"/>
        </w:numPr>
        <w:tabs>
          <w:tab w:val="left" w:pos="746"/>
        </w:tabs>
        <w:spacing w:before="161" w:line="288" w:lineRule="auto"/>
        <w:ind w:right="192"/>
        <w:jc w:val="both"/>
      </w:pPr>
      <w:r>
        <w:t>Prodávající se zavazuje, že se v případě reklamace předmětu koupě dostaví nejpozději do 3 dnů (v pracovní době kupujícího,</w:t>
      </w:r>
      <w:r>
        <w:rPr>
          <w:spacing w:val="-11"/>
        </w:rPr>
        <w:t xml:space="preserve"> </w:t>
      </w:r>
      <w:r>
        <w:t>tj.</w:t>
      </w:r>
      <w:r>
        <w:rPr>
          <w:spacing w:val="-11"/>
        </w:rPr>
        <w:t xml:space="preserve"> </w:t>
      </w:r>
      <w:r>
        <w:t>od</w:t>
      </w:r>
      <w:r>
        <w:rPr>
          <w:spacing w:val="-13"/>
        </w:rPr>
        <w:t xml:space="preserve"> </w:t>
      </w:r>
      <w:r>
        <w:t>8,00</w:t>
      </w:r>
      <w:r>
        <w:rPr>
          <w:spacing w:val="-13"/>
        </w:rPr>
        <w:t xml:space="preserve"> </w:t>
      </w:r>
      <w:r>
        <w:t>do</w:t>
      </w:r>
      <w:r>
        <w:rPr>
          <w:spacing w:val="-14"/>
        </w:rPr>
        <w:t xml:space="preserve"> </w:t>
      </w:r>
      <w:r>
        <w:t>16.00</w:t>
      </w:r>
      <w:r>
        <w:rPr>
          <w:spacing w:val="-13"/>
        </w:rPr>
        <w:t xml:space="preserve"> </w:t>
      </w:r>
      <w:r>
        <w:t>hod.)</w:t>
      </w:r>
      <w:r>
        <w:rPr>
          <w:spacing w:val="-12"/>
        </w:rPr>
        <w:t xml:space="preserve"> </w:t>
      </w:r>
      <w:r>
        <w:t>od</w:t>
      </w:r>
      <w:r>
        <w:rPr>
          <w:spacing w:val="-13"/>
        </w:rPr>
        <w:t xml:space="preserve"> </w:t>
      </w:r>
      <w:r>
        <w:t>oznámení</w:t>
      </w:r>
      <w:r>
        <w:rPr>
          <w:spacing w:val="-10"/>
        </w:rPr>
        <w:t xml:space="preserve"> </w:t>
      </w:r>
      <w:r>
        <w:t>reklamace</w:t>
      </w:r>
      <w:r>
        <w:rPr>
          <w:spacing w:val="-15"/>
        </w:rPr>
        <w:t xml:space="preserve"> </w:t>
      </w:r>
      <w:r>
        <w:t>ke</w:t>
      </w:r>
      <w:r>
        <w:rPr>
          <w:spacing w:val="-14"/>
        </w:rPr>
        <w:t xml:space="preserve"> </w:t>
      </w:r>
      <w:r>
        <w:t>kupujícímu</w:t>
      </w:r>
      <w:r>
        <w:rPr>
          <w:spacing w:val="-13"/>
        </w:rPr>
        <w:t xml:space="preserve"> </w:t>
      </w:r>
      <w:r>
        <w:t>za</w:t>
      </w:r>
      <w:r>
        <w:rPr>
          <w:spacing w:val="-13"/>
        </w:rPr>
        <w:t xml:space="preserve"> </w:t>
      </w:r>
      <w:r>
        <w:t>účelem</w:t>
      </w:r>
      <w:r>
        <w:rPr>
          <w:spacing w:val="-13"/>
        </w:rPr>
        <w:t xml:space="preserve"> </w:t>
      </w:r>
      <w:r>
        <w:t>vyřízení</w:t>
      </w:r>
      <w:r>
        <w:rPr>
          <w:spacing w:val="-13"/>
        </w:rPr>
        <w:t xml:space="preserve"> </w:t>
      </w:r>
      <w:r>
        <w:t>reklamace.</w:t>
      </w:r>
      <w:r>
        <w:rPr>
          <w:spacing w:val="-11"/>
        </w:rPr>
        <w:t xml:space="preserve"> </w:t>
      </w:r>
      <w:r>
        <w:t>Pokud</w:t>
      </w:r>
      <w:r>
        <w:rPr>
          <w:spacing w:val="-12"/>
        </w:rPr>
        <w:t xml:space="preserve"> </w:t>
      </w:r>
      <w:r>
        <w:t>nebude možné vyřídit reklamaci na místě u kupujícího, tak se prodávající zavazuje, že si převezme reklamovaný předmět koupě od kupujícího v jeho sídle a zajistí vyřízení reklamace v souladu s požadavkem kupujícího a občanským zákoníkem. Pro případ,</w:t>
      </w:r>
      <w:r>
        <w:rPr>
          <w:spacing w:val="-14"/>
        </w:rPr>
        <w:t xml:space="preserve"> </w:t>
      </w:r>
      <w:r>
        <w:t>že</w:t>
      </w:r>
      <w:r>
        <w:rPr>
          <w:spacing w:val="-12"/>
        </w:rPr>
        <w:t xml:space="preserve"> </w:t>
      </w:r>
      <w:r>
        <w:t>oznámení</w:t>
      </w:r>
      <w:r>
        <w:rPr>
          <w:spacing w:val="-10"/>
        </w:rPr>
        <w:t xml:space="preserve"> </w:t>
      </w:r>
      <w:r>
        <w:t>o</w:t>
      </w:r>
      <w:r>
        <w:rPr>
          <w:spacing w:val="-4"/>
        </w:rPr>
        <w:t xml:space="preserve"> </w:t>
      </w:r>
      <w:r>
        <w:t>reklamaci</w:t>
      </w:r>
      <w:r>
        <w:rPr>
          <w:spacing w:val="-11"/>
        </w:rPr>
        <w:t xml:space="preserve"> </w:t>
      </w:r>
      <w:r>
        <w:t>bude</w:t>
      </w:r>
      <w:r>
        <w:rPr>
          <w:spacing w:val="-12"/>
        </w:rPr>
        <w:t xml:space="preserve"> </w:t>
      </w:r>
      <w:r>
        <w:t>prodávajícímu</w:t>
      </w:r>
      <w:r>
        <w:rPr>
          <w:spacing w:val="-11"/>
        </w:rPr>
        <w:t xml:space="preserve"> </w:t>
      </w:r>
      <w:r>
        <w:t>doručeno</w:t>
      </w:r>
      <w:r>
        <w:rPr>
          <w:spacing w:val="-12"/>
        </w:rPr>
        <w:t xml:space="preserve"> </w:t>
      </w:r>
      <w:r>
        <w:t>po</w:t>
      </w:r>
      <w:r>
        <w:rPr>
          <w:spacing w:val="-14"/>
        </w:rPr>
        <w:t xml:space="preserve"> </w:t>
      </w:r>
      <w:r>
        <w:t>17.</w:t>
      </w:r>
      <w:r>
        <w:rPr>
          <w:spacing w:val="-11"/>
        </w:rPr>
        <w:t xml:space="preserve"> </w:t>
      </w:r>
      <w:r>
        <w:t>hodině</w:t>
      </w:r>
      <w:r>
        <w:rPr>
          <w:spacing w:val="-12"/>
        </w:rPr>
        <w:t xml:space="preserve"> </w:t>
      </w:r>
      <w:r>
        <w:t>příslušného</w:t>
      </w:r>
      <w:r>
        <w:rPr>
          <w:spacing w:val="-12"/>
        </w:rPr>
        <w:t xml:space="preserve"> </w:t>
      </w:r>
      <w:r>
        <w:t>dne,</w:t>
      </w:r>
      <w:r>
        <w:rPr>
          <w:spacing w:val="-10"/>
        </w:rPr>
        <w:t xml:space="preserve"> </w:t>
      </w:r>
      <w:r>
        <w:t>považuje</w:t>
      </w:r>
      <w:r>
        <w:rPr>
          <w:spacing w:val="-14"/>
        </w:rPr>
        <w:t xml:space="preserve"> </w:t>
      </w:r>
      <w:r>
        <w:t>se</w:t>
      </w:r>
      <w:r>
        <w:rPr>
          <w:spacing w:val="-12"/>
        </w:rPr>
        <w:t xml:space="preserve"> </w:t>
      </w:r>
      <w:r>
        <w:t>pro</w:t>
      </w:r>
      <w:r>
        <w:rPr>
          <w:spacing w:val="-12"/>
        </w:rPr>
        <w:t xml:space="preserve"> </w:t>
      </w:r>
      <w:r>
        <w:t>běh</w:t>
      </w:r>
      <w:r>
        <w:rPr>
          <w:spacing w:val="-14"/>
        </w:rPr>
        <w:t xml:space="preserve"> </w:t>
      </w:r>
      <w:r>
        <w:t>shora uvedené</w:t>
      </w:r>
      <w:r>
        <w:rPr>
          <w:spacing w:val="-6"/>
        </w:rPr>
        <w:t xml:space="preserve"> </w:t>
      </w:r>
      <w:r>
        <w:t>lhůty</w:t>
      </w:r>
      <w:r>
        <w:rPr>
          <w:spacing w:val="-6"/>
        </w:rPr>
        <w:t xml:space="preserve"> </w:t>
      </w:r>
      <w:r>
        <w:t>reklamace</w:t>
      </w:r>
      <w:r>
        <w:rPr>
          <w:spacing w:val="-9"/>
        </w:rPr>
        <w:t xml:space="preserve"> </w:t>
      </w:r>
      <w:r>
        <w:t>za</w:t>
      </w:r>
      <w:r>
        <w:rPr>
          <w:spacing w:val="-8"/>
        </w:rPr>
        <w:t xml:space="preserve"> </w:t>
      </w:r>
      <w:r>
        <w:t>oznámenou</w:t>
      </w:r>
      <w:r>
        <w:rPr>
          <w:spacing w:val="-5"/>
        </w:rPr>
        <w:t xml:space="preserve"> </w:t>
      </w:r>
      <w:r>
        <w:t>následující</w:t>
      </w:r>
      <w:r>
        <w:rPr>
          <w:spacing w:val="-7"/>
        </w:rPr>
        <w:t xml:space="preserve"> </w:t>
      </w:r>
      <w:r>
        <w:t>pracovní</w:t>
      </w:r>
      <w:r>
        <w:rPr>
          <w:spacing w:val="-6"/>
        </w:rPr>
        <w:t xml:space="preserve"> </w:t>
      </w:r>
      <w:r>
        <w:t>den.</w:t>
      </w:r>
      <w:r>
        <w:rPr>
          <w:spacing w:val="-6"/>
        </w:rPr>
        <w:t xml:space="preserve"> </w:t>
      </w:r>
      <w:r>
        <w:t>Pro</w:t>
      </w:r>
      <w:r>
        <w:rPr>
          <w:spacing w:val="-6"/>
        </w:rPr>
        <w:t xml:space="preserve"> </w:t>
      </w:r>
      <w:r>
        <w:t>případ,</w:t>
      </w:r>
      <w:r>
        <w:rPr>
          <w:spacing w:val="-9"/>
        </w:rPr>
        <w:t xml:space="preserve"> </w:t>
      </w:r>
      <w:r>
        <w:t>že</w:t>
      </w:r>
      <w:r>
        <w:rPr>
          <w:spacing w:val="-8"/>
        </w:rPr>
        <w:t xml:space="preserve"> </w:t>
      </w:r>
      <w:r>
        <w:t>se</w:t>
      </w:r>
      <w:r>
        <w:rPr>
          <w:spacing w:val="-9"/>
        </w:rPr>
        <w:t xml:space="preserve"> </w:t>
      </w:r>
      <w:r>
        <w:t>prodávající</w:t>
      </w:r>
      <w:r>
        <w:rPr>
          <w:spacing w:val="-6"/>
        </w:rPr>
        <w:t xml:space="preserve"> </w:t>
      </w:r>
      <w:r>
        <w:t>nedostaví</w:t>
      </w:r>
      <w:r>
        <w:rPr>
          <w:spacing w:val="-9"/>
        </w:rPr>
        <w:t xml:space="preserve"> </w:t>
      </w:r>
      <w:r>
        <w:t>ke</w:t>
      </w:r>
      <w:r>
        <w:rPr>
          <w:spacing w:val="-8"/>
        </w:rPr>
        <w:t xml:space="preserve"> </w:t>
      </w:r>
      <w:r>
        <w:t>kupujícímu ani</w:t>
      </w:r>
      <w:r>
        <w:rPr>
          <w:spacing w:val="-2"/>
        </w:rPr>
        <w:t xml:space="preserve"> </w:t>
      </w:r>
      <w:r>
        <w:t>následující</w:t>
      </w:r>
      <w:r>
        <w:rPr>
          <w:spacing w:val="-3"/>
        </w:rPr>
        <w:t xml:space="preserve"> </w:t>
      </w:r>
      <w:r>
        <w:t>den</w:t>
      </w:r>
      <w:r>
        <w:rPr>
          <w:spacing w:val="-5"/>
        </w:rPr>
        <w:t xml:space="preserve"> </w:t>
      </w:r>
      <w:r>
        <w:t>po</w:t>
      </w:r>
      <w:r>
        <w:rPr>
          <w:spacing w:val="-4"/>
        </w:rPr>
        <w:t xml:space="preserve"> </w:t>
      </w:r>
      <w:r>
        <w:t>marném</w:t>
      </w:r>
      <w:r>
        <w:rPr>
          <w:spacing w:val="-3"/>
        </w:rPr>
        <w:t xml:space="preserve"> </w:t>
      </w:r>
      <w:r>
        <w:t>uplynutí</w:t>
      </w:r>
      <w:r>
        <w:rPr>
          <w:spacing w:val="-5"/>
        </w:rPr>
        <w:t xml:space="preserve"> </w:t>
      </w:r>
      <w:r>
        <w:t>shora</w:t>
      </w:r>
      <w:r>
        <w:rPr>
          <w:spacing w:val="-3"/>
        </w:rPr>
        <w:t xml:space="preserve"> </w:t>
      </w:r>
      <w:r>
        <w:t>uvedené</w:t>
      </w:r>
      <w:r>
        <w:rPr>
          <w:spacing w:val="-5"/>
        </w:rPr>
        <w:t xml:space="preserve"> </w:t>
      </w:r>
      <w:r>
        <w:t>lhůty,</w:t>
      </w:r>
      <w:r>
        <w:rPr>
          <w:spacing w:val="-5"/>
        </w:rPr>
        <w:t xml:space="preserve"> </w:t>
      </w:r>
      <w:r>
        <w:t>má</w:t>
      </w:r>
      <w:r>
        <w:rPr>
          <w:spacing w:val="-4"/>
        </w:rPr>
        <w:t xml:space="preserve"> </w:t>
      </w:r>
      <w:r>
        <w:t>kupující</w:t>
      </w:r>
      <w:r>
        <w:rPr>
          <w:spacing w:val="-3"/>
        </w:rPr>
        <w:t xml:space="preserve"> </w:t>
      </w:r>
      <w:r>
        <w:t>právo</w:t>
      </w:r>
      <w:r>
        <w:rPr>
          <w:spacing w:val="-5"/>
        </w:rPr>
        <w:t xml:space="preserve"> </w:t>
      </w:r>
      <w:r>
        <w:t>zajistit</w:t>
      </w:r>
      <w:r>
        <w:rPr>
          <w:spacing w:val="-5"/>
        </w:rPr>
        <w:t xml:space="preserve"> </w:t>
      </w:r>
      <w:r>
        <w:t>si</w:t>
      </w:r>
      <w:r>
        <w:rPr>
          <w:spacing w:val="-6"/>
        </w:rPr>
        <w:t xml:space="preserve"> </w:t>
      </w:r>
      <w:r>
        <w:t>vyřízení</w:t>
      </w:r>
      <w:r>
        <w:rPr>
          <w:spacing w:val="-3"/>
        </w:rPr>
        <w:t xml:space="preserve"> </w:t>
      </w:r>
      <w:r>
        <w:t>reklamace</w:t>
      </w:r>
      <w:r>
        <w:rPr>
          <w:spacing w:val="-7"/>
        </w:rPr>
        <w:t xml:space="preserve"> </w:t>
      </w:r>
      <w:r>
        <w:t>sám,</w:t>
      </w:r>
      <w:r>
        <w:rPr>
          <w:spacing w:val="-3"/>
        </w:rPr>
        <w:t xml:space="preserve"> </w:t>
      </w:r>
      <w:r>
        <w:t>avšak na náklady prodávajícího; tím není dotčeno právo kupujícího na náhradu případně vzniklé škody, ke které je prodávající povinen vedle úhrady nákladů na vyřízení reklamace, ani záruka poskytnutá prodávajícím, resp. jeho odpovědnost za vady.</w:t>
      </w:r>
    </w:p>
    <w:p>
      <w:pPr>
        <w:pStyle w:val="Zkladntext"/>
        <w:spacing w:before="1"/>
        <w:jc w:val="both"/>
        <w:rPr>
          <w:sz w:val="22"/>
          <w:szCs w:val="22"/>
        </w:rPr>
      </w:pPr>
    </w:p>
    <w:p>
      <w:pPr>
        <w:pStyle w:val="Odstavecseseznamem"/>
        <w:numPr>
          <w:ilvl w:val="1"/>
          <w:numId w:val="3"/>
        </w:numPr>
        <w:tabs>
          <w:tab w:val="left" w:pos="746"/>
        </w:tabs>
        <w:spacing w:line="285" w:lineRule="auto"/>
        <w:ind w:right="201"/>
        <w:jc w:val="both"/>
      </w:pPr>
      <w:r>
        <w:t>Prodávající</w:t>
      </w:r>
      <w:r>
        <w:rPr>
          <w:spacing w:val="-6"/>
        </w:rPr>
        <w:t xml:space="preserve"> </w:t>
      </w:r>
      <w:r>
        <w:t>se</w:t>
      </w:r>
      <w:r>
        <w:rPr>
          <w:spacing w:val="-5"/>
        </w:rPr>
        <w:t xml:space="preserve"> </w:t>
      </w:r>
      <w:r>
        <w:t>zavazuje,</w:t>
      </w:r>
      <w:r>
        <w:rPr>
          <w:spacing w:val="-4"/>
        </w:rPr>
        <w:t xml:space="preserve"> </w:t>
      </w:r>
      <w:r>
        <w:t>že</w:t>
      </w:r>
      <w:r>
        <w:rPr>
          <w:spacing w:val="-5"/>
        </w:rPr>
        <w:t xml:space="preserve"> </w:t>
      </w:r>
      <w:r>
        <w:t>reklamaci</w:t>
      </w:r>
      <w:r>
        <w:rPr>
          <w:spacing w:val="-7"/>
        </w:rPr>
        <w:t xml:space="preserve"> </w:t>
      </w:r>
      <w:r>
        <w:t>vyřídí</w:t>
      </w:r>
      <w:r>
        <w:rPr>
          <w:spacing w:val="-4"/>
        </w:rPr>
        <w:t xml:space="preserve"> </w:t>
      </w:r>
      <w:r>
        <w:t>a</w:t>
      </w:r>
      <w:r>
        <w:rPr>
          <w:spacing w:val="-2"/>
        </w:rPr>
        <w:t xml:space="preserve"> </w:t>
      </w:r>
      <w:r>
        <w:t>dodá</w:t>
      </w:r>
      <w:r>
        <w:rPr>
          <w:spacing w:val="-6"/>
        </w:rPr>
        <w:t xml:space="preserve"> </w:t>
      </w:r>
      <w:r>
        <w:t>reklamovaný</w:t>
      </w:r>
      <w:r>
        <w:rPr>
          <w:spacing w:val="-1"/>
        </w:rPr>
        <w:t xml:space="preserve"> </w:t>
      </w:r>
      <w:r>
        <w:t>předmět</w:t>
      </w:r>
      <w:r>
        <w:rPr>
          <w:spacing w:val="-4"/>
        </w:rPr>
        <w:t xml:space="preserve"> </w:t>
      </w:r>
      <w:r>
        <w:t>koupě</w:t>
      </w:r>
      <w:r>
        <w:rPr>
          <w:spacing w:val="-3"/>
        </w:rPr>
        <w:t xml:space="preserve"> </w:t>
      </w:r>
      <w:r>
        <w:t>(případně</w:t>
      </w:r>
      <w:r>
        <w:rPr>
          <w:spacing w:val="-5"/>
        </w:rPr>
        <w:t xml:space="preserve"> </w:t>
      </w:r>
      <w:r>
        <w:t>nový</w:t>
      </w:r>
      <w:r>
        <w:rPr>
          <w:spacing w:val="-4"/>
        </w:rPr>
        <w:t xml:space="preserve"> </w:t>
      </w:r>
      <w:r>
        <w:t>podle</w:t>
      </w:r>
      <w:r>
        <w:rPr>
          <w:spacing w:val="-3"/>
        </w:rPr>
        <w:t xml:space="preserve"> </w:t>
      </w:r>
      <w:r>
        <w:t>způsobu</w:t>
      </w:r>
      <w:r>
        <w:rPr>
          <w:spacing w:val="-4"/>
        </w:rPr>
        <w:t xml:space="preserve"> </w:t>
      </w:r>
      <w:r>
        <w:t>vyřízení reklamace) kupujícímu ve lhůtě nejpozději do 30 dnů od oznámení</w:t>
      </w:r>
      <w:r>
        <w:rPr>
          <w:spacing w:val="-16"/>
        </w:rPr>
        <w:t xml:space="preserve"> </w:t>
      </w:r>
      <w:r>
        <w:t>reklamace.</w:t>
      </w:r>
    </w:p>
    <w:p>
      <w:pPr>
        <w:pStyle w:val="Zkladntext"/>
        <w:spacing w:before="1"/>
        <w:jc w:val="both"/>
        <w:rPr>
          <w:sz w:val="22"/>
          <w:szCs w:val="22"/>
        </w:rPr>
      </w:pPr>
    </w:p>
    <w:p>
      <w:pPr>
        <w:pStyle w:val="Odstavecseseznamem"/>
        <w:numPr>
          <w:ilvl w:val="1"/>
          <w:numId w:val="3"/>
        </w:numPr>
        <w:tabs>
          <w:tab w:val="left" w:pos="746"/>
        </w:tabs>
        <w:spacing w:line="288" w:lineRule="auto"/>
        <w:ind w:right="192"/>
        <w:jc w:val="both"/>
      </w:pPr>
      <w:r>
        <w:t>Pro případ, že prodávající nevyřídí reklamaci ve lhůtě 45 dnů od oznámení reklamace, má kupující právo kdykoli od následujícího dne dále od smlouvy stran reklamovaného předmětu koupě</w:t>
      </w:r>
      <w:r>
        <w:rPr>
          <w:spacing w:val="-11"/>
        </w:rPr>
        <w:t xml:space="preserve"> </w:t>
      </w:r>
      <w:r>
        <w:t>odstoupit.</w:t>
      </w:r>
    </w:p>
    <w:p>
      <w:pPr>
        <w:pStyle w:val="Odstavecseseznamem"/>
        <w:numPr>
          <w:ilvl w:val="1"/>
          <w:numId w:val="3"/>
        </w:numPr>
        <w:tabs>
          <w:tab w:val="left" w:pos="746"/>
        </w:tabs>
        <w:spacing w:before="161" w:line="285" w:lineRule="auto"/>
        <w:ind w:right="203"/>
        <w:jc w:val="both"/>
      </w:pPr>
      <w:r>
        <w:t>Kupující má právo od smlouvy stran příslušného předmětu koupě odstoupit, pokud se na něm projeví jakékoli tři vady (nemusí</w:t>
      </w:r>
      <w:r>
        <w:rPr>
          <w:spacing w:val="-3"/>
        </w:rPr>
        <w:t xml:space="preserve"> </w:t>
      </w:r>
      <w:r>
        <w:t>se</w:t>
      </w:r>
      <w:r>
        <w:rPr>
          <w:spacing w:val="-4"/>
        </w:rPr>
        <w:t xml:space="preserve"> </w:t>
      </w:r>
      <w:r>
        <w:t>jednat</w:t>
      </w:r>
      <w:r>
        <w:rPr>
          <w:spacing w:val="-2"/>
        </w:rPr>
        <w:t xml:space="preserve"> </w:t>
      </w:r>
      <w:r>
        <w:t>vždy</w:t>
      </w:r>
      <w:r>
        <w:rPr>
          <w:spacing w:val="-2"/>
        </w:rPr>
        <w:t xml:space="preserve"> </w:t>
      </w:r>
      <w:r>
        <w:t>o</w:t>
      </w:r>
      <w:r>
        <w:rPr>
          <w:spacing w:val="-3"/>
        </w:rPr>
        <w:t xml:space="preserve"> </w:t>
      </w:r>
      <w:r>
        <w:t>stejné</w:t>
      </w:r>
      <w:r>
        <w:rPr>
          <w:spacing w:val="-4"/>
        </w:rPr>
        <w:t xml:space="preserve"> </w:t>
      </w:r>
      <w:r>
        <w:t>vady),</w:t>
      </w:r>
      <w:r>
        <w:rPr>
          <w:spacing w:val="-1"/>
        </w:rPr>
        <w:t xml:space="preserve"> </w:t>
      </w:r>
      <w:r>
        <w:t>resp.</w:t>
      </w:r>
      <w:r>
        <w:rPr>
          <w:spacing w:val="-2"/>
        </w:rPr>
        <w:t xml:space="preserve"> </w:t>
      </w:r>
      <w:r>
        <w:t>pokud</w:t>
      </w:r>
      <w:r>
        <w:rPr>
          <w:spacing w:val="-3"/>
        </w:rPr>
        <w:t xml:space="preserve"> </w:t>
      </w:r>
      <w:r>
        <w:t>již</w:t>
      </w:r>
      <w:r>
        <w:rPr>
          <w:spacing w:val="-1"/>
        </w:rPr>
        <w:t xml:space="preserve"> </w:t>
      </w:r>
      <w:r>
        <w:t>kupující</w:t>
      </w:r>
      <w:r>
        <w:rPr>
          <w:spacing w:val="-2"/>
        </w:rPr>
        <w:t xml:space="preserve"> </w:t>
      </w:r>
      <w:r>
        <w:t>příslušný</w:t>
      </w:r>
      <w:r>
        <w:rPr>
          <w:spacing w:val="-2"/>
        </w:rPr>
        <w:t xml:space="preserve"> </w:t>
      </w:r>
      <w:r>
        <w:t>předmět</w:t>
      </w:r>
      <w:r>
        <w:rPr>
          <w:spacing w:val="-2"/>
        </w:rPr>
        <w:t xml:space="preserve"> </w:t>
      </w:r>
      <w:r>
        <w:t>koupě</w:t>
      </w:r>
      <w:r>
        <w:rPr>
          <w:spacing w:val="-2"/>
        </w:rPr>
        <w:t xml:space="preserve"> </w:t>
      </w:r>
      <w:r>
        <w:t>dvakrát reklamoval.</w:t>
      </w:r>
    </w:p>
    <w:p>
      <w:pPr>
        <w:pStyle w:val="Zkladntext"/>
        <w:spacing w:before="1"/>
        <w:jc w:val="both"/>
        <w:rPr>
          <w:sz w:val="22"/>
          <w:szCs w:val="22"/>
        </w:rPr>
      </w:pPr>
    </w:p>
    <w:p>
      <w:pPr>
        <w:pStyle w:val="Odstavecseseznamem"/>
        <w:numPr>
          <w:ilvl w:val="1"/>
          <w:numId w:val="3"/>
        </w:numPr>
        <w:tabs>
          <w:tab w:val="left" w:pos="746"/>
        </w:tabs>
        <w:spacing w:line="288" w:lineRule="auto"/>
        <w:ind w:right="194"/>
        <w:jc w:val="both"/>
      </w:pPr>
      <w: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w:t>
      </w:r>
      <w:r>
        <w:rPr>
          <w:spacing w:val="-14"/>
        </w:rPr>
        <w:t xml:space="preserve"> </w:t>
      </w:r>
      <w:r>
        <w:t>zpět.</w:t>
      </w:r>
    </w:p>
    <w:p>
      <w:pPr>
        <w:pStyle w:val="Odstavecseseznamem"/>
        <w:numPr>
          <w:ilvl w:val="1"/>
          <w:numId w:val="3"/>
        </w:numPr>
        <w:tabs>
          <w:tab w:val="left" w:pos="746"/>
        </w:tabs>
        <w:spacing w:before="161" w:line="288" w:lineRule="auto"/>
        <w:ind w:right="194"/>
        <w:jc w:val="both"/>
      </w:pPr>
      <w:r>
        <w:t>Prodávající pro účely oznámení vadného plnění (reklamace) poskytne jedno telefonní číslo a jednu e-mailovou adresu, které budou v případě potřeby</w:t>
      </w:r>
      <w:r>
        <w:rPr>
          <w:spacing w:val="-2"/>
        </w:rPr>
        <w:t xml:space="preserve"> </w:t>
      </w:r>
      <w:r>
        <w:t>aktualizovány:</w:t>
      </w:r>
    </w:p>
    <w:p>
      <w:pPr>
        <w:pStyle w:val="Zkladntext"/>
        <w:numPr>
          <w:ilvl w:val="0"/>
          <w:numId w:val="10"/>
        </w:numPr>
        <w:tabs>
          <w:tab w:val="left" w:leader="dot" w:pos="8369"/>
        </w:tabs>
        <w:spacing w:before="161"/>
        <w:jc w:val="both"/>
        <w:rPr>
          <w:sz w:val="22"/>
          <w:szCs w:val="22"/>
        </w:rPr>
      </w:pPr>
      <w:r>
        <w:rPr>
          <w:sz w:val="22"/>
          <w:szCs w:val="22"/>
        </w:rPr>
        <w:t>Telefon: XXXXXXXXXX;</w:t>
      </w:r>
      <w:r>
        <w:rPr>
          <w:spacing w:val="-6"/>
          <w:sz w:val="22"/>
          <w:szCs w:val="22"/>
        </w:rPr>
        <w:t xml:space="preserve"> </w:t>
      </w:r>
    </w:p>
    <w:p>
      <w:pPr>
        <w:pStyle w:val="Zkladntext"/>
        <w:numPr>
          <w:ilvl w:val="0"/>
          <w:numId w:val="10"/>
        </w:numPr>
        <w:tabs>
          <w:tab w:val="left" w:leader="dot" w:pos="8369"/>
        </w:tabs>
        <w:spacing w:before="161"/>
        <w:jc w:val="both"/>
        <w:rPr>
          <w:sz w:val="22"/>
          <w:szCs w:val="22"/>
        </w:rPr>
      </w:pPr>
      <w:r>
        <w:rPr>
          <w:sz w:val="22"/>
          <w:szCs w:val="22"/>
        </w:rPr>
        <w:t xml:space="preserve">e-mail: </w:t>
      </w:r>
      <w:r>
        <w:rPr>
          <w:sz w:val="22"/>
          <w:szCs w:val="22"/>
        </w:rPr>
        <w:t>XXXXXXXXXX</w:t>
      </w:r>
      <w:r>
        <w:rPr>
          <w:bCs/>
          <w:sz w:val="22"/>
          <w:szCs w:val="22"/>
          <w:lang w:bidi="en-US"/>
        </w:rPr>
        <w:t>.</w:t>
      </w:r>
    </w:p>
    <w:p>
      <w:pPr>
        <w:pStyle w:val="Zkladntext"/>
        <w:spacing w:before="8"/>
        <w:jc w:val="both"/>
        <w:rPr>
          <w:sz w:val="22"/>
          <w:szCs w:val="22"/>
        </w:rPr>
      </w:pPr>
    </w:p>
    <w:p>
      <w:pPr>
        <w:pStyle w:val="Odstavecseseznamem"/>
        <w:numPr>
          <w:ilvl w:val="1"/>
          <w:numId w:val="3"/>
        </w:numPr>
        <w:tabs>
          <w:tab w:val="left" w:pos="746"/>
        </w:tabs>
        <w:spacing w:before="95" w:line="288" w:lineRule="auto"/>
        <w:ind w:right="188"/>
        <w:jc w:val="both"/>
      </w:pPr>
      <w:r>
        <w:t>Kupující</w:t>
      </w:r>
      <w:r>
        <w:rPr>
          <w:spacing w:val="-6"/>
        </w:rPr>
        <w:t xml:space="preserve"> </w:t>
      </w:r>
      <w:r>
        <w:t>je</w:t>
      </w:r>
      <w:r>
        <w:rPr>
          <w:spacing w:val="-4"/>
        </w:rPr>
        <w:t xml:space="preserve"> </w:t>
      </w:r>
      <w:r>
        <w:t>povinen</w:t>
      </w:r>
      <w:r>
        <w:rPr>
          <w:spacing w:val="-7"/>
        </w:rPr>
        <w:t xml:space="preserve"> </w:t>
      </w:r>
      <w:r>
        <w:t>ohlásit</w:t>
      </w:r>
      <w:r>
        <w:rPr>
          <w:spacing w:val="-3"/>
        </w:rPr>
        <w:t xml:space="preserve"> </w:t>
      </w:r>
      <w:r>
        <w:t>prodávajícímu</w:t>
      </w:r>
      <w:r>
        <w:rPr>
          <w:spacing w:val="-6"/>
        </w:rPr>
        <w:t xml:space="preserve"> </w:t>
      </w:r>
      <w:r>
        <w:t>jakékoli</w:t>
      </w:r>
      <w:r>
        <w:rPr>
          <w:spacing w:val="-7"/>
        </w:rPr>
        <w:t xml:space="preserve"> </w:t>
      </w:r>
      <w:r>
        <w:t>vady</w:t>
      </w:r>
      <w:r>
        <w:rPr>
          <w:spacing w:val="-3"/>
        </w:rPr>
        <w:t xml:space="preserve"> </w:t>
      </w:r>
      <w:r>
        <w:t>předmětu</w:t>
      </w:r>
      <w:r>
        <w:rPr>
          <w:spacing w:val="-7"/>
        </w:rPr>
        <w:t xml:space="preserve"> </w:t>
      </w:r>
      <w:r>
        <w:t>koupě neprodleně</w:t>
      </w:r>
      <w:r>
        <w:rPr>
          <w:spacing w:val="-5"/>
        </w:rPr>
        <w:t xml:space="preserve"> </w:t>
      </w:r>
      <w:r>
        <w:t>poté,</w:t>
      </w:r>
      <w:r>
        <w:rPr>
          <w:spacing w:val="-3"/>
        </w:rPr>
        <w:t xml:space="preserve"> </w:t>
      </w:r>
      <w:r>
        <w:t>co</w:t>
      </w:r>
      <w:r>
        <w:rPr>
          <w:spacing w:val="-7"/>
        </w:rPr>
        <w:t xml:space="preserve"> </w:t>
      </w:r>
      <w:r>
        <w:t>je</w:t>
      </w:r>
      <w:r>
        <w:rPr>
          <w:spacing w:val="-6"/>
        </w:rPr>
        <w:t xml:space="preserve"> </w:t>
      </w:r>
      <w:r>
        <w:t>zjistí,</w:t>
      </w:r>
      <w:r>
        <w:rPr>
          <w:spacing w:val="-3"/>
        </w:rPr>
        <w:t xml:space="preserve"> </w:t>
      </w:r>
      <w:r>
        <w:t>a</w:t>
      </w:r>
      <w:r>
        <w:rPr>
          <w:spacing w:val="-7"/>
        </w:rPr>
        <w:t xml:space="preserve"> </w:t>
      </w:r>
      <w:r>
        <w:t>to</w:t>
      </w:r>
      <w:r>
        <w:rPr>
          <w:spacing w:val="-5"/>
        </w:rPr>
        <w:t xml:space="preserve"> </w:t>
      </w:r>
      <w:r>
        <w:t>telefonicky</w:t>
      </w:r>
      <w:r>
        <w:rPr>
          <w:spacing w:val="-3"/>
        </w:rPr>
        <w:t xml:space="preserve"> </w:t>
      </w:r>
      <w:r>
        <w:t>a</w:t>
      </w:r>
      <w:r>
        <w:rPr>
          <w:spacing w:val="-4"/>
        </w:rPr>
        <w:t xml:space="preserve"> </w:t>
      </w:r>
      <w:r>
        <w:t>e-mailem na shora uvedené</w:t>
      </w:r>
      <w:r>
        <w:rPr>
          <w:spacing w:val="-7"/>
        </w:rPr>
        <w:t xml:space="preserve"> </w:t>
      </w:r>
      <w:r>
        <w:t>kontakty.</w:t>
      </w:r>
    </w:p>
    <w:p>
      <w:pPr>
        <w:pStyle w:val="Odstavecseseznamem"/>
        <w:numPr>
          <w:ilvl w:val="1"/>
          <w:numId w:val="3"/>
        </w:numPr>
        <w:tabs>
          <w:tab w:val="left" w:pos="746"/>
        </w:tabs>
        <w:spacing w:before="161" w:line="288" w:lineRule="auto"/>
        <w:ind w:right="202"/>
        <w:jc w:val="both"/>
      </w:pPr>
      <w:r>
        <w:t>Prodávající</w:t>
      </w:r>
      <w:r>
        <w:rPr>
          <w:spacing w:val="-14"/>
        </w:rPr>
        <w:t xml:space="preserve"> </w:t>
      </w:r>
      <w:r>
        <w:t>se</w:t>
      </w:r>
      <w:r>
        <w:rPr>
          <w:spacing w:val="-10"/>
        </w:rPr>
        <w:t xml:space="preserve"> </w:t>
      </w:r>
      <w:r>
        <w:t>zavazuje,</w:t>
      </w:r>
      <w:r>
        <w:rPr>
          <w:spacing w:val="-12"/>
        </w:rPr>
        <w:t xml:space="preserve"> </w:t>
      </w:r>
      <w:r>
        <w:t>že</w:t>
      </w:r>
      <w:r>
        <w:rPr>
          <w:spacing w:val="-13"/>
        </w:rPr>
        <w:t xml:space="preserve"> </w:t>
      </w:r>
      <w:r>
        <w:t>kupujícímu</w:t>
      </w:r>
      <w:r>
        <w:rPr>
          <w:spacing w:val="-10"/>
        </w:rPr>
        <w:t xml:space="preserve"> </w:t>
      </w:r>
      <w:r>
        <w:t>poskytne</w:t>
      </w:r>
      <w:r>
        <w:rPr>
          <w:spacing w:val="-11"/>
        </w:rPr>
        <w:t xml:space="preserve"> </w:t>
      </w:r>
      <w:r>
        <w:t>pozáruční</w:t>
      </w:r>
      <w:r>
        <w:rPr>
          <w:spacing w:val="-11"/>
        </w:rPr>
        <w:t xml:space="preserve"> </w:t>
      </w:r>
      <w:r>
        <w:t>servis</w:t>
      </w:r>
      <w:r>
        <w:rPr>
          <w:spacing w:val="-10"/>
        </w:rPr>
        <w:t xml:space="preserve"> </w:t>
      </w:r>
      <w:r>
        <w:t>a</w:t>
      </w:r>
      <w:r>
        <w:rPr>
          <w:spacing w:val="-15"/>
        </w:rPr>
        <w:t xml:space="preserve"> </w:t>
      </w:r>
      <w:r>
        <w:t>dostupnost</w:t>
      </w:r>
      <w:r>
        <w:rPr>
          <w:spacing w:val="-11"/>
        </w:rPr>
        <w:t xml:space="preserve"> </w:t>
      </w:r>
      <w:r>
        <w:t>servisu</w:t>
      </w:r>
      <w:r>
        <w:rPr>
          <w:spacing w:val="-11"/>
        </w:rPr>
        <w:t xml:space="preserve"> </w:t>
      </w:r>
      <w:r>
        <w:t>(včetně</w:t>
      </w:r>
      <w:r>
        <w:rPr>
          <w:spacing w:val="-10"/>
        </w:rPr>
        <w:t xml:space="preserve"> </w:t>
      </w:r>
      <w:r>
        <w:t>náhradních</w:t>
      </w:r>
      <w:r>
        <w:rPr>
          <w:spacing w:val="-11"/>
        </w:rPr>
        <w:t xml:space="preserve"> </w:t>
      </w:r>
      <w:r>
        <w:t>dílů)</w:t>
      </w:r>
      <w:r>
        <w:rPr>
          <w:spacing w:val="-11"/>
        </w:rPr>
        <w:t xml:space="preserve"> </w:t>
      </w:r>
      <w:r>
        <w:t>nejméně po dobu 36 měsíců od konce záruční doby v rozsahu záručního</w:t>
      </w:r>
      <w:r>
        <w:rPr>
          <w:spacing w:val="-13"/>
        </w:rPr>
        <w:t xml:space="preserve"> </w:t>
      </w:r>
      <w:r>
        <w:t>servisu.</w:t>
      </w:r>
    </w:p>
    <w:p>
      <w:pPr>
        <w:pStyle w:val="Zkladntext"/>
        <w:jc w:val="both"/>
        <w:rPr>
          <w:sz w:val="22"/>
          <w:szCs w:val="22"/>
        </w:rPr>
      </w:pPr>
    </w:p>
    <w:p>
      <w:pPr>
        <w:pStyle w:val="Zkladntext"/>
        <w:spacing w:before="10"/>
        <w:jc w:val="both"/>
        <w:rPr>
          <w:sz w:val="22"/>
          <w:szCs w:val="22"/>
        </w:rPr>
      </w:pPr>
    </w:p>
    <w:p>
      <w:pPr>
        <w:pStyle w:val="Nadpis2"/>
        <w:spacing w:before="1"/>
        <w:rPr>
          <w:sz w:val="22"/>
          <w:szCs w:val="22"/>
        </w:rPr>
      </w:pPr>
      <w:r>
        <w:rPr>
          <w:sz w:val="22"/>
          <w:szCs w:val="22"/>
        </w:rPr>
        <w:t>Čl. 7</w:t>
      </w:r>
    </w:p>
    <w:p>
      <w:pPr>
        <w:pStyle w:val="Zkladntext"/>
        <w:spacing w:before="8"/>
        <w:jc w:val="center"/>
        <w:rPr>
          <w:b/>
          <w:sz w:val="22"/>
          <w:szCs w:val="22"/>
        </w:rPr>
      </w:pPr>
    </w:p>
    <w:p>
      <w:pPr>
        <w:ind w:left="831" w:right="848"/>
        <w:jc w:val="center"/>
        <w:rPr>
          <w:b/>
        </w:rPr>
      </w:pPr>
      <w:r>
        <w:rPr>
          <w:b/>
        </w:rPr>
        <w:t>Sankční ujednání</w:t>
      </w:r>
    </w:p>
    <w:p>
      <w:pPr>
        <w:pStyle w:val="Zkladntext"/>
        <w:spacing w:before="2"/>
        <w:jc w:val="both"/>
        <w:rPr>
          <w:b/>
          <w:sz w:val="22"/>
          <w:szCs w:val="22"/>
        </w:rPr>
      </w:pPr>
    </w:p>
    <w:p>
      <w:pPr>
        <w:pStyle w:val="Odstavecseseznamem"/>
        <w:numPr>
          <w:ilvl w:val="1"/>
          <w:numId w:val="2"/>
        </w:numPr>
        <w:tabs>
          <w:tab w:val="left" w:pos="746"/>
        </w:tabs>
        <w:spacing w:line="288" w:lineRule="auto"/>
        <w:ind w:right="194"/>
        <w:jc w:val="both"/>
      </w:pPr>
      <w:r>
        <w:t>Smluvními stranami bylo ujednáno, že pokud bude kupující v prodlení s úhradou ceny plnění ujednané podle této smlouvy, je kupující povinen zaplatit úrok z prodlení ve výši stanovené příslušným právním</w:t>
      </w:r>
      <w:r>
        <w:rPr>
          <w:spacing w:val="-24"/>
        </w:rPr>
        <w:t xml:space="preserve"> </w:t>
      </w:r>
      <w:r>
        <w:t>předpisem.</w:t>
      </w:r>
    </w:p>
    <w:p>
      <w:pPr>
        <w:pStyle w:val="Odstavecseseznamem"/>
        <w:numPr>
          <w:ilvl w:val="1"/>
          <w:numId w:val="2"/>
        </w:numPr>
        <w:tabs>
          <w:tab w:val="left" w:pos="746"/>
        </w:tabs>
        <w:spacing w:before="161" w:line="288" w:lineRule="auto"/>
        <w:ind w:right="192"/>
        <w:jc w:val="both"/>
      </w:pPr>
      <w:r>
        <w:t>Ocitne-li se Prodávající v prodlení s plněním (dodáním zboží) podle této smlouvy, je Kupující oprávněn uplatnit vůči Prodávajícímu smluvní pokutu za každý, byť jen započatý, den prodlení ve výši 0,1 %z celkové kupní ceny vč. DPH.</w:t>
      </w:r>
    </w:p>
    <w:p>
      <w:pPr>
        <w:pStyle w:val="Odstavecseseznamem"/>
        <w:numPr>
          <w:ilvl w:val="1"/>
          <w:numId w:val="2"/>
        </w:numPr>
        <w:tabs>
          <w:tab w:val="left" w:pos="745"/>
          <w:tab w:val="left" w:pos="746"/>
        </w:tabs>
        <w:spacing w:before="78"/>
        <w:ind w:hanging="568"/>
        <w:jc w:val="both"/>
      </w:pPr>
      <w:r>
        <w:t>Smluvní pokuty je kupující oprávněn započítat proti pohledávce</w:t>
      </w:r>
      <w:r>
        <w:rPr>
          <w:spacing w:val="-4"/>
        </w:rPr>
        <w:t xml:space="preserve"> </w:t>
      </w:r>
      <w:r>
        <w:t>prodávajícího.</w:t>
      </w:r>
    </w:p>
    <w:p>
      <w:pPr>
        <w:pStyle w:val="Odstavecseseznamem"/>
        <w:numPr>
          <w:ilvl w:val="1"/>
          <w:numId w:val="2"/>
        </w:numPr>
        <w:spacing w:before="120" w:after="120" w:line="288" w:lineRule="auto"/>
        <w:ind w:left="743" w:right="193"/>
        <w:jc w:val="both"/>
      </w:pPr>
      <w:r>
        <w:t xml:space="preserve">Poruší-li Prodávající povinnost odstranit ve sjednané lhůtě vady předmětu koupě, je povinen uhradit Kupujícími smluvní pokutu ve výši 1 000,- Kč za každý den prodlení. Prodlení s plněním povinnosti dle předchozí věty je ukončeno dnem, kdy bude zjednána náprava Prodávajícím nebo obstaráním náhradního plnění Kupujícím na náklady Prodávajícího. Úhradou smluvní pokuty nejsou dotčena práva Kupujícího z vadného plnění Zhotovitele. </w:t>
      </w:r>
    </w:p>
    <w:p>
      <w:pPr>
        <w:pStyle w:val="Zkladntext"/>
        <w:spacing w:before="11"/>
        <w:jc w:val="both"/>
        <w:rPr>
          <w:sz w:val="22"/>
          <w:szCs w:val="22"/>
        </w:rPr>
      </w:pPr>
    </w:p>
    <w:p>
      <w:pPr>
        <w:pStyle w:val="Odstavecseseznamem"/>
        <w:numPr>
          <w:ilvl w:val="1"/>
          <w:numId w:val="2"/>
        </w:numPr>
        <w:tabs>
          <w:tab w:val="left" w:pos="746"/>
        </w:tabs>
        <w:spacing w:line="288" w:lineRule="auto"/>
        <w:ind w:right="194"/>
        <w:jc w:val="both"/>
      </w:pPr>
      <w:r>
        <w:t>Zaplacením</w:t>
      </w:r>
      <w:r>
        <w:rPr>
          <w:spacing w:val="-9"/>
        </w:rPr>
        <w:t xml:space="preserve"> </w:t>
      </w:r>
      <w:r>
        <w:t>smluvních</w:t>
      </w:r>
      <w:r>
        <w:rPr>
          <w:spacing w:val="-9"/>
        </w:rPr>
        <w:t xml:space="preserve"> </w:t>
      </w:r>
      <w:r>
        <w:t>pokut</w:t>
      </w:r>
      <w:r>
        <w:rPr>
          <w:spacing w:val="-8"/>
        </w:rPr>
        <w:t xml:space="preserve"> </w:t>
      </w:r>
      <w:r>
        <w:t>podle</w:t>
      </w:r>
      <w:r>
        <w:rPr>
          <w:spacing w:val="-11"/>
        </w:rPr>
        <w:t xml:space="preserve"> </w:t>
      </w:r>
      <w:r>
        <w:t>této</w:t>
      </w:r>
      <w:r>
        <w:rPr>
          <w:spacing w:val="-10"/>
        </w:rPr>
        <w:t xml:space="preserve"> </w:t>
      </w:r>
      <w:r>
        <w:t>smlouvy</w:t>
      </w:r>
      <w:r>
        <w:rPr>
          <w:spacing w:val="-8"/>
        </w:rPr>
        <w:t xml:space="preserve"> </w:t>
      </w:r>
      <w:r>
        <w:t>není</w:t>
      </w:r>
      <w:r>
        <w:rPr>
          <w:spacing w:val="-8"/>
        </w:rPr>
        <w:t xml:space="preserve"> </w:t>
      </w:r>
      <w:r>
        <w:t>dotčeno</w:t>
      </w:r>
      <w:r>
        <w:rPr>
          <w:spacing w:val="-9"/>
        </w:rPr>
        <w:t xml:space="preserve"> </w:t>
      </w:r>
      <w:r>
        <w:t>právo</w:t>
      </w:r>
      <w:r>
        <w:rPr>
          <w:spacing w:val="-9"/>
        </w:rPr>
        <w:t xml:space="preserve"> </w:t>
      </w:r>
      <w:r>
        <w:t>na</w:t>
      </w:r>
      <w:r>
        <w:rPr>
          <w:spacing w:val="-10"/>
        </w:rPr>
        <w:t xml:space="preserve"> </w:t>
      </w:r>
      <w:r>
        <w:t>náhradu</w:t>
      </w:r>
      <w:r>
        <w:rPr>
          <w:spacing w:val="-9"/>
        </w:rPr>
        <w:t xml:space="preserve"> </w:t>
      </w:r>
      <w:r>
        <w:t>škody</w:t>
      </w:r>
      <w:r>
        <w:rPr>
          <w:spacing w:val="-10"/>
        </w:rPr>
        <w:t xml:space="preserve"> </w:t>
      </w:r>
      <w:r>
        <w:t>v</w:t>
      </w:r>
      <w:r>
        <w:rPr>
          <w:spacing w:val="1"/>
        </w:rPr>
        <w:t xml:space="preserve"> </w:t>
      </w:r>
      <w:r>
        <w:t>celém</w:t>
      </w:r>
      <w:r>
        <w:rPr>
          <w:spacing w:val="-11"/>
        </w:rPr>
        <w:t xml:space="preserve"> </w:t>
      </w:r>
      <w:r>
        <w:t>jejím</w:t>
      </w:r>
      <w:r>
        <w:rPr>
          <w:spacing w:val="-8"/>
        </w:rPr>
        <w:t xml:space="preserve"> </w:t>
      </w:r>
      <w:r>
        <w:t>rozsahu,</w:t>
      </w:r>
      <w:r>
        <w:rPr>
          <w:spacing w:val="-9"/>
        </w:rPr>
        <w:t xml:space="preserve"> </w:t>
      </w:r>
      <w:r>
        <w:t>ani</w:t>
      </w:r>
      <w:r>
        <w:rPr>
          <w:spacing w:val="-11"/>
        </w:rPr>
        <w:t xml:space="preserve"> </w:t>
      </w:r>
      <w:r>
        <w:t>splnění povinnosti smluvní pokutou</w:t>
      </w:r>
      <w:r>
        <w:rPr>
          <w:spacing w:val="-1"/>
        </w:rPr>
        <w:t xml:space="preserve"> </w:t>
      </w:r>
      <w:r>
        <w:t>utvrzené.</w:t>
      </w:r>
    </w:p>
    <w:p>
      <w:pPr>
        <w:pStyle w:val="Zkladntext"/>
        <w:jc w:val="both"/>
        <w:rPr>
          <w:sz w:val="22"/>
          <w:szCs w:val="22"/>
        </w:rPr>
      </w:pPr>
    </w:p>
    <w:p>
      <w:pPr>
        <w:pStyle w:val="Zkladntext"/>
        <w:jc w:val="both"/>
        <w:rPr>
          <w:sz w:val="22"/>
          <w:szCs w:val="22"/>
        </w:rPr>
      </w:pPr>
    </w:p>
    <w:p>
      <w:pPr>
        <w:pStyle w:val="Zkladntext"/>
        <w:spacing w:before="7"/>
        <w:jc w:val="both"/>
        <w:rPr>
          <w:sz w:val="22"/>
          <w:szCs w:val="22"/>
        </w:rPr>
      </w:pPr>
    </w:p>
    <w:p>
      <w:pPr>
        <w:pStyle w:val="Nadpis2"/>
        <w:spacing w:before="0"/>
        <w:rPr>
          <w:sz w:val="22"/>
          <w:szCs w:val="22"/>
        </w:rPr>
      </w:pPr>
      <w:r>
        <w:rPr>
          <w:sz w:val="22"/>
          <w:szCs w:val="22"/>
        </w:rPr>
        <w:t>Čl. 8</w:t>
      </w:r>
    </w:p>
    <w:p>
      <w:pPr>
        <w:spacing w:before="97"/>
        <w:ind w:left="831" w:right="848"/>
        <w:jc w:val="center"/>
        <w:rPr>
          <w:b/>
        </w:rPr>
      </w:pPr>
      <w:r>
        <w:rPr>
          <w:b/>
        </w:rPr>
        <w:t>Ostatní ujednání</w:t>
      </w:r>
    </w:p>
    <w:p>
      <w:pPr>
        <w:pStyle w:val="Zkladntext"/>
        <w:spacing w:before="2"/>
        <w:jc w:val="both"/>
        <w:rPr>
          <w:b/>
          <w:sz w:val="22"/>
          <w:szCs w:val="22"/>
        </w:rPr>
      </w:pPr>
    </w:p>
    <w:p>
      <w:pPr>
        <w:pStyle w:val="Odstavecseseznamem"/>
        <w:numPr>
          <w:ilvl w:val="1"/>
          <w:numId w:val="1"/>
        </w:numPr>
        <w:tabs>
          <w:tab w:val="left" w:pos="746"/>
        </w:tabs>
        <w:spacing w:line="288" w:lineRule="auto"/>
        <w:ind w:right="195"/>
        <w:jc w:val="both"/>
      </w:pPr>
      <w:r>
        <w:t>Tato smlouva nabývá platnosti podpisem oprávněnými zástupci obou smluvních stran a účinnosti dnem zveřejnění v Registru</w:t>
      </w:r>
      <w:r>
        <w:rPr>
          <w:spacing w:val="-1"/>
        </w:rPr>
        <w:t xml:space="preserve"> </w:t>
      </w:r>
      <w:r>
        <w:t>smluv.</w:t>
      </w:r>
    </w:p>
    <w:p>
      <w:pPr>
        <w:pStyle w:val="Odstavecseseznamem"/>
        <w:numPr>
          <w:ilvl w:val="1"/>
          <w:numId w:val="1"/>
        </w:numPr>
        <w:tabs>
          <w:tab w:val="left" w:pos="746"/>
        </w:tabs>
        <w:spacing w:before="161" w:line="288" w:lineRule="auto"/>
        <w:ind w:right="193"/>
        <w:jc w:val="both"/>
      </w:pPr>
      <w:r>
        <w:t>Tato smlouva podléhá zveřejnění v Registru smluv ve smyslu zák. č. 340/2015 Sb., o registru smluv, v platném znění. Zveřejnění této smlouvy v registru smluv zajistí kupující. Prodávající je povinen zadavateli sdělit, obsahují-li dokumenty předložené v rámci zadávacího řízení a při uzavření smlouvy o dílo informace, které se podle příslušných právních předpisů</w:t>
      </w:r>
      <w:r>
        <w:rPr>
          <w:spacing w:val="-1"/>
        </w:rPr>
        <w:t xml:space="preserve"> </w:t>
      </w:r>
      <w:r>
        <w:t>neuveřejňují. Smlouvu uveřejní v registru smluv Kupující, za řádné zveřejnění však odpovídají obě smluvní strany. Prodávající uveřejnění zkontroluje a Kupujícího upozorní na případné nedostatky, jinak mu Kupující neodpovídá za ne/uveřejnění Smlouvy.</w:t>
      </w:r>
    </w:p>
    <w:p>
      <w:pPr>
        <w:pStyle w:val="Odstavecseseznamem"/>
        <w:numPr>
          <w:ilvl w:val="1"/>
          <w:numId w:val="1"/>
        </w:numPr>
        <w:tabs>
          <w:tab w:val="left" w:pos="746"/>
        </w:tabs>
        <w:spacing w:before="159" w:line="288" w:lineRule="auto"/>
        <w:ind w:right="198"/>
        <w:jc w:val="both"/>
      </w:pPr>
      <w:r>
        <w:t>Smluvní</w:t>
      </w:r>
      <w:r>
        <w:rPr>
          <w:spacing w:val="-13"/>
        </w:rPr>
        <w:t xml:space="preserve"> </w:t>
      </w:r>
      <w:r>
        <w:t>strany</w:t>
      </w:r>
      <w:r>
        <w:rPr>
          <w:spacing w:val="-15"/>
        </w:rPr>
        <w:t xml:space="preserve"> </w:t>
      </w:r>
      <w:r>
        <w:t>se</w:t>
      </w:r>
      <w:r>
        <w:rPr>
          <w:spacing w:val="-12"/>
        </w:rPr>
        <w:t xml:space="preserve"> </w:t>
      </w:r>
      <w:r>
        <w:t>dohodly,</w:t>
      </w:r>
      <w:r>
        <w:rPr>
          <w:spacing w:val="-13"/>
        </w:rPr>
        <w:t xml:space="preserve"> </w:t>
      </w:r>
      <w:r>
        <w:t>že</w:t>
      </w:r>
      <w:r>
        <w:rPr>
          <w:spacing w:val="-14"/>
        </w:rPr>
        <w:t xml:space="preserve"> </w:t>
      </w:r>
      <w:r>
        <w:t>vlastnické</w:t>
      </w:r>
      <w:r>
        <w:rPr>
          <w:spacing w:val="-13"/>
        </w:rPr>
        <w:t xml:space="preserve"> </w:t>
      </w:r>
      <w:r>
        <w:t>právo</w:t>
      </w:r>
      <w:r>
        <w:rPr>
          <w:spacing w:val="-15"/>
        </w:rPr>
        <w:t xml:space="preserve"> </w:t>
      </w:r>
      <w:r>
        <w:t>k</w:t>
      </w:r>
      <w:r>
        <w:rPr>
          <w:spacing w:val="-12"/>
        </w:rPr>
        <w:t xml:space="preserve"> </w:t>
      </w:r>
      <w:r>
        <w:t>dodanému</w:t>
      </w:r>
      <w:r>
        <w:rPr>
          <w:spacing w:val="-12"/>
        </w:rPr>
        <w:t xml:space="preserve"> </w:t>
      </w:r>
      <w:r>
        <w:t>předmětu</w:t>
      </w:r>
      <w:r>
        <w:rPr>
          <w:spacing w:val="-13"/>
        </w:rPr>
        <w:t xml:space="preserve"> </w:t>
      </w:r>
      <w:r>
        <w:t>plnění</w:t>
      </w:r>
      <w:r>
        <w:rPr>
          <w:spacing w:val="-12"/>
        </w:rPr>
        <w:t xml:space="preserve"> </w:t>
      </w:r>
      <w:r>
        <w:t>dle</w:t>
      </w:r>
      <w:r>
        <w:rPr>
          <w:spacing w:val="-15"/>
        </w:rPr>
        <w:t xml:space="preserve"> </w:t>
      </w:r>
      <w:r>
        <w:t>této</w:t>
      </w:r>
      <w:r>
        <w:rPr>
          <w:spacing w:val="-14"/>
        </w:rPr>
        <w:t xml:space="preserve"> </w:t>
      </w:r>
      <w:r>
        <w:t>smlouvy</w:t>
      </w:r>
      <w:r>
        <w:rPr>
          <w:spacing w:val="-13"/>
        </w:rPr>
        <w:t xml:space="preserve"> </w:t>
      </w:r>
      <w:r>
        <w:t>nabývá</w:t>
      </w:r>
      <w:r>
        <w:rPr>
          <w:spacing w:val="-14"/>
        </w:rPr>
        <w:t xml:space="preserve"> </w:t>
      </w:r>
      <w:r>
        <w:t>kupující</w:t>
      </w:r>
      <w:r>
        <w:rPr>
          <w:spacing w:val="-11"/>
        </w:rPr>
        <w:t xml:space="preserve"> </w:t>
      </w:r>
      <w:r>
        <w:t>okamžikem bezvýhradného podpisu Předávacího protokolu. Tímto okamžikem přechází riziko nahodilé zkázy na</w:t>
      </w:r>
      <w:r>
        <w:rPr>
          <w:spacing w:val="-25"/>
        </w:rPr>
        <w:t xml:space="preserve"> </w:t>
      </w:r>
      <w:r>
        <w:t>kupujícího.</w:t>
      </w:r>
    </w:p>
    <w:p>
      <w:pPr>
        <w:pStyle w:val="Odstavecseseznamem"/>
        <w:numPr>
          <w:ilvl w:val="1"/>
          <w:numId w:val="1"/>
        </w:numPr>
        <w:tabs>
          <w:tab w:val="left" w:pos="746"/>
        </w:tabs>
        <w:spacing w:before="160" w:line="288" w:lineRule="auto"/>
        <w:ind w:right="193"/>
        <w:jc w:val="both"/>
      </w:pPr>
      <w:r>
        <w:t>Jakékoli</w:t>
      </w:r>
      <w:r>
        <w:rPr>
          <w:spacing w:val="-5"/>
        </w:rPr>
        <w:t xml:space="preserve"> </w:t>
      </w:r>
      <w:r>
        <w:t>změny</w:t>
      </w:r>
      <w:r>
        <w:rPr>
          <w:spacing w:val="-7"/>
        </w:rPr>
        <w:t xml:space="preserve"> </w:t>
      </w:r>
      <w:r>
        <w:t>či</w:t>
      </w:r>
      <w:r>
        <w:rPr>
          <w:spacing w:val="-3"/>
        </w:rPr>
        <w:t xml:space="preserve"> </w:t>
      </w:r>
      <w:r>
        <w:t>dodatky,</w:t>
      </w:r>
      <w:r>
        <w:rPr>
          <w:spacing w:val="-8"/>
        </w:rPr>
        <w:t xml:space="preserve"> </w:t>
      </w:r>
      <w:r>
        <w:t>kterými</w:t>
      </w:r>
      <w:r>
        <w:rPr>
          <w:spacing w:val="-5"/>
        </w:rPr>
        <w:t xml:space="preserve"> </w:t>
      </w:r>
      <w:r>
        <w:t>se</w:t>
      </w:r>
      <w:r>
        <w:rPr>
          <w:spacing w:val="-6"/>
        </w:rPr>
        <w:t xml:space="preserve"> </w:t>
      </w:r>
      <w:r>
        <w:t>mění</w:t>
      </w:r>
      <w:r>
        <w:rPr>
          <w:spacing w:val="-3"/>
        </w:rPr>
        <w:t xml:space="preserve"> </w:t>
      </w:r>
      <w:r>
        <w:t>nebo</w:t>
      </w:r>
      <w:r>
        <w:rPr>
          <w:spacing w:val="-7"/>
        </w:rPr>
        <w:t xml:space="preserve"> </w:t>
      </w:r>
      <w:r>
        <w:t>ruší</w:t>
      </w:r>
      <w:r>
        <w:rPr>
          <w:spacing w:val="-5"/>
        </w:rPr>
        <w:t xml:space="preserve"> </w:t>
      </w:r>
      <w:r>
        <w:t>tato</w:t>
      </w:r>
      <w:r>
        <w:rPr>
          <w:spacing w:val="-7"/>
        </w:rPr>
        <w:t xml:space="preserve"> </w:t>
      </w:r>
      <w:r>
        <w:t>smlouva</w:t>
      </w:r>
      <w:r>
        <w:rPr>
          <w:spacing w:val="-6"/>
        </w:rPr>
        <w:t xml:space="preserve"> </w:t>
      </w:r>
      <w:r>
        <w:t>nebo</w:t>
      </w:r>
      <w:r>
        <w:rPr>
          <w:spacing w:val="-4"/>
        </w:rPr>
        <w:t xml:space="preserve"> </w:t>
      </w:r>
      <w:r>
        <w:t>její</w:t>
      </w:r>
      <w:r>
        <w:rPr>
          <w:spacing w:val="-5"/>
        </w:rPr>
        <w:t xml:space="preserve"> </w:t>
      </w:r>
      <w:r>
        <w:t>část,</w:t>
      </w:r>
      <w:r>
        <w:rPr>
          <w:spacing w:val="-5"/>
        </w:rPr>
        <w:t xml:space="preserve"> </w:t>
      </w:r>
      <w:r>
        <w:t>jsou</w:t>
      </w:r>
      <w:r>
        <w:rPr>
          <w:spacing w:val="-7"/>
        </w:rPr>
        <w:t xml:space="preserve"> </w:t>
      </w:r>
      <w:r>
        <w:t>platné</w:t>
      </w:r>
      <w:r>
        <w:rPr>
          <w:spacing w:val="-7"/>
        </w:rPr>
        <w:t xml:space="preserve"> </w:t>
      </w:r>
      <w:r>
        <w:t>pouze</w:t>
      </w:r>
      <w:r>
        <w:rPr>
          <w:spacing w:val="-8"/>
        </w:rPr>
        <w:t xml:space="preserve"> </w:t>
      </w:r>
      <w:r>
        <w:t>ve</w:t>
      </w:r>
      <w:r>
        <w:rPr>
          <w:spacing w:val="-7"/>
        </w:rPr>
        <w:t xml:space="preserve"> </w:t>
      </w:r>
      <w:r>
        <w:t>formě</w:t>
      </w:r>
      <w:r>
        <w:rPr>
          <w:spacing w:val="-4"/>
        </w:rPr>
        <w:t xml:space="preserve"> </w:t>
      </w:r>
      <w:r>
        <w:t>písemných dodatků ke smlouvě podepsaných oprávněnými zástupci smluvních stran. Písemná forma platí i pro změny tohoto ustanovení odst.</w:t>
      </w:r>
      <w:r>
        <w:rPr>
          <w:spacing w:val="3"/>
        </w:rPr>
        <w:t xml:space="preserve"> </w:t>
      </w:r>
      <w:r>
        <w:t>8.4. Smlouvy.</w:t>
      </w:r>
    </w:p>
    <w:p>
      <w:pPr>
        <w:pStyle w:val="Odstavecseseznamem"/>
        <w:numPr>
          <w:ilvl w:val="1"/>
          <w:numId w:val="1"/>
        </w:numPr>
        <w:tabs>
          <w:tab w:val="left" w:pos="746"/>
        </w:tabs>
        <w:spacing w:before="161" w:line="285" w:lineRule="auto"/>
        <w:ind w:right="194"/>
        <w:jc w:val="both"/>
      </w:pPr>
      <w:r>
        <w:t xml:space="preserve">Právní vztahy touto smlouvou neupravené, jakož i právní poměry z ní vznikající a </w:t>
      </w:r>
      <w:r>
        <w:lastRenderedPageBreak/>
        <w:t>vyplývající, se řídí příslušnými ustanoveními zák. č. 89/2012 Sb., občanský zákoník a dalšími právními předpisy České</w:t>
      </w:r>
      <w:r>
        <w:rPr>
          <w:spacing w:val="-18"/>
        </w:rPr>
        <w:t xml:space="preserve"> </w:t>
      </w:r>
      <w:r>
        <w:t>republiky.</w:t>
      </w:r>
    </w:p>
    <w:p>
      <w:pPr>
        <w:pStyle w:val="Zkladntext"/>
        <w:spacing w:before="1"/>
        <w:jc w:val="both"/>
        <w:rPr>
          <w:sz w:val="22"/>
          <w:szCs w:val="22"/>
        </w:rPr>
      </w:pPr>
    </w:p>
    <w:p>
      <w:pPr>
        <w:pStyle w:val="Odstavecseseznamem"/>
        <w:numPr>
          <w:ilvl w:val="1"/>
          <w:numId w:val="1"/>
        </w:numPr>
        <w:tabs>
          <w:tab w:val="left" w:pos="746"/>
        </w:tabs>
        <w:spacing w:line="288" w:lineRule="auto"/>
        <w:ind w:right="193"/>
        <w:jc w:val="both"/>
      </w:pPr>
      <w:r>
        <w:t>Ujednává se, že případné spory vzniklé z této smlouvy budou účastníci řešit především vzájemnou dohodou. Pro řízení o</w:t>
      </w:r>
      <w:r>
        <w:rPr>
          <w:spacing w:val="-5"/>
        </w:rPr>
        <w:t xml:space="preserve"> </w:t>
      </w:r>
      <w:r>
        <w:t>případných</w:t>
      </w:r>
      <w:r>
        <w:rPr>
          <w:spacing w:val="-8"/>
        </w:rPr>
        <w:t xml:space="preserve"> </w:t>
      </w:r>
      <w:r>
        <w:t>sporných</w:t>
      </w:r>
      <w:r>
        <w:rPr>
          <w:spacing w:val="-8"/>
        </w:rPr>
        <w:t xml:space="preserve"> </w:t>
      </w:r>
      <w:r>
        <w:t>nárocích</w:t>
      </w:r>
      <w:r>
        <w:rPr>
          <w:spacing w:val="-7"/>
        </w:rPr>
        <w:t xml:space="preserve"> </w:t>
      </w:r>
      <w:r>
        <w:t>se</w:t>
      </w:r>
      <w:r>
        <w:rPr>
          <w:spacing w:val="-5"/>
        </w:rPr>
        <w:t xml:space="preserve"> </w:t>
      </w:r>
      <w:r>
        <w:t>ujednává</w:t>
      </w:r>
      <w:r>
        <w:rPr>
          <w:spacing w:val="-8"/>
        </w:rPr>
        <w:t xml:space="preserve"> </w:t>
      </w:r>
      <w:r>
        <w:t>příslušnost</w:t>
      </w:r>
      <w:r>
        <w:rPr>
          <w:spacing w:val="-5"/>
        </w:rPr>
        <w:t xml:space="preserve"> </w:t>
      </w:r>
      <w:r>
        <w:t>obecních</w:t>
      </w:r>
      <w:r>
        <w:rPr>
          <w:spacing w:val="-10"/>
        </w:rPr>
        <w:t xml:space="preserve"> </w:t>
      </w:r>
      <w:r>
        <w:t>soudů.</w:t>
      </w:r>
      <w:r>
        <w:rPr>
          <w:spacing w:val="-4"/>
        </w:rPr>
        <w:t xml:space="preserve"> </w:t>
      </w:r>
      <w:r>
        <w:t>Rozhodným</w:t>
      </w:r>
      <w:r>
        <w:rPr>
          <w:spacing w:val="-6"/>
        </w:rPr>
        <w:t xml:space="preserve"> </w:t>
      </w:r>
      <w:r>
        <w:t>právem</w:t>
      </w:r>
      <w:r>
        <w:rPr>
          <w:spacing w:val="-7"/>
        </w:rPr>
        <w:t xml:space="preserve"> </w:t>
      </w:r>
      <w:r>
        <w:t>je</w:t>
      </w:r>
      <w:r>
        <w:rPr>
          <w:spacing w:val="-2"/>
        </w:rPr>
        <w:t xml:space="preserve"> </w:t>
      </w:r>
      <w:r>
        <w:t>právo</w:t>
      </w:r>
      <w:r>
        <w:rPr>
          <w:spacing w:val="-2"/>
        </w:rPr>
        <w:t xml:space="preserve"> </w:t>
      </w:r>
      <w:r>
        <w:t>České</w:t>
      </w:r>
      <w:r>
        <w:rPr>
          <w:spacing w:val="-5"/>
        </w:rPr>
        <w:t xml:space="preserve"> </w:t>
      </w:r>
      <w:r>
        <w:t>republiky.</w:t>
      </w:r>
    </w:p>
    <w:p>
      <w:pPr>
        <w:pStyle w:val="Odstavecseseznamem"/>
        <w:jc w:val="both"/>
      </w:pPr>
    </w:p>
    <w:p>
      <w:pPr>
        <w:pStyle w:val="Odstavecseseznamem"/>
        <w:numPr>
          <w:ilvl w:val="1"/>
          <w:numId w:val="1"/>
        </w:numPr>
        <w:jc w:val="both"/>
      </w:pPr>
      <w:r>
        <w:t>Zhotovitel dále bere na vědomí, že Město Žďár nad Sázavou, jako správce zpracovává osobní údaje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Zákonnost zpracování vychází z čl. 6 odst. 1 písm. b), c) a f) uvedeného nařízení. Osobní údaje budou zpracovávány po dobu stanovenou spisovým a skartačním plánem. Kontakty na pověřence pro ochranu osobních údajů, práva a povinnosti správce a subjektů osobních údajů a další informace ke zpracování osobních údajů jsou uvedeny na https://www.zdarns.cz/mestsky-urad/informace-o-zpracovani-osobnich-udaju.pdf.</w:t>
      </w:r>
    </w:p>
    <w:p>
      <w:pPr>
        <w:pStyle w:val="Odstavecseseznamem"/>
        <w:numPr>
          <w:ilvl w:val="1"/>
          <w:numId w:val="1"/>
        </w:numPr>
        <w:spacing w:before="120" w:after="120"/>
        <w:ind w:left="743"/>
        <w:jc w:val="both"/>
      </w:pPr>
      <w:r>
        <w:t>Tato smlouva se vyhotovuje ve 2 stejnopisech s platností originálu, z nichž každá smluvní strana obdrží 1 vyhotovení, není-li smlouva uzavřena elektronicky.</w:t>
      </w:r>
    </w:p>
    <w:p>
      <w:pPr>
        <w:pStyle w:val="Odstavecseseznamem"/>
        <w:numPr>
          <w:ilvl w:val="1"/>
          <w:numId w:val="1"/>
        </w:numPr>
        <w:spacing w:before="120" w:after="120"/>
        <w:ind w:left="743"/>
        <w:jc w:val="both"/>
      </w:pPr>
      <w:r>
        <w:t>Smluvní strany prohlašují, že si tuto smlouvu před jejím podpisem řádně přečetly, s jejím obsahem souhlasí a na důkaz toho ji stvrzují vlastnoručním podpisem oprávnění zástupci obou smluvních stran.</w:t>
      </w:r>
    </w:p>
    <w:p>
      <w:pPr>
        <w:pStyle w:val="Odstavecseseznamem"/>
        <w:numPr>
          <w:ilvl w:val="1"/>
          <w:numId w:val="1"/>
        </w:numPr>
        <w:tabs>
          <w:tab w:val="left" w:pos="746"/>
        </w:tabs>
        <w:spacing w:line="288" w:lineRule="auto"/>
        <w:ind w:right="194"/>
        <w:jc w:val="both"/>
      </w:pPr>
      <w:r>
        <w:t>Nedílnou součástí této smlouvy jsou tyto přílohy:</w:t>
      </w:r>
    </w:p>
    <w:p>
      <w:pPr>
        <w:spacing w:after="120"/>
        <w:ind w:left="360" w:firstLine="360"/>
        <w:jc w:val="both"/>
        <w:rPr>
          <w:bCs/>
        </w:rPr>
      </w:pPr>
      <w:r>
        <w:rPr>
          <w:bCs/>
        </w:rPr>
        <w:t>Příloha č. 1 - Položkový rozpočet (oceněný soupis prací, dodávek a služeb).</w:t>
      </w:r>
    </w:p>
    <w:p>
      <w:pPr>
        <w:pStyle w:val="Odstavecseseznamem"/>
        <w:numPr>
          <w:ilvl w:val="1"/>
          <w:numId w:val="1"/>
        </w:numPr>
        <w:tabs>
          <w:tab w:val="left" w:pos="746"/>
        </w:tabs>
        <w:spacing w:before="120" w:line="288" w:lineRule="auto"/>
        <w:ind w:left="743" w:right="193"/>
        <w:jc w:val="both"/>
        <w:rPr>
          <w:i/>
          <w:iCs/>
        </w:rPr>
      </w:pPr>
      <w:r>
        <w:rPr>
          <w:iCs/>
        </w:rPr>
        <w:t xml:space="preserve">Tato smlouva byla uzavřena v souladu s usnesením Rady města Žďár nad Sázavou přijatým na její 39. schůzi, konané dne 18.12.2023, č. usnesení </w:t>
      </w:r>
      <w:r>
        <w:t>2329/2023/SRI/RM.</w:t>
      </w:r>
    </w:p>
    <w:p>
      <w:pPr>
        <w:pStyle w:val="Zkladntext"/>
        <w:jc w:val="both"/>
        <w:rPr>
          <w:sz w:val="22"/>
          <w:szCs w:val="22"/>
        </w:rPr>
      </w:pPr>
    </w:p>
    <w:p>
      <w:pPr>
        <w:pStyle w:val="Zkladntext"/>
        <w:jc w:val="both"/>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tc>
          <w:tcPr>
            <w:tcW w:w="4720" w:type="dxa"/>
          </w:tcPr>
          <w:p>
            <w:pPr>
              <w:pStyle w:val="Zkladntext"/>
              <w:jc w:val="both"/>
              <w:rPr>
                <w:sz w:val="22"/>
                <w:szCs w:val="22"/>
              </w:rPr>
            </w:pPr>
            <w:r>
              <w:rPr>
                <w:sz w:val="22"/>
                <w:szCs w:val="22"/>
              </w:rPr>
              <w:t>Za objednatele:</w:t>
            </w:r>
          </w:p>
        </w:tc>
        <w:tc>
          <w:tcPr>
            <w:tcW w:w="4720" w:type="dxa"/>
          </w:tcPr>
          <w:p>
            <w:pPr>
              <w:pStyle w:val="Zkladntext"/>
              <w:jc w:val="both"/>
              <w:rPr>
                <w:sz w:val="22"/>
                <w:szCs w:val="22"/>
              </w:rPr>
            </w:pPr>
            <w:r>
              <w:rPr>
                <w:sz w:val="22"/>
                <w:szCs w:val="22"/>
              </w:rPr>
              <w:t>Za zhotovitele:</w:t>
            </w:r>
          </w:p>
        </w:tc>
      </w:tr>
      <w:tr>
        <w:tc>
          <w:tcPr>
            <w:tcW w:w="4720" w:type="dxa"/>
          </w:tcPr>
          <w:p>
            <w:pPr>
              <w:pStyle w:val="Zkladntext"/>
              <w:jc w:val="both"/>
              <w:rPr>
                <w:sz w:val="22"/>
                <w:szCs w:val="22"/>
              </w:rPr>
            </w:pPr>
          </w:p>
          <w:p>
            <w:pPr>
              <w:pStyle w:val="Zkladntext"/>
              <w:jc w:val="both"/>
              <w:rPr>
                <w:sz w:val="22"/>
                <w:szCs w:val="22"/>
              </w:rPr>
            </w:pPr>
            <w:r>
              <w:rPr>
                <w:sz w:val="22"/>
                <w:szCs w:val="22"/>
              </w:rPr>
              <w:t>Ve Žďáru nad Sázavou</w:t>
            </w:r>
          </w:p>
        </w:tc>
        <w:tc>
          <w:tcPr>
            <w:tcW w:w="4720" w:type="dxa"/>
          </w:tcPr>
          <w:p>
            <w:pPr>
              <w:pStyle w:val="Zkladntext"/>
              <w:jc w:val="both"/>
              <w:rPr>
                <w:sz w:val="22"/>
                <w:szCs w:val="22"/>
              </w:rPr>
            </w:pPr>
          </w:p>
          <w:p>
            <w:pPr>
              <w:pStyle w:val="Zkladntext"/>
              <w:jc w:val="both"/>
              <w:rPr>
                <w:sz w:val="22"/>
                <w:szCs w:val="22"/>
              </w:rPr>
            </w:pPr>
            <w:r>
              <w:rPr>
                <w:sz w:val="22"/>
                <w:szCs w:val="22"/>
              </w:rPr>
              <w:t>V Praze</w:t>
            </w:r>
          </w:p>
        </w:tc>
      </w:tr>
      <w:tr>
        <w:tc>
          <w:tcPr>
            <w:tcW w:w="4720" w:type="dxa"/>
          </w:tcPr>
          <w:p>
            <w:pPr>
              <w:pStyle w:val="Zkladntext"/>
              <w:jc w:val="both"/>
              <w:rPr>
                <w:sz w:val="22"/>
                <w:szCs w:val="22"/>
              </w:rPr>
            </w:pPr>
            <w:r>
              <w:rPr>
                <w:sz w:val="22"/>
                <w:szCs w:val="22"/>
              </w:rPr>
              <w:t xml:space="preserve">dne </w:t>
            </w:r>
            <w:r>
              <w:rPr>
                <w:i/>
                <w:iCs/>
                <w:sz w:val="22"/>
                <w:szCs w:val="22"/>
              </w:rPr>
              <w:t>17.01.2024</w:t>
            </w:r>
          </w:p>
        </w:tc>
        <w:tc>
          <w:tcPr>
            <w:tcW w:w="4720" w:type="dxa"/>
          </w:tcPr>
          <w:p>
            <w:pPr>
              <w:pStyle w:val="Zkladntext"/>
              <w:jc w:val="both"/>
              <w:rPr>
                <w:sz w:val="22"/>
                <w:szCs w:val="22"/>
              </w:rPr>
            </w:pPr>
            <w:r>
              <w:rPr>
                <w:sz w:val="22"/>
                <w:szCs w:val="22"/>
              </w:rPr>
              <w:t xml:space="preserve">dne </w:t>
            </w:r>
            <w:r>
              <w:rPr>
                <w:i/>
                <w:iCs/>
                <w:sz w:val="22"/>
                <w:szCs w:val="22"/>
              </w:rPr>
              <w:t>11.01.2024</w:t>
            </w:r>
          </w:p>
        </w:tc>
      </w:tr>
      <w:tr>
        <w:tc>
          <w:tcPr>
            <w:tcW w:w="4720" w:type="dxa"/>
          </w:tcPr>
          <w:p>
            <w:pPr>
              <w:pStyle w:val="Zkladntext"/>
              <w:jc w:val="both"/>
              <w:rPr>
                <w:sz w:val="22"/>
                <w:szCs w:val="22"/>
              </w:rPr>
            </w:pPr>
          </w:p>
        </w:tc>
        <w:tc>
          <w:tcPr>
            <w:tcW w:w="4720" w:type="dxa"/>
          </w:tcPr>
          <w:p>
            <w:pPr>
              <w:pStyle w:val="Zkladntext"/>
              <w:jc w:val="both"/>
              <w:rPr>
                <w:sz w:val="22"/>
                <w:szCs w:val="22"/>
              </w:rPr>
            </w:pPr>
          </w:p>
        </w:tc>
      </w:tr>
      <w:tr>
        <w:tc>
          <w:tcPr>
            <w:tcW w:w="4720" w:type="dxa"/>
          </w:tcPr>
          <w:p>
            <w:pPr>
              <w:spacing w:after="120"/>
              <w:jc w:val="both"/>
              <w:rPr>
                <w:b/>
              </w:rPr>
            </w:pPr>
          </w:p>
          <w:p>
            <w:pPr>
              <w:spacing w:after="120"/>
              <w:jc w:val="both"/>
              <w:rPr>
                <w:b/>
              </w:rPr>
            </w:pPr>
          </w:p>
          <w:p>
            <w:pPr>
              <w:spacing w:after="120"/>
              <w:jc w:val="both"/>
              <w:rPr>
                <w:b/>
              </w:rPr>
            </w:pPr>
          </w:p>
          <w:p>
            <w:pPr>
              <w:spacing w:after="120"/>
              <w:jc w:val="both"/>
              <w:rPr>
                <w:b/>
              </w:rPr>
            </w:pPr>
            <w:r>
              <w:rPr>
                <w:b/>
              </w:rPr>
              <w:t>_____________________</w:t>
            </w:r>
          </w:p>
          <w:p>
            <w:pPr>
              <w:pStyle w:val="Zkladntext"/>
              <w:jc w:val="both"/>
              <w:rPr>
                <w:sz w:val="22"/>
                <w:szCs w:val="22"/>
              </w:rPr>
            </w:pPr>
            <w:r>
              <w:rPr>
                <w:sz w:val="22"/>
                <w:szCs w:val="22"/>
              </w:rPr>
              <w:t>Ing. Martin Mrkos, ACCA</w:t>
            </w:r>
          </w:p>
        </w:tc>
        <w:tc>
          <w:tcPr>
            <w:tcW w:w="4720" w:type="dxa"/>
          </w:tcPr>
          <w:p>
            <w:pPr>
              <w:spacing w:after="120"/>
              <w:jc w:val="both"/>
              <w:rPr>
                <w:b/>
              </w:rPr>
            </w:pPr>
          </w:p>
          <w:p>
            <w:pPr>
              <w:spacing w:after="120"/>
              <w:jc w:val="both"/>
              <w:rPr>
                <w:b/>
              </w:rPr>
            </w:pPr>
          </w:p>
          <w:p>
            <w:pPr>
              <w:spacing w:after="120"/>
              <w:jc w:val="both"/>
              <w:rPr>
                <w:b/>
              </w:rPr>
            </w:pPr>
          </w:p>
          <w:p>
            <w:pPr>
              <w:spacing w:after="120"/>
              <w:jc w:val="both"/>
              <w:rPr>
                <w:b/>
              </w:rPr>
            </w:pPr>
            <w:r>
              <w:rPr>
                <w:b/>
              </w:rPr>
              <w:t>_____________________</w:t>
            </w:r>
          </w:p>
          <w:p>
            <w:pPr>
              <w:pStyle w:val="Zkladntext"/>
              <w:jc w:val="both"/>
              <w:rPr>
                <w:sz w:val="22"/>
                <w:szCs w:val="22"/>
              </w:rPr>
            </w:pPr>
            <w:r>
              <w:rPr>
                <w:iCs/>
                <w:sz w:val="22"/>
                <w:szCs w:val="22"/>
              </w:rPr>
              <w:t>Ing. David Lesch</w:t>
            </w:r>
          </w:p>
        </w:tc>
      </w:tr>
    </w:tbl>
    <w:p>
      <w:pPr>
        <w:pStyle w:val="Zkladntext"/>
        <w:jc w:val="both"/>
        <w:rPr>
          <w:sz w:val="22"/>
          <w:szCs w:val="22"/>
        </w:rPr>
      </w:pPr>
    </w:p>
    <w:p>
      <w:pPr>
        <w:spacing w:after="120"/>
        <w:ind w:left="360"/>
        <w:rPr>
          <w:bCs/>
        </w:rPr>
      </w:pPr>
    </w:p>
    <w:p>
      <w:pPr>
        <w:spacing w:after="120"/>
        <w:ind w:right="-473"/>
      </w:pPr>
      <w:r>
        <w:t xml:space="preserve">  </w:t>
      </w:r>
      <w:r>
        <w:tab/>
      </w:r>
      <w:r>
        <w:tab/>
        <w:t xml:space="preserve">  </w:t>
      </w:r>
    </w:p>
    <w:p>
      <w:pPr>
        <w:spacing w:before="75"/>
        <w:ind w:left="178"/>
        <w:jc w:val="both"/>
        <w:rPr>
          <w:b/>
        </w:rPr>
        <w:sectPr>
          <w:footerReference w:type="default" r:id="rId8"/>
          <w:pgSz w:w="11910" w:h="16840"/>
          <w:pgMar w:top="1040" w:right="1220" w:bottom="260" w:left="1240" w:header="0" w:footer="68" w:gutter="0"/>
          <w:cols w:space="708"/>
        </w:sectPr>
      </w:pPr>
    </w:p>
    <w:p>
      <w:pPr>
        <w:spacing w:before="75" w:after="120"/>
        <w:ind w:left="176"/>
        <w:jc w:val="both"/>
        <w:rPr>
          <w:b/>
        </w:rPr>
      </w:pPr>
      <w:r>
        <w:rPr>
          <w:b/>
        </w:rPr>
        <w:lastRenderedPageBreak/>
        <w:t>Příloha č. 1 - Položkový rozpočet se specifikací předmětu koupě</w:t>
      </w:r>
    </w:p>
    <w:tbl>
      <w:tblPr>
        <w:tblW w:w="0" w:type="auto"/>
        <w:tblCellMar>
          <w:left w:w="70" w:type="dxa"/>
          <w:right w:w="70" w:type="dxa"/>
        </w:tblCellMar>
        <w:tblLook w:val="04A0" w:firstRow="1" w:lastRow="0" w:firstColumn="1" w:lastColumn="0" w:noHBand="0" w:noVBand="1"/>
      </w:tblPr>
      <w:tblGrid>
        <w:gridCol w:w="565"/>
        <w:gridCol w:w="1424"/>
        <w:gridCol w:w="2004"/>
        <w:gridCol w:w="5221"/>
        <w:gridCol w:w="1134"/>
        <w:gridCol w:w="1276"/>
        <w:gridCol w:w="992"/>
        <w:gridCol w:w="1418"/>
        <w:gridCol w:w="1507"/>
      </w:tblGrid>
      <w:tr>
        <w:trPr>
          <w:trHeight w:val="405"/>
        </w:trPr>
        <w:tc>
          <w:tcPr>
            <w:tcW w:w="565"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8"/>
                <w:szCs w:val="28"/>
                <w:lang w:eastAsia="cs-CZ"/>
              </w:rPr>
            </w:pPr>
          </w:p>
        </w:tc>
        <w:tc>
          <w:tcPr>
            <w:tcW w:w="8649" w:type="dxa"/>
            <w:gridSpan w:val="3"/>
            <w:tcBorders>
              <w:top w:val="nil"/>
              <w:left w:val="nil"/>
              <w:bottom w:val="nil"/>
              <w:right w:val="nil"/>
            </w:tcBorders>
            <w:shd w:val="clear" w:color="000000" w:fill="FFFFFF"/>
            <w:noWrap/>
            <w:vAlign w:val="bottom"/>
            <w:hideMark/>
          </w:tcPr>
          <w:p>
            <w:pPr>
              <w:widowControl/>
              <w:autoSpaceDE/>
              <w:autoSpaceDN/>
              <w:rPr>
                <w:rFonts w:ascii="Times New Roman" w:eastAsia="Times New Roman" w:hAnsi="Times New Roman" w:cs="Times New Roman"/>
                <w:sz w:val="28"/>
                <w:szCs w:val="28"/>
                <w:lang w:eastAsia="cs-CZ"/>
              </w:rPr>
            </w:pPr>
            <w:r>
              <w:rPr>
                <w:rFonts w:ascii="Arial Narrow" w:eastAsia="Times New Roman" w:hAnsi="Arial Narrow" w:cs="Arial CE"/>
                <w:b/>
                <w:bCs/>
                <w:sz w:val="28"/>
                <w:szCs w:val="28"/>
                <w:lang w:eastAsia="cs-CZ"/>
              </w:rPr>
              <w:t>Technická specifikace včetně soupisu prací (položkový rozpočet)</w:t>
            </w:r>
          </w:p>
        </w:tc>
        <w:tc>
          <w:tcPr>
            <w:tcW w:w="113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r>
      <w:tr>
        <w:trPr>
          <w:trHeight w:val="300"/>
        </w:trPr>
        <w:tc>
          <w:tcPr>
            <w:tcW w:w="565"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200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5221"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r>
      <w:tr>
        <w:trPr>
          <w:trHeight w:val="330"/>
        </w:trPr>
        <w:tc>
          <w:tcPr>
            <w:tcW w:w="565"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b/>
                <w:bCs/>
                <w:color w:val="000000"/>
                <w:lang w:eastAsia="cs-CZ"/>
              </w:rPr>
            </w:pPr>
            <w:r>
              <w:rPr>
                <w:rFonts w:ascii="Arial Narrow" w:eastAsia="Times New Roman" w:hAnsi="Arial Narrow" w:cs="Arial CE"/>
                <w:b/>
                <w:bCs/>
                <w:color w:val="000000"/>
                <w:lang w:eastAsia="cs-CZ"/>
              </w:rPr>
              <w:t>Datum:</w:t>
            </w:r>
          </w:p>
        </w:tc>
        <w:tc>
          <w:tcPr>
            <w:tcW w:w="2004" w:type="dxa"/>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color w:val="000000"/>
                <w:lang w:eastAsia="cs-CZ"/>
              </w:rPr>
            </w:pPr>
            <w:r>
              <w:rPr>
                <w:rFonts w:ascii="Arial Narrow" w:eastAsia="Times New Roman" w:hAnsi="Arial Narrow" w:cs="Arial CE"/>
                <w:color w:val="000000"/>
                <w:lang w:eastAsia="cs-CZ"/>
              </w:rPr>
              <w:t>28.11.2023</w:t>
            </w:r>
          </w:p>
        </w:tc>
        <w:tc>
          <w:tcPr>
            <w:tcW w:w="5221" w:type="dxa"/>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color w:val="000000"/>
                <w:lang w:eastAsia="cs-CZ"/>
              </w:rPr>
            </w:pPr>
          </w:p>
        </w:tc>
        <w:tc>
          <w:tcPr>
            <w:tcW w:w="113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r>
      <w:tr>
        <w:trPr>
          <w:trHeight w:val="330"/>
        </w:trPr>
        <w:tc>
          <w:tcPr>
            <w:tcW w:w="565"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b/>
                <w:bCs/>
                <w:color w:val="000000"/>
                <w:lang w:eastAsia="cs-CZ"/>
              </w:rPr>
            </w:pPr>
            <w:r>
              <w:rPr>
                <w:rFonts w:ascii="Arial Narrow" w:eastAsia="Times New Roman" w:hAnsi="Arial Narrow" w:cs="Arial CE"/>
                <w:b/>
                <w:bCs/>
                <w:color w:val="000000"/>
                <w:lang w:eastAsia="cs-CZ"/>
              </w:rPr>
              <w:t>Účastník:</w:t>
            </w:r>
          </w:p>
        </w:tc>
        <w:tc>
          <w:tcPr>
            <w:tcW w:w="7225" w:type="dxa"/>
            <w:gridSpan w:val="2"/>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color w:val="000000"/>
                <w:lang w:eastAsia="cs-CZ"/>
              </w:rPr>
            </w:pPr>
            <w:r>
              <w:rPr>
                <w:rFonts w:ascii="Arial Narrow" w:eastAsia="Times New Roman" w:hAnsi="Arial Narrow" w:cs="Arial CE"/>
                <w:color w:val="000000"/>
                <w:lang w:eastAsia="cs-CZ"/>
              </w:rPr>
              <w:t>AV MEDIA SYSTEMS, a.s.</w:t>
            </w:r>
          </w:p>
        </w:tc>
        <w:tc>
          <w:tcPr>
            <w:tcW w:w="113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r>
      <w:tr>
        <w:trPr>
          <w:trHeight w:val="330"/>
        </w:trPr>
        <w:tc>
          <w:tcPr>
            <w:tcW w:w="565"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b/>
                <w:bCs/>
                <w:color w:val="000000"/>
                <w:lang w:eastAsia="cs-CZ"/>
              </w:rPr>
            </w:pPr>
            <w:r>
              <w:rPr>
                <w:rFonts w:ascii="Arial Narrow" w:eastAsia="Times New Roman" w:hAnsi="Arial Narrow" w:cs="Arial CE"/>
                <w:b/>
                <w:bCs/>
                <w:color w:val="000000"/>
                <w:lang w:eastAsia="cs-CZ"/>
              </w:rPr>
              <w:t>IČO:</w:t>
            </w:r>
          </w:p>
        </w:tc>
        <w:tc>
          <w:tcPr>
            <w:tcW w:w="2004" w:type="dxa"/>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color w:val="000000"/>
                <w:lang w:eastAsia="cs-CZ"/>
              </w:rPr>
            </w:pPr>
            <w:r>
              <w:rPr>
                <w:rFonts w:ascii="Arial Narrow" w:eastAsia="Times New Roman" w:hAnsi="Arial Narrow" w:cs="Arial CE"/>
                <w:color w:val="000000"/>
                <w:lang w:eastAsia="cs-CZ"/>
              </w:rPr>
              <w:t>48108375</w:t>
            </w:r>
          </w:p>
        </w:tc>
        <w:tc>
          <w:tcPr>
            <w:tcW w:w="5221" w:type="dxa"/>
            <w:tcBorders>
              <w:top w:val="nil"/>
              <w:left w:val="nil"/>
              <w:bottom w:val="nil"/>
              <w:right w:val="nil"/>
            </w:tcBorders>
            <w:shd w:val="clear" w:color="auto" w:fill="auto"/>
            <w:noWrap/>
            <w:vAlign w:val="bottom"/>
            <w:hideMark/>
          </w:tcPr>
          <w:p>
            <w:pPr>
              <w:widowControl/>
              <w:autoSpaceDE/>
              <w:autoSpaceDN/>
              <w:rPr>
                <w:rFonts w:ascii="Arial Narrow" w:eastAsia="Times New Roman" w:hAnsi="Arial Narrow" w:cs="Arial CE"/>
                <w:color w:val="000000"/>
                <w:lang w:eastAsia="cs-CZ"/>
              </w:rPr>
            </w:pPr>
          </w:p>
        </w:tc>
        <w:tc>
          <w:tcPr>
            <w:tcW w:w="113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r>
      <w:tr>
        <w:trPr>
          <w:trHeight w:val="195"/>
        </w:trPr>
        <w:tc>
          <w:tcPr>
            <w:tcW w:w="565"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200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5221"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ascii="Times New Roman" w:eastAsia="Times New Roman" w:hAnsi="Times New Roman" w:cs="Times New Roman"/>
                <w:sz w:val="20"/>
                <w:szCs w:val="20"/>
                <w:lang w:eastAsia="cs-CZ"/>
              </w:rPr>
            </w:pPr>
          </w:p>
        </w:tc>
      </w:tr>
      <w:tr>
        <w:trPr>
          <w:trHeight w:val="495"/>
        </w:trPr>
        <w:tc>
          <w:tcPr>
            <w:tcW w:w="565" w:type="dxa"/>
            <w:tcBorders>
              <w:top w:val="nil"/>
              <w:left w:val="nil"/>
              <w:bottom w:val="single" w:sz="4" w:space="0" w:color="auto"/>
              <w:right w:val="nil"/>
            </w:tcBorders>
            <w:shd w:val="clear" w:color="000000" w:fill="DBDBDB"/>
            <w:noWrap/>
            <w:vAlign w:val="center"/>
            <w:hideMark/>
          </w:tcPr>
          <w:p>
            <w:pPr>
              <w:widowControl/>
              <w:autoSpaceDE/>
              <w:autoSpaceDN/>
              <w:rPr>
                <w:rFonts w:eastAsia="Times New Roman"/>
                <w:sz w:val="18"/>
                <w:szCs w:val="18"/>
                <w:lang w:eastAsia="cs-CZ"/>
              </w:rPr>
            </w:pPr>
            <w:r>
              <w:rPr>
                <w:rFonts w:eastAsia="Times New Roman"/>
                <w:sz w:val="18"/>
                <w:szCs w:val="18"/>
                <w:lang w:eastAsia="cs-CZ"/>
              </w:rPr>
              <w:t> </w:t>
            </w:r>
          </w:p>
        </w:tc>
        <w:tc>
          <w:tcPr>
            <w:tcW w:w="1424" w:type="dxa"/>
            <w:tcBorders>
              <w:top w:val="nil"/>
              <w:left w:val="nil"/>
              <w:bottom w:val="single" w:sz="4" w:space="0" w:color="auto"/>
              <w:right w:val="nil"/>
            </w:tcBorders>
            <w:shd w:val="clear" w:color="000000" w:fill="DBDBDB"/>
            <w:noWrap/>
            <w:vAlign w:val="center"/>
            <w:hideMark/>
          </w:tcPr>
          <w:p>
            <w:pPr>
              <w:widowControl/>
              <w:autoSpaceDE/>
              <w:autoSpaceDN/>
              <w:rPr>
                <w:rFonts w:eastAsia="Times New Roman"/>
                <w:b/>
                <w:bCs/>
                <w:sz w:val="18"/>
                <w:szCs w:val="18"/>
                <w:lang w:eastAsia="cs-CZ"/>
              </w:rPr>
            </w:pPr>
            <w:r>
              <w:rPr>
                <w:rFonts w:eastAsia="Times New Roman"/>
                <w:b/>
                <w:bCs/>
                <w:sz w:val="18"/>
                <w:szCs w:val="18"/>
                <w:lang w:eastAsia="cs-CZ"/>
              </w:rPr>
              <w:t>Projekt:</w:t>
            </w:r>
          </w:p>
        </w:tc>
        <w:tc>
          <w:tcPr>
            <w:tcW w:w="10627" w:type="dxa"/>
            <w:gridSpan w:val="5"/>
            <w:tcBorders>
              <w:top w:val="nil"/>
              <w:left w:val="nil"/>
              <w:bottom w:val="single" w:sz="4" w:space="0" w:color="auto"/>
              <w:right w:val="nil"/>
            </w:tcBorders>
            <w:shd w:val="clear" w:color="000000" w:fill="DBDBDB"/>
            <w:noWrap/>
            <w:vAlign w:val="center"/>
            <w:hideMark/>
          </w:tcPr>
          <w:p>
            <w:pPr>
              <w:widowControl/>
              <w:autoSpaceDE/>
              <w:autoSpaceDN/>
              <w:rPr>
                <w:rFonts w:eastAsia="Times New Roman"/>
                <w:b/>
                <w:bCs/>
                <w:sz w:val="18"/>
                <w:szCs w:val="18"/>
                <w:lang w:eastAsia="cs-CZ"/>
              </w:rPr>
            </w:pPr>
            <w:r>
              <w:rPr>
                <w:rFonts w:eastAsia="Times New Roman"/>
                <w:b/>
                <w:bCs/>
                <w:sz w:val="18"/>
                <w:szCs w:val="18"/>
                <w:lang w:eastAsia="cs-CZ"/>
              </w:rPr>
              <w:t>REDIGITALIZACE KINA VYSOČINA, ŽĎÁR NAD SÁZAVOU</w:t>
            </w:r>
          </w:p>
        </w:tc>
        <w:tc>
          <w:tcPr>
            <w:tcW w:w="1418" w:type="dxa"/>
            <w:tcBorders>
              <w:top w:val="nil"/>
              <w:left w:val="nil"/>
              <w:bottom w:val="single" w:sz="4" w:space="0" w:color="auto"/>
              <w:right w:val="nil"/>
            </w:tcBorders>
            <w:shd w:val="clear" w:color="000000" w:fill="DBDBDB"/>
            <w:noWrap/>
            <w:vAlign w:val="center"/>
            <w:hideMark/>
          </w:tcPr>
          <w:p>
            <w:pPr>
              <w:widowControl/>
              <w:autoSpaceDE/>
              <w:autoSpaceDN/>
              <w:rPr>
                <w:rFonts w:eastAsia="Times New Roman"/>
                <w:sz w:val="18"/>
                <w:szCs w:val="18"/>
                <w:lang w:eastAsia="cs-CZ"/>
              </w:rPr>
            </w:pPr>
            <w:r>
              <w:rPr>
                <w:rFonts w:eastAsia="Times New Roman"/>
                <w:sz w:val="18"/>
                <w:szCs w:val="18"/>
                <w:lang w:eastAsia="cs-CZ"/>
              </w:rPr>
              <w:t> </w:t>
            </w:r>
          </w:p>
        </w:tc>
        <w:tc>
          <w:tcPr>
            <w:tcW w:w="1507" w:type="dxa"/>
            <w:tcBorders>
              <w:top w:val="nil"/>
              <w:left w:val="nil"/>
              <w:bottom w:val="single" w:sz="4" w:space="0" w:color="auto"/>
              <w:right w:val="nil"/>
            </w:tcBorders>
            <w:shd w:val="clear" w:color="000000" w:fill="DBDBDB"/>
            <w:noWrap/>
            <w:vAlign w:val="center"/>
            <w:hideMark/>
          </w:tcPr>
          <w:p>
            <w:pPr>
              <w:widowControl/>
              <w:autoSpaceDE/>
              <w:autoSpaceDN/>
              <w:rPr>
                <w:rFonts w:eastAsia="Times New Roman"/>
                <w:sz w:val="18"/>
                <w:szCs w:val="18"/>
                <w:lang w:eastAsia="cs-CZ"/>
              </w:rPr>
            </w:pPr>
            <w:r>
              <w:rPr>
                <w:rFonts w:eastAsia="Times New Roman"/>
                <w:sz w:val="18"/>
                <w:szCs w:val="18"/>
                <w:lang w:eastAsia="cs-CZ"/>
              </w:rPr>
              <w:t> </w:t>
            </w:r>
          </w:p>
        </w:tc>
      </w:tr>
      <w:tr>
        <w:trPr>
          <w:trHeight w:val="270"/>
        </w:trPr>
        <w:tc>
          <w:tcPr>
            <w:tcW w:w="565"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424"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2004"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5221"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134"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r>
      <w:tr>
        <w:trPr>
          <w:trHeight w:val="1080"/>
        </w:trPr>
        <w:tc>
          <w:tcPr>
            <w:tcW w:w="565" w:type="dxa"/>
            <w:tcBorders>
              <w:top w:val="nil"/>
              <w:left w:val="single" w:sz="4" w:space="0" w:color="auto"/>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Pol.</w:t>
            </w:r>
          </w:p>
        </w:tc>
        <w:tc>
          <w:tcPr>
            <w:tcW w:w="1424"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Označení</w:t>
            </w:r>
          </w:p>
        </w:tc>
        <w:tc>
          <w:tcPr>
            <w:tcW w:w="2004"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DODANÝ TYP</w:t>
            </w:r>
          </w:p>
        </w:tc>
        <w:tc>
          <w:tcPr>
            <w:tcW w:w="5221"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Popis</w:t>
            </w:r>
          </w:p>
        </w:tc>
        <w:tc>
          <w:tcPr>
            <w:tcW w:w="1134"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Množstevní jednotka</w:t>
            </w:r>
          </w:p>
        </w:tc>
        <w:tc>
          <w:tcPr>
            <w:tcW w:w="1276"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Jednotková cena / Kč bez DPH</w:t>
            </w:r>
          </w:p>
        </w:tc>
        <w:tc>
          <w:tcPr>
            <w:tcW w:w="992"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Množství</w:t>
            </w:r>
          </w:p>
        </w:tc>
        <w:tc>
          <w:tcPr>
            <w:tcW w:w="1418"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 xml:space="preserve">Cena celkem </w:t>
            </w:r>
            <w:r>
              <w:rPr>
                <w:rFonts w:eastAsia="Times New Roman"/>
                <w:b/>
                <w:bCs/>
                <w:sz w:val="18"/>
                <w:szCs w:val="18"/>
                <w:lang w:eastAsia="cs-CZ"/>
              </w:rPr>
              <w:br/>
              <w:t>/ Kč bez DPH</w:t>
            </w:r>
          </w:p>
        </w:tc>
        <w:tc>
          <w:tcPr>
            <w:tcW w:w="1507" w:type="dxa"/>
            <w:tcBorders>
              <w:top w:val="nil"/>
              <w:left w:val="nil"/>
              <w:bottom w:val="single" w:sz="4" w:space="0" w:color="auto"/>
              <w:right w:val="single" w:sz="4" w:space="0" w:color="auto"/>
            </w:tcBorders>
            <w:shd w:val="clear" w:color="000000" w:fill="C0C0C0"/>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 xml:space="preserve">Cena celkem </w:t>
            </w:r>
            <w:r>
              <w:rPr>
                <w:rFonts w:eastAsia="Times New Roman"/>
                <w:b/>
                <w:bCs/>
                <w:sz w:val="18"/>
                <w:szCs w:val="18"/>
                <w:lang w:eastAsia="cs-CZ"/>
              </w:rPr>
              <w:br/>
              <w:t>/ Kč vč. DPH</w:t>
            </w:r>
          </w:p>
        </w:tc>
      </w:tr>
      <w:tr>
        <w:trPr>
          <w:trHeight w:val="559"/>
        </w:trPr>
        <w:tc>
          <w:tcPr>
            <w:tcW w:w="15541" w:type="dxa"/>
            <w:gridSpan w:val="9"/>
            <w:tcBorders>
              <w:top w:val="single" w:sz="4" w:space="0" w:color="auto"/>
              <w:left w:val="single" w:sz="4" w:space="0" w:color="auto"/>
              <w:bottom w:val="single" w:sz="4" w:space="0" w:color="auto"/>
              <w:right w:val="single" w:sz="4" w:space="0" w:color="000000"/>
            </w:tcBorders>
            <w:shd w:val="clear" w:color="CCCCFF" w:fill="C0C0C0"/>
            <w:noWrap/>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 xml:space="preserve">PROJEKČNÍ TECHNOLOGIE DCI A JEJÍ INSTALACE </w:t>
            </w:r>
          </w:p>
        </w:tc>
      </w:tr>
      <w:tr>
        <w:trPr>
          <w:trHeight w:val="1995"/>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1</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DCI PROJEKTOR</w:t>
            </w:r>
            <w:r>
              <w:rPr>
                <w:rFonts w:eastAsia="Times New Roman"/>
                <w:b/>
                <w:bCs/>
                <w:color w:val="000000"/>
                <w:sz w:val="18"/>
                <w:szCs w:val="18"/>
                <w:lang w:eastAsia="cs-CZ"/>
              </w:rPr>
              <w:t xml:space="preserve"> +</w:t>
            </w:r>
            <w:r>
              <w:rPr>
                <w:rFonts w:eastAsia="Times New Roman"/>
                <w:b/>
                <w:bCs/>
                <w:color w:val="000000"/>
                <w:sz w:val="18"/>
                <w:szCs w:val="18"/>
                <w:lang w:eastAsia="cs-CZ"/>
              </w:rPr>
              <w:br/>
            </w:r>
            <w:r>
              <w:rPr>
                <w:rFonts w:eastAsia="Times New Roman"/>
                <w:color w:val="000000"/>
                <w:sz w:val="18"/>
                <w:szCs w:val="18"/>
                <w:lang w:eastAsia="cs-CZ"/>
              </w:rPr>
              <w:t>DCI IMB server</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color w:val="000000"/>
                <w:sz w:val="18"/>
                <w:szCs w:val="18"/>
                <w:lang w:eastAsia="cs-CZ"/>
              </w:rPr>
            </w:pPr>
            <w:proofErr w:type="spellStart"/>
            <w:r>
              <w:rPr>
                <w:rFonts w:eastAsia="Times New Roman"/>
                <w:b/>
                <w:bCs/>
                <w:i/>
                <w:iCs/>
                <w:color w:val="000000"/>
                <w:sz w:val="18"/>
                <w:szCs w:val="18"/>
                <w:lang w:eastAsia="cs-CZ"/>
              </w:rPr>
              <w:t>Barco</w:t>
            </w:r>
            <w:proofErr w:type="spellEnd"/>
            <w:r>
              <w:rPr>
                <w:rFonts w:eastAsia="Times New Roman"/>
                <w:b/>
                <w:bCs/>
                <w:i/>
                <w:iCs/>
                <w:color w:val="000000"/>
                <w:sz w:val="18"/>
                <w:szCs w:val="18"/>
                <w:lang w:eastAsia="cs-CZ"/>
              </w:rPr>
              <w:t xml:space="preserve"> SP4K-20 </w:t>
            </w:r>
            <w:r>
              <w:rPr>
                <w:rFonts w:eastAsia="Times New Roman"/>
                <w:b/>
                <w:bCs/>
                <w:i/>
                <w:iCs/>
                <w:color w:val="000000"/>
                <w:sz w:val="18"/>
                <w:szCs w:val="18"/>
                <w:lang w:eastAsia="cs-CZ"/>
              </w:rPr>
              <w:br/>
              <w:t xml:space="preserve">+ </w:t>
            </w:r>
            <w:r>
              <w:rPr>
                <w:rFonts w:eastAsia="Times New Roman"/>
                <w:b/>
                <w:bCs/>
                <w:i/>
                <w:iCs/>
                <w:color w:val="000000"/>
                <w:sz w:val="18"/>
                <w:szCs w:val="18"/>
                <w:lang w:eastAsia="cs-CZ"/>
              </w:rPr>
              <w:br/>
            </w:r>
            <w:proofErr w:type="spellStart"/>
            <w:r>
              <w:rPr>
                <w:rFonts w:eastAsia="Times New Roman"/>
                <w:b/>
                <w:bCs/>
                <w:i/>
                <w:iCs/>
                <w:color w:val="000000"/>
                <w:sz w:val="18"/>
                <w:szCs w:val="18"/>
                <w:lang w:eastAsia="cs-CZ"/>
              </w:rPr>
              <w:t>Barco</w:t>
            </w:r>
            <w:proofErr w:type="spellEnd"/>
            <w:r>
              <w:rPr>
                <w:rFonts w:eastAsia="Times New Roman"/>
                <w:b/>
                <w:bCs/>
                <w:i/>
                <w:iCs/>
                <w:color w:val="000000"/>
                <w:sz w:val="18"/>
                <w:szCs w:val="18"/>
                <w:lang w:eastAsia="cs-CZ"/>
              </w:rPr>
              <w:t xml:space="preserve"> ICMP-X </w:t>
            </w:r>
            <w:proofErr w:type="spellStart"/>
            <w:r>
              <w:rPr>
                <w:rFonts w:eastAsia="Times New Roman"/>
                <w:b/>
                <w:bCs/>
                <w:i/>
                <w:iCs/>
                <w:color w:val="000000"/>
                <w:sz w:val="18"/>
                <w:szCs w:val="18"/>
                <w:lang w:eastAsia="cs-CZ"/>
              </w:rPr>
              <w:t>Alchemy</w:t>
            </w:r>
            <w:proofErr w:type="spellEnd"/>
            <w:r>
              <w:rPr>
                <w:rFonts w:eastAsia="Times New Roman"/>
                <w:b/>
                <w:bCs/>
                <w:i/>
                <w:iCs/>
                <w:color w:val="000000"/>
                <w:sz w:val="18"/>
                <w:szCs w:val="18"/>
                <w:lang w:eastAsia="cs-CZ"/>
              </w:rPr>
              <w:t xml:space="preserve"> 3x2TB</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 xml:space="preserve">DCI projektor 4KRGB s </w:t>
            </w:r>
            <w:proofErr w:type="spellStart"/>
            <w:r>
              <w:rPr>
                <w:rFonts w:eastAsia="Times New Roman"/>
                <w:color w:val="000000"/>
                <w:sz w:val="18"/>
                <w:szCs w:val="18"/>
                <w:lang w:eastAsia="cs-CZ"/>
              </w:rPr>
              <w:t>minumálními</w:t>
            </w:r>
            <w:proofErr w:type="spellEnd"/>
            <w:r>
              <w:rPr>
                <w:rFonts w:eastAsia="Times New Roman"/>
                <w:color w:val="000000"/>
                <w:sz w:val="18"/>
                <w:szCs w:val="18"/>
                <w:lang w:eastAsia="cs-CZ"/>
              </w:rPr>
              <w:t xml:space="preserve"> </w:t>
            </w:r>
            <w:proofErr w:type="spellStart"/>
            <w:r>
              <w:rPr>
                <w:rFonts w:eastAsia="Times New Roman"/>
                <w:color w:val="000000"/>
                <w:sz w:val="18"/>
                <w:szCs w:val="18"/>
                <w:lang w:eastAsia="cs-CZ"/>
              </w:rPr>
              <w:t>paramentry</w:t>
            </w:r>
            <w:proofErr w:type="spellEnd"/>
            <w:r>
              <w:rPr>
                <w:rFonts w:eastAsia="Times New Roman"/>
                <w:color w:val="000000"/>
                <w:sz w:val="18"/>
                <w:szCs w:val="18"/>
                <w:lang w:eastAsia="cs-CZ"/>
              </w:rPr>
              <w:t xml:space="preserve">_: RGB </w:t>
            </w:r>
            <w:proofErr w:type="gramStart"/>
            <w:r>
              <w:rPr>
                <w:rFonts w:eastAsia="Times New Roman"/>
                <w:color w:val="000000"/>
                <w:sz w:val="18"/>
                <w:szCs w:val="18"/>
                <w:lang w:eastAsia="cs-CZ"/>
              </w:rPr>
              <w:t>LASER  nativní</w:t>
            </w:r>
            <w:proofErr w:type="gramEnd"/>
            <w:r>
              <w:rPr>
                <w:rFonts w:eastAsia="Times New Roman"/>
                <w:color w:val="000000"/>
                <w:sz w:val="18"/>
                <w:szCs w:val="18"/>
                <w:lang w:eastAsia="cs-CZ"/>
              </w:rPr>
              <w:t xml:space="preserve"> rozlišením 4K (4096 x 2160 bodů) s kontrastním poměrem 2000:1 s podporou HFR (</w:t>
            </w:r>
            <w:proofErr w:type="spellStart"/>
            <w:r>
              <w:rPr>
                <w:rFonts w:eastAsia="Times New Roman"/>
                <w:color w:val="000000"/>
                <w:sz w:val="18"/>
                <w:szCs w:val="18"/>
                <w:lang w:eastAsia="cs-CZ"/>
              </w:rPr>
              <w:t>High</w:t>
            </w:r>
            <w:proofErr w:type="spellEnd"/>
            <w:r>
              <w:rPr>
                <w:rFonts w:eastAsia="Times New Roman"/>
                <w:color w:val="000000"/>
                <w:sz w:val="18"/>
                <w:szCs w:val="18"/>
                <w:lang w:eastAsia="cs-CZ"/>
              </w:rPr>
              <w:t xml:space="preserve"> </w:t>
            </w:r>
            <w:proofErr w:type="spellStart"/>
            <w:r>
              <w:rPr>
                <w:rFonts w:eastAsia="Times New Roman"/>
                <w:color w:val="000000"/>
                <w:sz w:val="18"/>
                <w:szCs w:val="18"/>
                <w:lang w:eastAsia="cs-CZ"/>
              </w:rPr>
              <w:t>Frame</w:t>
            </w:r>
            <w:proofErr w:type="spellEnd"/>
            <w:r>
              <w:rPr>
                <w:rFonts w:eastAsia="Times New Roman"/>
                <w:color w:val="000000"/>
                <w:sz w:val="18"/>
                <w:szCs w:val="18"/>
                <w:lang w:eastAsia="cs-CZ"/>
              </w:rPr>
              <w:t xml:space="preserve"> </w:t>
            </w:r>
            <w:proofErr w:type="spellStart"/>
            <w:r>
              <w:rPr>
                <w:rFonts w:eastAsia="Times New Roman"/>
                <w:color w:val="000000"/>
                <w:sz w:val="18"/>
                <w:szCs w:val="18"/>
                <w:lang w:eastAsia="cs-CZ"/>
              </w:rPr>
              <w:t>Rate</w:t>
            </w:r>
            <w:proofErr w:type="spellEnd"/>
            <w:r>
              <w:rPr>
                <w:rFonts w:eastAsia="Times New Roman"/>
                <w:color w:val="000000"/>
                <w:sz w:val="18"/>
                <w:szCs w:val="18"/>
                <w:lang w:eastAsia="cs-CZ"/>
              </w:rPr>
              <w:t xml:space="preserve">) pro 2D i 3D projekci a svítivostí min 20000 lumen. Projektor Splňuje s navrženým světelným zdrojem jas obrazu na dané projekční ploše dle standardu DCI (11 až 17fL pro </w:t>
            </w:r>
            <w:proofErr w:type="gramStart"/>
            <w:r>
              <w:rPr>
                <w:rFonts w:eastAsia="Times New Roman"/>
                <w:color w:val="000000"/>
                <w:sz w:val="18"/>
                <w:szCs w:val="18"/>
                <w:lang w:eastAsia="cs-CZ"/>
              </w:rPr>
              <w:t>2D</w:t>
            </w:r>
            <w:proofErr w:type="gramEnd"/>
            <w:r>
              <w:rPr>
                <w:rFonts w:eastAsia="Times New Roman"/>
                <w:color w:val="000000"/>
                <w:sz w:val="18"/>
                <w:szCs w:val="18"/>
                <w:lang w:eastAsia="cs-CZ"/>
              </w:rPr>
              <w:t>).</w:t>
            </w:r>
            <w:r>
              <w:rPr>
                <w:rFonts w:eastAsia="Times New Roman"/>
                <w:color w:val="000000"/>
                <w:sz w:val="18"/>
                <w:szCs w:val="18"/>
                <w:lang w:eastAsia="cs-CZ"/>
              </w:rPr>
              <w:br/>
              <w:t xml:space="preserve">DCI server stejné značky jako dodávaný projektor s minimálními požadavky: 2x 3G-SDI a 2x HDMI 2.0 vstupy, 4TB </w:t>
            </w:r>
            <w:proofErr w:type="spellStart"/>
            <w:r>
              <w:rPr>
                <w:rFonts w:eastAsia="Times New Roman"/>
                <w:color w:val="000000"/>
                <w:sz w:val="18"/>
                <w:szCs w:val="18"/>
                <w:lang w:eastAsia="cs-CZ"/>
              </w:rPr>
              <w:t>internal</w:t>
            </w:r>
            <w:proofErr w:type="spellEnd"/>
            <w:r>
              <w:rPr>
                <w:rFonts w:eastAsia="Times New Roman"/>
                <w:color w:val="000000"/>
                <w:sz w:val="18"/>
                <w:szCs w:val="18"/>
                <w:lang w:eastAsia="cs-CZ"/>
              </w:rPr>
              <w:t xml:space="preserve"> </w:t>
            </w:r>
            <w:proofErr w:type="spellStart"/>
            <w:r>
              <w:rPr>
                <w:rFonts w:eastAsia="Times New Roman"/>
                <w:color w:val="000000"/>
                <w:sz w:val="18"/>
                <w:szCs w:val="18"/>
                <w:lang w:eastAsia="cs-CZ"/>
              </w:rPr>
              <w:t>storage</w:t>
            </w:r>
            <w:proofErr w:type="spellEnd"/>
            <w:r>
              <w:rPr>
                <w:rFonts w:eastAsia="Times New Roman"/>
                <w:color w:val="000000"/>
                <w:sz w:val="18"/>
                <w:szCs w:val="18"/>
                <w:lang w:eastAsia="cs-CZ"/>
              </w:rPr>
              <w:t xml:space="preserve">, 2x USB3.0, 2x USB 2.0 GPIO, podpora </w:t>
            </w:r>
            <w:proofErr w:type="spellStart"/>
            <w:r>
              <w:rPr>
                <w:rFonts w:eastAsia="Times New Roman"/>
                <w:color w:val="000000"/>
                <w:sz w:val="18"/>
                <w:szCs w:val="18"/>
                <w:lang w:eastAsia="cs-CZ"/>
              </w:rPr>
              <w:t>Dolby</w:t>
            </w:r>
            <w:proofErr w:type="spellEnd"/>
            <w:r>
              <w:rPr>
                <w:rFonts w:eastAsia="Times New Roman"/>
                <w:color w:val="000000"/>
                <w:sz w:val="18"/>
                <w:szCs w:val="18"/>
                <w:lang w:eastAsia="cs-CZ"/>
              </w:rPr>
              <w:t xml:space="preserve"> </w:t>
            </w:r>
            <w:proofErr w:type="spellStart"/>
            <w:r>
              <w:rPr>
                <w:rFonts w:eastAsia="Times New Roman"/>
                <w:color w:val="000000"/>
                <w:sz w:val="18"/>
                <w:szCs w:val="18"/>
                <w:lang w:eastAsia="cs-CZ"/>
              </w:rPr>
              <w:t>Atmos</w:t>
            </w:r>
            <w:proofErr w:type="spellEnd"/>
            <w:r>
              <w:rPr>
                <w:rFonts w:eastAsia="Times New Roman"/>
                <w:color w:val="000000"/>
                <w:sz w:val="18"/>
                <w:szCs w:val="18"/>
                <w:lang w:eastAsia="cs-CZ"/>
              </w:rPr>
              <w:t xml:space="preserve"> a všech obrazových formátů až do 4K/60fps </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1 960 000,00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1 960 000,00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2 371 600,00</w:t>
            </w:r>
          </w:p>
        </w:tc>
      </w:tr>
      <w:tr>
        <w:trPr>
          <w:trHeight w:val="615"/>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2</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Objektiv</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color w:val="000000"/>
                <w:sz w:val="18"/>
                <w:szCs w:val="18"/>
                <w:lang w:eastAsia="cs-CZ"/>
              </w:rPr>
            </w:pPr>
            <w:proofErr w:type="spellStart"/>
            <w:r>
              <w:rPr>
                <w:rFonts w:eastAsia="Times New Roman"/>
                <w:b/>
                <w:bCs/>
                <w:i/>
                <w:iCs/>
                <w:color w:val="000000"/>
                <w:sz w:val="18"/>
                <w:szCs w:val="18"/>
                <w:lang w:eastAsia="cs-CZ"/>
              </w:rPr>
              <w:t>Barco</w:t>
            </w:r>
            <w:proofErr w:type="spellEnd"/>
            <w:r>
              <w:rPr>
                <w:rFonts w:eastAsia="Times New Roman"/>
                <w:b/>
                <w:bCs/>
                <w:i/>
                <w:iCs/>
                <w:color w:val="000000"/>
                <w:sz w:val="18"/>
                <w:szCs w:val="18"/>
                <w:lang w:eastAsia="cs-CZ"/>
              </w:rPr>
              <w:t xml:space="preserve"> 4K objektiv pro SP4K a parametry kina</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 xml:space="preserve">Objektiv pro </w:t>
            </w:r>
            <w:proofErr w:type="spellStart"/>
            <w:proofErr w:type="gramStart"/>
            <w:r>
              <w:rPr>
                <w:rFonts w:eastAsia="Times New Roman"/>
                <w:color w:val="000000"/>
                <w:sz w:val="18"/>
                <w:szCs w:val="18"/>
                <w:lang w:eastAsia="cs-CZ"/>
              </w:rPr>
              <w:t>pojektor</w:t>
            </w:r>
            <w:proofErr w:type="spellEnd"/>
            <w:r>
              <w:rPr>
                <w:rFonts w:eastAsia="Times New Roman"/>
                <w:color w:val="000000"/>
                <w:sz w:val="18"/>
                <w:szCs w:val="18"/>
                <w:lang w:eastAsia="cs-CZ"/>
              </w:rPr>
              <w:t xml:space="preserve">  pro</w:t>
            </w:r>
            <w:proofErr w:type="gramEnd"/>
            <w:r>
              <w:rPr>
                <w:rFonts w:eastAsia="Times New Roman"/>
                <w:color w:val="000000"/>
                <w:sz w:val="18"/>
                <w:szCs w:val="18"/>
                <w:lang w:eastAsia="cs-CZ"/>
              </w:rPr>
              <w:t xml:space="preserve"> danou projekční vzdálenost a velikost promítací plochy</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99 000,00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99 000,00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119 790,00</w:t>
            </w:r>
          </w:p>
        </w:tc>
      </w:tr>
      <w:tr>
        <w:trPr>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3</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 xml:space="preserve">Podstavec pod projektor </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color w:val="000000"/>
                <w:sz w:val="18"/>
                <w:szCs w:val="18"/>
                <w:lang w:eastAsia="cs-CZ"/>
              </w:rPr>
            </w:pPr>
            <w:r>
              <w:rPr>
                <w:rFonts w:eastAsia="Times New Roman"/>
                <w:b/>
                <w:bCs/>
                <w:i/>
                <w:iCs/>
                <w:color w:val="000000"/>
                <w:sz w:val="18"/>
                <w:szCs w:val="18"/>
                <w:lang w:eastAsia="cs-CZ"/>
              </w:rPr>
              <w:t>atyp</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 xml:space="preserve">Úprava stávajícího podstavce pod projektor </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4 000,00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4 000,00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4 840,00</w:t>
            </w:r>
          </w:p>
        </w:tc>
      </w:tr>
      <w:tr>
        <w:trPr>
          <w:trHeight w:val="972"/>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4</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 xml:space="preserve">UPS záložní zdroj </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color w:val="000000"/>
                <w:sz w:val="18"/>
                <w:szCs w:val="18"/>
                <w:lang w:eastAsia="cs-CZ"/>
              </w:rPr>
            </w:pPr>
            <w:r>
              <w:rPr>
                <w:rFonts w:eastAsia="Times New Roman"/>
                <w:b/>
                <w:bCs/>
                <w:i/>
                <w:iCs/>
                <w:color w:val="000000"/>
                <w:sz w:val="18"/>
                <w:szCs w:val="18"/>
                <w:lang w:eastAsia="cs-CZ"/>
              </w:rPr>
              <w:t>APC Smart-UPS RM 2200VA</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Záložní zdroj - minimálně 2200VA/1980W</w:t>
            </w:r>
            <w:proofErr w:type="gramStart"/>
            <w:r>
              <w:rPr>
                <w:rFonts w:eastAsia="Times New Roman"/>
                <w:sz w:val="18"/>
                <w:szCs w:val="18"/>
                <w:lang w:eastAsia="cs-CZ"/>
              </w:rPr>
              <w:t>, ,</w:t>
            </w:r>
            <w:proofErr w:type="gramEnd"/>
            <w:r>
              <w:rPr>
                <w:rFonts w:eastAsia="Times New Roman"/>
                <w:sz w:val="18"/>
                <w:szCs w:val="18"/>
                <w:lang w:eastAsia="cs-CZ"/>
              </w:rPr>
              <w:t xml:space="preserve"> 3×IEC </w:t>
            </w:r>
            <w:proofErr w:type="spellStart"/>
            <w:r>
              <w:rPr>
                <w:rFonts w:eastAsia="Times New Roman"/>
                <w:sz w:val="18"/>
                <w:szCs w:val="18"/>
                <w:lang w:eastAsia="cs-CZ"/>
              </w:rPr>
              <w:t>Jumpers</w:t>
            </w:r>
            <w:proofErr w:type="spellEnd"/>
            <w:r>
              <w:rPr>
                <w:rFonts w:eastAsia="Times New Roman"/>
                <w:sz w:val="18"/>
                <w:szCs w:val="18"/>
                <w:lang w:eastAsia="cs-CZ"/>
              </w:rPr>
              <w:t>, 1×IEC 320 C19, 8×IEC 320 C13, USB a RS-232</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31 000,00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31 000,00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37 510,00</w:t>
            </w:r>
          </w:p>
        </w:tc>
      </w:tr>
      <w:tr>
        <w:trPr>
          <w:trHeight w:val="559"/>
        </w:trPr>
        <w:tc>
          <w:tcPr>
            <w:tcW w:w="15541" w:type="dxa"/>
            <w:gridSpan w:val="9"/>
            <w:tcBorders>
              <w:top w:val="single" w:sz="4" w:space="0" w:color="auto"/>
              <w:left w:val="single" w:sz="4" w:space="0" w:color="auto"/>
              <w:bottom w:val="single" w:sz="4" w:space="0" w:color="auto"/>
              <w:right w:val="single" w:sz="4" w:space="0" w:color="000000"/>
            </w:tcBorders>
            <w:shd w:val="clear" w:color="CCCCFF" w:fill="C0C0C0"/>
            <w:noWrap/>
            <w:vAlign w:val="center"/>
            <w:hideMark/>
          </w:tcPr>
          <w:p>
            <w:pPr>
              <w:widowControl/>
              <w:autoSpaceDE/>
              <w:autoSpaceDN/>
              <w:jc w:val="center"/>
              <w:rPr>
                <w:rFonts w:eastAsia="Times New Roman"/>
                <w:b/>
                <w:bCs/>
                <w:sz w:val="18"/>
                <w:szCs w:val="18"/>
                <w:lang w:eastAsia="cs-CZ"/>
              </w:rPr>
            </w:pPr>
            <w:proofErr w:type="spellStart"/>
            <w:r>
              <w:rPr>
                <w:rFonts w:eastAsia="Times New Roman"/>
                <w:b/>
                <w:bCs/>
                <w:sz w:val="18"/>
                <w:szCs w:val="18"/>
                <w:lang w:eastAsia="cs-CZ"/>
              </w:rPr>
              <w:t>Passivní</w:t>
            </w:r>
            <w:proofErr w:type="spellEnd"/>
            <w:r>
              <w:rPr>
                <w:rFonts w:eastAsia="Times New Roman"/>
                <w:b/>
                <w:bCs/>
                <w:sz w:val="18"/>
                <w:szCs w:val="18"/>
                <w:lang w:eastAsia="cs-CZ"/>
              </w:rPr>
              <w:t xml:space="preserve"> 3D technologie </w:t>
            </w:r>
          </w:p>
        </w:tc>
      </w:tr>
      <w:tr>
        <w:trPr>
          <w:trHeight w:val="645"/>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lastRenderedPageBreak/>
              <w:t>5</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3D systém</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color w:val="000000"/>
                <w:sz w:val="18"/>
                <w:szCs w:val="18"/>
                <w:lang w:eastAsia="cs-CZ"/>
              </w:rPr>
            </w:pPr>
            <w:proofErr w:type="spellStart"/>
            <w:r>
              <w:rPr>
                <w:rFonts w:eastAsia="Times New Roman"/>
                <w:b/>
                <w:bCs/>
                <w:i/>
                <w:iCs/>
                <w:color w:val="000000"/>
                <w:sz w:val="18"/>
                <w:szCs w:val="18"/>
                <w:lang w:eastAsia="cs-CZ"/>
              </w:rPr>
              <w:t>GetD</w:t>
            </w:r>
            <w:proofErr w:type="spellEnd"/>
            <w:r>
              <w:rPr>
                <w:rFonts w:eastAsia="Times New Roman"/>
                <w:b/>
                <w:bCs/>
                <w:i/>
                <w:iCs/>
                <w:color w:val="000000"/>
                <w:sz w:val="18"/>
                <w:szCs w:val="18"/>
                <w:lang w:eastAsia="cs-CZ"/>
              </w:rPr>
              <w:t xml:space="preserve"> GK600</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Pasivní 3D systém – pasivní polarizační filtr pro stereoskopickou projekci DCI 3D filmů kompatibilní s DCI projektorem a automatickým posuvem (aktivací) při projekci</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118 000,00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color w:val="000000"/>
                <w:sz w:val="18"/>
                <w:szCs w:val="18"/>
                <w:lang w:eastAsia="cs-CZ"/>
              </w:rPr>
            </w:pPr>
            <w:r>
              <w:rPr>
                <w:rFonts w:eastAsia="Times New Roman"/>
                <w:color w:val="000000"/>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118 000,00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142 780,00</w:t>
            </w:r>
          </w:p>
        </w:tc>
      </w:tr>
      <w:tr>
        <w:trPr>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6</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Projekční plocha</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sz w:val="18"/>
                <w:szCs w:val="18"/>
                <w:lang w:eastAsia="cs-CZ"/>
              </w:rPr>
            </w:pPr>
            <w:proofErr w:type="spellStart"/>
            <w:r>
              <w:rPr>
                <w:rFonts w:eastAsia="Times New Roman"/>
                <w:b/>
                <w:bCs/>
                <w:i/>
                <w:iCs/>
                <w:sz w:val="18"/>
                <w:szCs w:val="18"/>
                <w:lang w:eastAsia="cs-CZ"/>
              </w:rPr>
              <w:t>Harkness</w:t>
            </w:r>
            <w:proofErr w:type="spellEnd"/>
            <w:r>
              <w:rPr>
                <w:rFonts w:eastAsia="Times New Roman"/>
                <w:b/>
                <w:bCs/>
                <w:i/>
                <w:iCs/>
                <w:sz w:val="18"/>
                <w:szCs w:val="18"/>
                <w:lang w:eastAsia="cs-CZ"/>
              </w:rPr>
              <w:t xml:space="preserve"> </w:t>
            </w:r>
            <w:proofErr w:type="spellStart"/>
            <w:r>
              <w:rPr>
                <w:rFonts w:eastAsia="Times New Roman"/>
                <w:b/>
                <w:bCs/>
                <w:i/>
                <w:iCs/>
                <w:sz w:val="18"/>
                <w:szCs w:val="18"/>
                <w:lang w:eastAsia="cs-CZ"/>
              </w:rPr>
              <w:t>Clarus</w:t>
            </w:r>
            <w:proofErr w:type="spellEnd"/>
            <w:r>
              <w:rPr>
                <w:rFonts w:eastAsia="Times New Roman"/>
                <w:b/>
                <w:bCs/>
                <w:i/>
                <w:iCs/>
                <w:sz w:val="18"/>
                <w:szCs w:val="18"/>
                <w:lang w:eastAsia="cs-CZ"/>
              </w:rPr>
              <w:t xml:space="preserve"> XC170 </w:t>
            </w:r>
            <w:proofErr w:type="spellStart"/>
            <w:r>
              <w:rPr>
                <w:rFonts w:eastAsia="Times New Roman"/>
                <w:b/>
                <w:bCs/>
                <w:i/>
                <w:iCs/>
                <w:sz w:val="18"/>
                <w:szCs w:val="18"/>
                <w:lang w:eastAsia="cs-CZ"/>
              </w:rPr>
              <w:t>Digi</w:t>
            </w:r>
            <w:proofErr w:type="spellEnd"/>
            <w:r>
              <w:rPr>
                <w:rFonts w:eastAsia="Times New Roman"/>
                <w:b/>
                <w:bCs/>
                <w:i/>
                <w:iCs/>
                <w:sz w:val="18"/>
                <w:szCs w:val="18"/>
                <w:lang w:eastAsia="cs-CZ"/>
              </w:rPr>
              <w:t xml:space="preserve"> </w:t>
            </w:r>
            <w:proofErr w:type="spellStart"/>
            <w:r>
              <w:rPr>
                <w:rFonts w:eastAsia="Times New Roman"/>
                <w:b/>
                <w:bCs/>
                <w:i/>
                <w:iCs/>
                <w:sz w:val="18"/>
                <w:szCs w:val="18"/>
                <w:lang w:eastAsia="cs-CZ"/>
              </w:rPr>
              <w:t>Perf</w:t>
            </w:r>
            <w:proofErr w:type="spellEnd"/>
            <w:r>
              <w:rPr>
                <w:rFonts w:eastAsia="Times New Roman"/>
                <w:b/>
                <w:bCs/>
                <w:i/>
                <w:iCs/>
                <w:sz w:val="18"/>
                <w:szCs w:val="18"/>
                <w:lang w:eastAsia="cs-CZ"/>
              </w:rPr>
              <w:t>.</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 xml:space="preserve">Průzvučné stříbrné projekční plátno s odrazivostí min.1,7 </w:t>
            </w:r>
            <w:proofErr w:type="spellStart"/>
            <w:r>
              <w:rPr>
                <w:rFonts w:eastAsia="Times New Roman"/>
                <w:color w:val="000000"/>
                <w:sz w:val="18"/>
                <w:szCs w:val="18"/>
                <w:lang w:eastAsia="cs-CZ"/>
              </w:rPr>
              <w:t>gain</w:t>
            </w:r>
            <w:proofErr w:type="spellEnd"/>
            <w:r>
              <w:rPr>
                <w:rFonts w:eastAsia="Times New Roman"/>
                <w:color w:val="000000"/>
                <w:sz w:val="18"/>
                <w:szCs w:val="18"/>
                <w:lang w:eastAsia="cs-CZ"/>
              </w:rPr>
              <w:t xml:space="preserve">, vhodné jak pro digitální 2K/4K projekci dle standardu </w:t>
            </w:r>
            <w:proofErr w:type="gramStart"/>
            <w:r>
              <w:rPr>
                <w:rFonts w:eastAsia="Times New Roman"/>
                <w:color w:val="000000"/>
                <w:sz w:val="18"/>
                <w:szCs w:val="18"/>
                <w:lang w:eastAsia="cs-CZ"/>
              </w:rPr>
              <w:t>DCI,  11</w:t>
            </w:r>
            <w:proofErr w:type="gramEnd"/>
            <w:r>
              <w:rPr>
                <w:rFonts w:eastAsia="Times New Roman"/>
                <w:color w:val="000000"/>
                <w:sz w:val="18"/>
                <w:szCs w:val="18"/>
                <w:lang w:eastAsia="cs-CZ"/>
              </w:rPr>
              <w:t xml:space="preserve">,5x4,9m.  DIGITAL </w:t>
            </w:r>
            <w:proofErr w:type="spellStart"/>
            <w:r>
              <w:rPr>
                <w:rFonts w:eastAsia="Times New Roman"/>
                <w:color w:val="000000"/>
                <w:sz w:val="18"/>
                <w:szCs w:val="18"/>
                <w:lang w:eastAsia="cs-CZ"/>
              </w:rPr>
              <w:t>perforation</w:t>
            </w:r>
            <w:proofErr w:type="spellEnd"/>
            <w:r>
              <w:rPr>
                <w:rFonts w:eastAsia="Times New Roman"/>
                <w:color w:val="000000"/>
                <w:sz w:val="18"/>
                <w:szCs w:val="18"/>
                <w:lang w:eastAsia="cs-CZ"/>
              </w:rPr>
              <w:t xml:space="preserve">, včetně lemu s oky </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184 000,00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184 000,00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222 640,00</w:t>
            </w:r>
          </w:p>
        </w:tc>
      </w:tr>
      <w:tr>
        <w:trPr>
          <w:trHeight w:val="510"/>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7</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3D Brýle Dospělé</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sz w:val="18"/>
                <w:szCs w:val="18"/>
                <w:lang w:eastAsia="cs-CZ"/>
              </w:rPr>
            </w:pPr>
            <w:proofErr w:type="spellStart"/>
            <w:r>
              <w:rPr>
                <w:rFonts w:eastAsia="Times New Roman"/>
                <w:b/>
                <w:bCs/>
                <w:i/>
                <w:iCs/>
                <w:sz w:val="18"/>
                <w:szCs w:val="18"/>
                <w:lang w:eastAsia="cs-CZ"/>
              </w:rPr>
              <w:t>GetD</w:t>
            </w:r>
            <w:proofErr w:type="spellEnd"/>
            <w:r>
              <w:rPr>
                <w:rFonts w:eastAsia="Times New Roman"/>
                <w:b/>
                <w:bCs/>
                <w:i/>
                <w:iCs/>
                <w:sz w:val="18"/>
                <w:szCs w:val="18"/>
                <w:lang w:eastAsia="cs-CZ"/>
              </w:rPr>
              <w:t xml:space="preserve"> G98R</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 xml:space="preserve">Dospělé brýle jednorázové </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14,00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2100</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29 400,00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35 574,00</w:t>
            </w:r>
          </w:p>
        </w:tc>
      </w:tr>
      <w:tr>
        <w:trPr>
          <w:trHeight w:val="510"/>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8</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 xml:space="preserve">3D brýle Dětské </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sz w:val="18"/>
                <w:szCs w:val="18"/>
                <w:lang w:eastAsia="cs-CZ"/>
              </w:rPr>
            </w:pPr>
            <w:proofErr w:type="spellStart"/>
            <w:r>
              <w:rPr>
                <w:rFonts w:eastAsia="Times New Roman"/>
                <w:b/>
                <w:bCs/>
                <w:i/>
                <w:iCs/>
                <w:sz w:val="18"/>
                <w:szCs w:val="18"/>
                <w:lang w:eastAsia="cs-CZ"/>
              </w:rPr>
              <w:t>GetD</w:t>
            </w:r>
            <w:proofErr w:type="spellEnd"/>
            <w:r>
              <w:rPr>
                <w:rFonts w:eastAsia="Times New Roman"/>
                <w:b/>
                <w:bCs/>
                <w:i/>
                <w:iCs/>
                <w:sz w:val="18"/>
                <w:szCs w:val="18"/>
                <w:lang w:eastAsia="cs-CZ"/>
              </w:rPr>
              <w:t xml:space="preserve"> G01GCR</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color w:val="000000"/>
                <w:sz w:val="18"/>
                <w:szCs w:val="18"/>
                <w:lang w:eastAsia="cs-CZ"/>
              </w:rPr>
            </w:pPr>
            <w:r>
              <w:rPr>
                <w:rFonts w:eastAsia="Times New Roman"/>
                <w:color w:val="000000"/>
                <w:sz w:val="18"/>
                <w:szCs w:val="18"/>
                <w:lang w:eastAsia="cs-CZ"/>
              </w:rPr>
              <w:t>Dětské brýle jednorázové</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ks</w:t>
            </w:r>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14,00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900</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12 600,00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15 246,00</w:t>
            </w:r>
          </w:p>
        </w:tc>
      </w:tr>
      <w:tr>
        <w:trPr>
          <w:trHeight w:val="559"/>
        </w:trPr>
        <w:tc>
          <w:tcPr>
            <w:tcW w:w="15541" w:type="dxa"/>
            <w:gridSpan w:val="9"/>
            <w:tcBorders>
              <w:top w:val="single" w:sz="4" w:space="0" w:color="auto"/>
              <w:left w:val="single" w:sz="4" w:space="0" w:color="auto"/>
              <w:bottom w:val="single" w:sz="4" w:space="0" w:color="auto"/>
              <w:right w:val="single" w:sz="4" w:space="0" w:color="000000"/>
            </w:tcBorders>
            <w:shd w:val="clear" w:color="CCCCFF" w:fill="C0C0C0"/>
            <w:noWrap/>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INSTALACE DCI TECHNOLOGIE A PŘÍSLUŠENSTVÍ</w:t>
            </w:r>
          </w:p>
        </w:tc>
      </w:tr>
      <w:tr>
        <w:trPr>
          <w:trHeight w:val="2625"/>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9</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KABELÁŽE A INSTALAČNÍ MATERIÁL</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sz w:val="18"/>
                <w:szCs w:val="18"/>
                <w:lang w:eastAsia="cs-CZ"/>
              </w:rPr>
            </w:pPr>
            <w:r>
              <w:rPr>
                <w:rFonts w:eastAsia="Times New Roman"/>
                <w:b/>
                <w:bCs/>
                <w:i/>
                <w:iCs/>
                <w:sz w:val="18"/>
                <w:szCs w:val="18"/>
                <w:lang w:eastAsia="cs-CZ"/>
              </w:rPr>
              <w:t>AV MEDIA</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 xml:space="preserve">Veškeré potřebné kabeláže a instalační materiál, související s instalací projekční technologie a dalších </w:t>
            </w:r>
            <w:proofErr w:type="gramStart"/>
            <w:r>
              <w:rPr>
                <w:rFonts w:eastAsia="Times New Roman"/>
                <w:sz w:val="18"/>
                <w:szCs w:val="18"/>
                <w:lang w:eastAsia="cs-CZ"/>
              </w:rPr>
              <w:t>komponentů - HDMI</w:t>
            </w:r>
            <w:proofErr w:type="gramEnd"/>
            <w:r>
              <w:rPr>
                <w:rFonts w:eastAsia="Times New Roman"/>
                <w:sz w:val="18"/>
                <w:szCs w:val="18"/>
                <w:lang w:eastAsia="cs-CZ"/>
              </w:rPr>
              <w:t xml:space="preserve"> kabely, Silové Kabely k Technologii, UTP kabely, SDI kabel a další. </w:t>
            </w:r>
            <w:r>
              <w:rPr>
                <w:rFonts w:eastAsia="Times New Roman"/>
                <w:i/>
                <w:iCs/>
                <w:sz w:val="18"/>
                <w:szCs w:val="18"/>
                <w:lang w:eastAsia="cs-CZ"/>
              </w:rPr>
              <w:t>Zejména:</w:t>
            </w:r>
            <w:r>
              <w:rPr>
                <w:rFonts w:eastAsia="Times New Roman"/>
                <w:i/>
                <w:iCs/>
                <w:sz w:val="18"/>
                <w:szCs w:val="18"/>
                <w:lang w:eastAsia="cs-CZ"/>
              </w:rPr>
              <w:br/>
              <w:t>Hlavní přívodní kabel CYSY 3.</w:t>
            </w:r>
            <w:proofErr w:type="gramStart"/>
            <w:r>
              <w:rPr>
                <w:rFonts w:eastAsia="Times New Roman"/>
                <w:i/>
                <w:iCs/>
                <w:sz w:val="18"/>
                <w:szCs w:val="18"/>
                <w:lang w:eastAsia="cs-CZ"/>
              </w:rPr>
              <w:t>4mm</w:t>
            </w:r>
            <w:proofErr w:type="gramEnd"/>
            <w:r>
              <w:rPr>
                <w:rFonts w:eastAsia="Times New Roman"/>
                <w:i/>
                <w:iCs/>
                <w:sz w:val="18"/>
                <w:szCs w:val="18"/>
                <w:lang w:eastAsia="cs-CZ"/>
              </w:rPr>
              <w:t xml:space="preserve"> cca 5m </w:t>
            </w:r>
            <w:r>
              <w:rPr>
                <w:rFonts w:eastAsia="Times New Roman"/>
                <w:i/>
                <w:iCs/>
                <w:sz w:val="18"/>
                <w:szCs w:val="18"/>
                <w:lang w:eastAsia="cs-CZ"/>
              </w:rPr>
              <w:br/>
              <w:t xml:space="preserve">HDMI kabel 2.0 3m 2x </w:t>
            </w:r>
            <w:r>
              <w:rPr>
                <w:rFonts w:eastAsia="Times New Roman"/>
                <w:i/>
                <w:iCs/>
                <w:sz w:val="18"/>
                <w:szCs w:val="18"/>
                <w:lang w:eastAsia="cs-CZ"/>
              </w:rPr>
              <w:br/>
              <w:t xml:space="preserve">UTP kabel CAT 6 3m 5x </w:t>
            </w:r>
            <w:r>
              <w:rPr>
                <w:rFonts w:eastAsia="Times New Roman"/>
                <w:i/>
                <w:iCs/>
                <w:sz w:val="18"/>
                <w:szCs w:val="18"/>
                <w:lang w:eastAsia="cs-CZ"/>
              </w:rPr>
              <w:br/>
              <w:t xml:space="preserve">Napájecí kabely 230V IEC320 2m 6x </w:t>
            </w:r>
            <w:r>
              <w:rPr>
                <w:rFonts w:eastAsia="Times New Roman"/>
                <w:i/>
                <w:iCs/>
                <w:sz w:val="18"/>
                <w:szCs w:val="18"/>
                <w:lang w:eastAsia="cs-CZ"/>
              </w:rPr>
              <w:br/>
              <w:t xml:space="preserve">Instalační materiál – vázací pásky 100 ks, kabelový organizér,  </w:t>
            </w:r>
            <w:r>
              <w:rPr>
                <w:rFonts w:eastAsia="Times New Roman"/>
                <w:i/>
                <w:iCs/>
                <w:sz w:val="18"/>
                <w:szCs w:val="18"/>
                <w:lang w:eastAsia="cs-CZ"/>
              </w:rPr>
              <w:br/>
              <w:t>Instalační materiál k promítací ploše - hřebíky, provaz 200m, vruty, lišta dřevěná 25x4x600mm</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proofErr w:type="spellStart"/>
            <w:r>
              <w:rPr>
                <w:rFonts w:eastAsia="Times New Roman"/>
                <w:sz w:val="18"/>
                <w:szCs w:val="18"/>
                <w:lang w:eastAsia="cs-CZ"/>
              </w:rPr>
              <w:t>kpl</w:t>
            </w:r>
            <w:proofErr w:type="spellEnd"/>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20 000,00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20 000,00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24 200,00</w:t>
            </w:r>
          </w:p>
        </w:tc>
      </w:tr>
      <w:tr>
        <w:trPr>
          <w:trHeight w:val="559"/>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10</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NASTAVENÍ PROJEKCE DCI + ŠKOLENÍ</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sz w:val="18"/>
                <w:szCs w:val="18"/>
                <w:lang w:eastAsia="cs-CZ"/>
              </w:rPr>
            </w:pPr>
            <w:r>
              <w:rPr>
                <w:rFonts w:eastAsia="Times New Roman"/>
                <w:b/>
                <w:bCs/>
                <w:i/>
                <w:iCs/>
                <w:sz w:val="18"/>
                <w:szCs w:val="18"/>
                <w:lang w:eastAsia="cs-CZ"/>
              </w:rPr>
              <w:t>AV MEDIA</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Kompletní nastavení digitálního projekčního systému certifikovaným technikem v souladu s požadavky DCI standardu, školení personálu min. 2x1hodiny</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proofErr w:type="spellStart"/>
            <w:r>
              <w:rPr>
                <w:rFonts w:eastAsia="Times New Roman"/>
                <w:sz w:val="18"/>
                <w:szCs w:val="18"/>
                <w:lang w:eastAsia="cs-CZ"/>
              </w:rPr>
              <w:t>kpl</w:t>
            </w:r>
            <w:proofErr w:type="spellEnd"/>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10 000,00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10 000,00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12 100,00</w:t>
            </w:r>
          </w:p>
        </w:tc>
      </w:tr>
      <w:tr>
        <w:trPr>
          <w:trHeight w:val="559"/>
        </w:trPr>
        <w:tc>
          <w:tcPr>
            <w:tcW w:w="565" w:type="dxa"/>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11</w:t>
            </w:r>
          </w:p>
        </w:tc>
        <w:tc>
          <w:tcPr>
            <w:tcW w:w="1424"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INSTALAČNÍ PRÁCE A OSTATNÍ</w:t>
            </w:r>
          </w:p>
        </w:tc>
        <w:tc>
          <w:tcPr>
            <w:tcW w:w="2004" w:type="dxa"/>
            <w:tcBorders>
              <w:top w:val="nil"/>
              <w:left w:val="nil"/>
              <w:bottom w:val="single" w:sz="4" w:space="0" w:color="auto"/>
              <w:right w:val="single" w:sz="4" w:space="0" w:color="auto"/>
            </w:tcBorders>
            <w:shd w:val="clear" w:color="000000" w:fill="FFFF00"/>
            <w:hideMark/>
          </w:tcPr>
          <w:p>
            <w:pPr>
              <w:widowControl/>
              <w:autoSpaceDE/>
              <w:autoSpaceDN/>
              <w:rPr>
                <w:rFonts w:eastAsia="Times New Roman"/>
                <w:b/>
                <w:bCs/>
                <w:i/>
                <w:iCs/>
                <w:sz w:val="18"/>
                <w:szCs w:val="18"/>
                <w:lang w:eastAsia="cs-CZ"/>
              </w:rPr>
            </w:pPr>
            <w:r>
              <w:rPr>
                <w:rFonts w:eastAsia="Times New Roman"/>
                <w:b/>
                <w:bCs/>
                <w:i/>
                <w:iCs/>
                <w:sz w:val="18"/>
                <w:szCs w:val="18"/>
                <w:lang w:eastAsia="cs-CZ"/>
              </w:rPr>
              <w:t>AV MEDIA</w:t>
            </w:r>
          </w:p>
        </w:tc>
        <w:tc>
          <w:tcPr>
            <w:tcW w:w="5221" w:type="dxa"/>
            <w:tcBorders>
              <w:top w:val="nil"/>
              <w:left w:val="nil"/>
              <w:bottom w:val="single" w:sz="4" w:space="0" w:color="auto"/>
              <w:right w:val="single" w:sz="4" w:space="0" w:color="auto"/>
            </w:tcBorders>
            <w:shd w:val="clear" w:color="auto" w:fill="auto"/>
            <w:hideMark/>
          </w:tcPr>
          <w:p>
            <w:pPr>
              <w:widowControl/>
              <w:autoSpaceDE/>
              <w:autoSpaceDN/>
              <w:rPr>
                <w:rFonts w:eastAsia="Times New Roman"/>
                <w:sz w:val="18"/>
                <w:szCs w:val="18"/>
                <w:lang w:eastAsia="cs-CZ"/>
              </w:rPr>
            </w:pPr>
            <w:r>
              <w:rPr>
                <w:rFonts w:eastAsia="Times New Roman"/>
                <w:sz w:val="18"/>
                <w:szCs w:val="18"/>
                <w:lang w:eastAsia="cs-CZ"/>
              </w:rPr>
              <w:t xml:space="preserve">Instalace projekčního systému v souladu se standardem DCI, instalace projekční </w:t>
            </w:r>
            <w:proofErr w:type="spellStart"/>
            <w:proofErr w:type="gramStart"/>
            <w:r>
              <w:rPr>
                <w:rFonts w:eastAsia="Times New Roman"/>
                <w:sz w:val="18"/>
                <w:szCs w:val="18"/>
                <w:lang w:eastAsia="cs-CZ"/>
              </w:rPr>
              <w:t>plochy,doprava</w:t>
            </w:r>
            <w:proofErr w:type="spellEnd"/>
            <w:proofErr w:type="gramEnd"/>
            <w:r>
              <w:rPr>
                <w:rFonts w:eastAsia="Times New Roman"/>
                <w:sz w:val="18"/>
                <w:szCs w:val="18"/>
                <w:lang w:eastAsia="cs-CZ"/>
              </w:rPr>
              <w:t xml:space="preserve">, odvoz odpadu, parkovné, ubytování. </w:t>
            </w:r>
          </w:p>
        </w:tc>
        <w:tc>
          <w:tcPr>
            <w:tcW w:w="1134"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proofErr w:type="spellStart"/>
            <w:r>
              <w:rPr>
                <w:rFonts w:eastAsia="Times New Roman"/>
                <w:sz w:val="18"/>
                <w:szCs w:val="18"/>
                <w:lang w:eastAsia="cs-CZ"/>
              </w:rPr>
              <w:t>kpl</w:t>
            </w:r>
            <w:proofErr w:type="spellEnd"/>
          </w:p>
        </w:tc>
        <w:tc>
          <w:tcPr>
            <w:tcW w:w="1276" w:type="dxa"/>
            <w:tcBorders>
              <w:top w:val="nil"/>
              <w:left w:val="nil"/>
              <w:bottom w:val="single" w:sz="4" w:space="0" w:color="auto"/>
              <w:right w:val="single" w:sz="4" w:space="0" w:color="auto"/>
            </w:tcBorders>
            <w:shd w:val="clear" w:color="000000" w:fill="FFFF00"/>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60 000,00</w:t>
            </w:r>
          </w:p>
        </w:tc>
        <w:tc>
          <w:tcPr>
            <w:tcW w:w="992"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1</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60 000,00</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eastAsia="Times New Roman"/>
                <w:color w:val="000000"/>
                <w:sz w:val="18"/>
                <w:szCs w:val="18"/>
                <w:lang w:eastAsia="cs-CZ"/>
              </w:rPr>
            </w:pPr>
            <w:r>
              <w:rPr>
                <w:rFonts w:eastAsia="Times New Roman"/>
                <w:color w:val="000000"/>
                <w:sz w:val="18"/>
                <w:szCs w:val="18"/>
                <w:lang w:eastAsia="cs-CZ"/>
              </w:rPr>
              <w:t>72 600,00</w:t>
            </w:r>
          </w:p>
        </w:tc>
      </w:tr>
      <w:tr>
        <w:trPr>
          <w:trHeight w:val="315"/>
        </w:trPr>
        <w:tc>
          <w:tcPr>
            <w:tcW w:w="565" w:type="dxa"/>
            <w:tcBorders>
              <w:top w:val="nil"/>
              <w:left w:val="nil"/>
              <w:bottom w:val="nil"/>
              <w:right w:val="nil"/>
            </w:tcBorders>
            <w:shd w:val="clear" w:color="auto" w:fill="auto"/>
            <w:noWrap/>
            <w:vAlign w:val="bottom"/>
            <w:hideMark/>
          </w:tcPr>
          <w:p>
            <w:pPr>
              <w:widowControl/>
              <w:autoSpaceDE/>
              <w:autoSpaceDN/>
              <w:jc w:val="right"/>
              <w:rPr>
                <w:rFonts w:eastAsia="Times New Roman"/>
                <w:color w:val="000000"/>
                <w:sz w:val="18"/>
                <w:szCs w:val="18"/>
                <w:lang w:eastAsia="cs-CZ"/>
              </w:rPr>
            </w:pPr>
          </w:p>
        </w:tc>
        <w:tc>
          <w:tcPr>
            <w:tcW w:w="1424"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2004"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5221"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134"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276"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992"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418"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c>
          <w:tcPr>
            <w:tcW w:w="1507" w:type="dxa"/>
            <w:tcBorders>
              <w:top w:val="nil"/>
              <w:left w:val="nil"/>
              <w:bottom w:val="nil"/>
              <w:right w:val="nil"/>
            </w:tcBorders>
            <w:shd w:val="clear" w:color="auto" w:fill="auto"/>
            <w:noWrap/>
            <w:vAlign w:val="bottom"/>
            <w:hideMark/>
          </w:tcPr>
          <w:p>
            <w:pPr>
              <w:widowControl/>
              <w:autoSpaceDE/>
              <w:autoSpaceDN/>
              <w:rPr>
                <w:rFonts w:eastAsia="Times New Roman"/>
                <w:sz w:val="18"/>
                <w:szCs w:val="18"/>
                <w:lang w:eastAsia="cs-CZ"/>
              </w:rPr>
            </w:pPr>
          </w:p>
        </w:tc>
      </w:tr>
      <w:tr>
        <w:trPr>
          <w:trHeight w:val="465"/>
        </w:trPr>
        <w:tc>
          <w:tcPr>
            <w:tcW w:w="1403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widowControl/>
              <w:autoSpaceDE/>
              <w:autoSpaceDN/>
              <w:jc w:val="right"/>
              <w:rPr>
                <w:rFonts w:eastAsia="Times New Roman"/>
                <w:b/>
                <w:bCs/>
                <w:sz w:val="18"/>
                <w:szCs w:val="18"/>
                <w:lang w:eastAsia="cs-CZ"/>
              </w:rPr>
            </w:pPr>
            <w:r>
              <w:rPr>
                <w:rFonts w:eastAsia="Times New Roman"/>
                <w:b/>
                <w:bCs/>
                <w:sz w:val="18"/>
                <w:szCs w:val="18"/>
                <w:lang w:eastAsia="cs-CZ"/>
              </w:rPr>
              <w:t>CELKOVÁ CENA bez DPH</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2 528 000,00 Kč</w:t>
            </w:r>
          </w:p>
        </w:tc>
      </w:tr>
      <w:tr>
        <w:trPr>
          <w:trHeight w:val="429"/>
        </w:trPr>
        <w:tc>
          <w:tcPr>
            <w:tcW w:w="1403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widowControl/>
              <w:autoSpaceDE/>
              <w:autoSpaceDN/>
              <w:jc w:val="right"/>
              <w:rPr>
                <w:rFonts w:eastAsia="Times New Roman"/>
                <w:sz w:val="18"/>
                <w:szCs w:val="18"/>
                <w:lang w:eastAsia="cs-CZ"/>
              </w:rPr>
            </w:pPr>
            <w:r>
              <w:rPr>
                <w:rFonts w:eastAsia="Times New Roman"/>
                <w:sz w:val="18"/>
                <w:szCs w:val="18"/>
                <w:lang w:eastAsia="cs-CZ"/>
              </w:rPr>
              <w:t xml:space="preserve"> DPH 21 %</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sz w:val="18"/>
                <w:szCs w:val="18"/>
                <w:lang w:eastAsia="cs-CZ"/>
              </w:rPr>
            </w:pPr>
            <w:r>
              <w:rPr>
                <w:rFonts w:eastAsia="Times New Roman"/>
                <w:sz w:val="18"/>
                <w:szCs w:val="18"/>
                <w:lang w:eastAsia="cs-CZ"/>
              </w:rPr>
              <w:t>530 880,00 Kč</w:t>
            </w:r>
          </w:p>
        </w:tc>
      </w:tr>
      <w:tr>
        <w:trPr>
          <w:trHeight w:val="393"/>
        </w:trPr>
        <w:tc>
          <w:tcPr>
            <w:tcW w:w="1403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widowControl/>
              <w:autoSpaceDE/>
              <w:autoSpaceDN/>
              <w:jc w:val="right"/>
              <w:rPr>
                <w:rFonts w:eastAsia="Times New Roman"/>
                <w:b/>
                <w:bCs/>
                <w:sz w:val="18"/>
                <w:szCs w:val="18"/>
                <w:lang w:eastAsia="cs-CZ"/>
              </w:rPr>
            </w:pPr>
            <w:r>
              <w:rPr>
                <w:rFonts w:eastAsia="Times New Roman"/>
                <w:b/>
                <w:bCs/>
                <w:sz w:val="18"/>
                <w:szCs w:val="18"/>
                <w:lang w:eastAsia="cs-CZ"/>
              </w:rPr>
              <w:t>CELKOVÁ CENA s DPH</w:t>
            </w:r>
          </w:p>
        </w:tc>
        <w:tc>
          <w:tcPr>
            <w:tcW w:w="1507" w:type="dxa"/>
            <w:tcBorders>
              <w:top w:val="nil"/>
              <w:left w:val="nil"/>
              <w:bottom w:val="single" w:sz="4" w:space="0" w:color="auto"/>
              <w:right w:val="single" w:sz="4" w:space="0" w:color="auto"/>
            </w:tcBorders>
            <w:shd w:val="clear" w:color="auto" w:fill="auto"/>
            <w:noWrap/>
            <w:vAlign w:val="center"/>
            <w:hideMark/>
          </w:tcPr>
          <w:p>
            <w:pPr>
              <w:widowControl/>
              <w:autoSpaceDE/>
              <w:autoSpaceDN/>
              <w:jc w:val="center"/>
              <w:rPr>
                <w:rFonts w:eastAsia="Times New Roman"/>
                <w:b/>
                <w:bCs/>
                <w:sz w:val="18"/>
                <w:szCs w:val="18"/>
                <w:lang w:eastAsia="cs-CZ"/>
              </w:rPr>
            </w:pPr>
            <w:r>
              <w:rPr>
                <w:rFonts w:eastAsia="Times New Roman"/>
                <w:b/>
                <w:bCs/>
                <w:sz w:val="18"/>
                <w:szCs w:val="18"/>
                <w:lang w:eastAsia="cs-CZ"/>
              </w:rPr>
              <w:t>3 058 880,00 Kč</w:t>
            </w:r>
          </w:p>
        </w:tc>
      </w:tr>
    </w:tbl>
    <w:p>
      <w:pPr>
        <w:spacing w:before="75"/>
        <w:ind w:left="178"/>
        <w:jc w:val="both"/>
        <w:rPr>
          <w:b/>
          <w:sz w:val="18"/>
          <w:szCs w:val="18"/>
        </w:rPr>
      </w:pPr>
    </w:p>
    <w:p>
      <w:pPr>
        <w:spacing w:before="75"/>
        <w:jc w:val="both"/>
        <w:rPr>
          <w:b/>
        </w:rPr>
      </w:pPr>
    </w:p>
    <w:sectPr>
      <w:pgSz w:w="16840" w:h="11910" w:orient="landscape"/>
      <w:pgMar w:top="851" w:right="1038" w:bottom="1219" w:left="261" w:header="0" w:footer="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rPr>
        <w:bCs/>
        <w:sz w:val="18"/>
        <w:szCs w:val="18"/>
      </w:rPr>
    </w:pPr>
  </w:p>
  <w:p>
    <w:pPr>
      <w:pStyle w:val="Zpat"/>
      <w:jc w:val="center"/>
      <w:rPr>
        <w:bCs/>
        <w:sz w:val="18"/>
        <w:szCs w:val="18"/>
      </w:rPr>
    </w:pPr>
  </w:p>
  <w:p>
    <w:pPr>
      <w:pStyle w:val="Zpat"/>
      <w:jc w:val="center"/>
      <w:rPr>
        <w:bCs/>
        <w:sz w:val="18"/>
        <w:szCs w:val="18"/>
      </w:rPr>
    </w:pPr>
  </w:p>
  <w:p>
    <w:pPr>
      <w:pStyle w:val="Zpat"/>
      <w:jc w:val="center"/>
      <w:rPr>
        <w:bCs/>
        <w:sz w:val="18"/>
        <w:szCs w:val="18"/>
      </w:rPr>
    </w:pPr>
    <w:r>
      <w:rPr>
        <w:bCs/>
        <w:sz w:val="18"/>
        <w:szCs w:val="18"/>
      </w:rPr>
      <w:fldChar w:fldCharType="begin"/>
    </w:r>
    <w:r>
      <w:rPr>
        <w:bCs/>
        <w:sz w:val="18"/>
        <w:szCs w:val="18"/>
      </w:rPr>
      <w:instrText>PAGE</w:instrText>
    </w:r>
    <w:r>
      <w:rPr>
        <w:bCs/>
        <w:sz w:val="18"/>
        <w:szCs w:val="18"/>
      </w:rPr>
      <w:fldChar w:fldCharType="separate"/>
    </w:r>
    <w:r>
      <w:rPr>
        <w:bCs/>
        <w:sz w:val="18"/>
        <w:szCs w:val="18"/>
      </w:rPr>
      <w:t>3</w:t>
    </w:r>
    <w:r>
      <w:rPr>
        <w:bCs/>
        <w:sz w:val="18"/>
        <w:szCs w:val="18"/>
      </w:rPr>
      <w:fldChar w:fldCharType="end"/>
    </w:r>
    <w:r>
      <w:rPr>
        <w:bCs/>
        <w:sz w:val="18"/>
        <w:szCs w:val="18"/>
      </w:rPr>
      <w:t xml:space="preserve"> / </w:t>
    </w:r>
    <w:r>
      <w:rPr>
        <w:bCs/>
        <w:sz w:val="18"/>
        <w:szCs w:val="18"/>
      </w:rPr>
      <w:fldChar w:fldCharType="begin"/>
    </w:r>
    <w:r>
      <w:rPr>
        <w:bCs/>
        <w:sz w:val="18"/>
        <w:szCs w:val="18"/>
      </w:rPr>
      <w:instrText>NUMPAGES</w:instrText>
    </w:r>
    <w:r>
      <w:rPr>
        <w:bCs/>
        <w:sz w:val="18"/>
        <w:szCs w:val="18"/>
      </w:rPr>
      <w:fldChar w:fldCharType="separate"/>
    </w:r>
    <w:r>
      <w:rPr>
        <w:bCs/>
        <w:sz w:val="18"/>
        <w:szCs w:val="18"/>
      </w:rPr>
      <w:t>15</w:t>
    </w:r>
    <w:r>
      <w:rPr>
        <w:bCs/>
        <w:sz w:val="18"/>
        <w:szCs w:val="18"/>
      </w:rPr>
      <w:fldChar w:fldCharType="end"/>
    </w:r>
  </w:p>
  <w:p>
    <w:pPr>
      <w:pStyle w:val="Zpat"/>
      <w:rPr>
        <w:b/>
        <w:sz w:val="18"/>
        <w:szCs w:val="18"/>
      </w:rPr>
    </w:pPr>
  </w:p>
  <w:p>
    <w:pPr>
      <w:pStyle w:val="Zpat"/>
      <w:jc w:val="center"/>
    </w:pPr>
  </w:p>
  <w:p>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BF1"/>
    <w:multiLevelType w:val="hybridMultilevel"/>
    <w:tmpl w:val="484C170C"/>
    <w:lvl w:ilvl="0" w:tplc="7902D39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555685"/>
    <w:multiLevelType w:val="hybridMultilevel"/>
    <w:tmpl w:val="2DB84CBA"/>
    <w:lvl w:ilvl="0" w:tplc="8BAE3C1A">
      <w:start w:val="1"/>
      <w:numFmt w:val="lowerLetter"/>
      <w:lvlText w:val="%1)"/>
      <w:lvlJc w:val="left"/>
      <w:pPr>
        <w:ind w:left="1105" w:hanging="360"/>
      </w:pPr>
      <w:rPr>
        <w:rFonts w:hint="default"/>
      </w:rPr>
    </w:lvl>
    <w:lvl w:ilvl="1" w:tplc="04050019" w:tentative="1">
      <w:start w:val="1"/>
      <w:numFmt w:val="lowerLetter"/>
      <w:lvlText w:val="%2."/>
      <w:lvlJc w:val="left"/>
      <w:pPr>
        <w:ind w:left="1825" w:hanging="360"/>
      </w:pPr>
    </w:lvl>
    <w:lvl w:ilvl="2" w:tplc="0405001B" w:tentative="1">
      <w:start w:val="1"/>
      <w:numFmt w:val="lowerRoman"/>
      <w:lvlText w:val="%3."/>
      <w:lvlJc w:val="right"/>
      <w:pPr>
        <w:ind w:left="2545" w:hanging="180"/>
      </w:pPr>
    </w:lvl>
    <w:lvl w:ilvl="3" w:tplc="0405000F" w:tentative="1">
      <w:start w:val="1"/>
      <w:numFmt w:val="decimal"/>
      <w:lvlText w:val="%4."/>
      <w:lvlJc w:val="left"/>
      <w:pPr>
        <w:ind w:left="3265" w:hanging="360"/>
      </w:pPr>
    </w:lvl>
    <w:lvl w:ilvl="4" w:tplc="04050019" w:tentative="1">
      <w:start w:val="1"/>
      <w:numFmt w:val="lowerLetter"/>
      <w:lvlText w:val="%5."/>
      <w:lvlJc w:val="left"/>
      <w:pPr>
        <w:ind w:left="3985" w:hanging="360"/>
      </w:pPr>
    </w:lvl>
    <w:lvl w:ilvl="5" w:tplc="0405001B" w:tentative="1">
      <w:start w:val="1"/>
      <w:numFmt w:val="lowerRoman"/>
      <w:lvlText w:val="%6."/>
      <w:lvlJc w:val="right"/>
      <w:pPr>
        <w:ind w:left="4705" w:hanging="180"/>
      </w:pPr>
    </w:lvl>
    <w:lvl w:ilvl="6" w:tplc="0405000F" w:tentative="1">
      <w:start w:val="1"/>
      <w:numFmt w:val="decimal"/>
      <w:lvlText w:val="%7."/>
      <w:lvlJc w:val="left"/>
      <w:pPr>
        <w:ind w:left="5425" w:hanging="360"/>
      </w:pPr>
    </w:lvl>
    <w:lvl w:ilvl="7" w:tplc="04050019" w:tentative="1">
      <w:start w:val="1"/>
      <w:numFmt w:val="lowerLetter"/>
      <w:lvlText w:val="%8."/>
      <w:lvlJc w:val="left"/>
      <w:pPr>
        <w:ind w:left="6145" w:hanging="360"/>
      </w:pPr>
    </w:lvl>
    <w:lvl w:ilvl="8" w:tplc="0405001B" w:tentative="1">
      <w:start w:val="1"/>
      <w:numFmt w:val="lowerRoman"/>
      <w:lvlText w:val="%9."/>
      <w:lvlJc w:val="right"/>
      <w:pPr>
        <w:ind w:left="6865" w:hanging="180"/>
      </w:pPr>
    </w:lvl>
  </w:abstractNum>
  <w:abstractNum w:abstractNumId="2" w15:restartNumberingAfterBreak="0">
    <w:nsid w:val="2A3209C5"/>
    <w:multiLevelType w:val="multilevel"/>
    <w:tmpl w:val="648267F6"/>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Arial" w:eastAsia="Arial" w:hAnsi="Arial" w:cs="Arial" w:hint="default"/>
        <w:spacing w:val="-1"/>
        <w:w w:val="100"/>
        <w:sz w:val="22"/>
        <w:szCs w:val="22"/>
        <w:lang w:val="cs-CZ" w:eastAsia="en-US" w:bidi="ar-SA"/>
      </w:rPr>
    </w:lvl>
    <w:lvl w:ilvl="2">
      <w:numFmt w:val="bullet"/>
      <w:lvlText w:val="•"/>
      <w:lvlJc w:val="left"/>
      <w:pPr>
        <w:ind w:left="2481" w:hanging="567"/>
      </w:pPr>
      <w:rPr>
        <w:rFonts w:hint="default"/>
        <w:lang w:val="cs-CZ" w:eastAsia="en-US" w:bidi="ar-SA"/>
      </w:rPr>
    </w:lvl>
    <w:lvl w:ilvl="3">
      <w:numFmt w:val="bullet"/>
      <w:lvlText w:val="•"/>
      <w:lvlJc w:val="left"/>
      <w:pPr>
        <w:ind w:left="3351" w:hanging="567"/>
      </w:pPr>
      <w:rPr>
        <w:rFonts w:hint="default"/>
        <w:lang w:val="cs-CZ" w:eastAsia="en-US" w:bidi="ar-SA"/>
      </w:rPr>
    </w:lvl>
    <w:lvl w:ilvl="4">
      <w:numFmt w:val="bullet"/>
      <w:lvlText w:val="•"/>
      <w:lvlJc w:val="left"/>
      <w:pPr>
        <w:ind w:left="4222" w:hanging="567"/>
      </w:pPr>
      <w:rPr>
        <w:rFonts w:hint="default"/>
        <w:lang w:val="cs-CZ" w:eastAsia="en-US" w:bidi="ar-SA"/>
      </w:rPr>
    </w:lvl>
    <w:lvl w:ilvl="5">
      <w:numFmt w:val="bullet"/>
      <w:lvlText w:val="•"/>
      <w:lvlJc w:val="left"/>
      <w:pPr>
        <w:ind w:left="5093" w:hanging="567"/>
      </w:pPr>
      <w:rPr>
        <w:rFonts w:hint="default"/>
        <w:lang w:val="cs-CZ" w:eastAsia="en-US" w:bidi="ar-SA"/>
      </w:rPr>
    </w:lvl>
    <w:lvl w:ilvl="6">
      <w:numFmt w:val="bullet"/>
      <w:lvlText w:val="•"/>
      <w:lvlJc w:val="left"/>
      <w:pPr>
        <w:ind w:left="5963" w:hanging="567"/>
      </w:pPr>
      <w:rPr>
        <w:rFonts w:hint="default"/>
        <w:lang w:val="cs-CZ" w:eastAsia="en-US" w:bidi="ar-SA"/>
      </w:rPr>
    </w:lvl>
    <w:lvl w:ilvl="7">
      <w:numFmt w:val="bullet"/>
      <w:lvlText w:val="•"/>
      <w:lvlJc w:val="left"/>
      <w:pPr>
        <w:ind w:left="6834" w:hanging="567"/>
      </w:pPr>
      <w:rPr>
        <w:rFonts w:hint="default"/>
        <w:lang w:val="cs-CZ" w:eastAsia="en-US" w:bidi="ar-SA"/>
      </w:rPr>
    </w:lvl>
    <w:lvl w:ilvl="8">
      <w:numFmt w:val="bullet"/>
      <w:lvlText w:val="•"/>
      <w:lvlJc w:val="left"/>
      <w:pPr>
        <w:ind w:left="7705" w:hanging="567"/>
      </w:pPr>
      <w:rPr>
        <w:rFonts w:hint="default"/>
        <w:lang w:val="cs-CZ" w:eastAsia="en-US" w:bidi="ar-SA"/>
      </w:rPr>
    </w:lvl>
  </w:abstractNum>
  <w:abstractNum w:abstractNumId="3" w15:restartNumberingAfterBreak="0">
    <w:nsid w:val="326751B6"/>
    <w:multiLevelType w:val="multilevel"/>
    <w:tmpl w:val="583A39D6"/>
    <w:lvl w:ilvl="0">
      <w:start w:val="3"/>
      <w:numFmt w:val="decimal"/>
      <w:lvlText w:val="%1"/>
      <w:lvlJc w:val="left"/>
      <w:pPr>
        <w:ind w:left="718" w:hanging="540"/>
      </w:pPr>
      <w:rPr>
        <w:rFonts w:hint="default"/>
        <w:lang w:val="cs-CZ" w:eastAsia="en-US" w:bidi="ar-SA"/>
      </w:rPr>
    </w:lvl>
    <w:lvl w:ilvl="1">
      <w:start w:val="1"/>
      <w:numFmt w:val="decimal"/>
      <w:lvlText w:val="%1.%2"/>
      <w:lvlJc w:val="left"/>
      <w:pPr>
        <w:ind w:left="718" w:hanging="540"/>
      </w:pPr>
      <w:rPr>
        <w:rFonts w:ascii="Arial" w:eastAsia="Arial" w:hAnsi="Arial" w:cs="Arial" w:hint="default"/>
        <w:spacing w:val="-11"/>
        <w:w w:val="99"/>
        <w:sz w:val="22"/>
        <w:szCs w:val="22"/>
        <w:lang w:val="cs-CZ" w:eastAsia="en-US" w:bidi="ar-SA"/>
      </w:rPr>
    </w:lvl>
    <w:lvl w:ilvl="2">
      <w:start w:val="1"/>
      <w:numFmt w:val="lowerLetter"/>
      <w:lvlText w:val="%3)"/>
      <w:lvlJc w:val="left"/>
      <w:pPr>
        <w:ind w:left="891" w:hanging="356"/>
      </w:pPr>
      <w:rPr>
        <w:rFonts w:hint="default"/>
        <w:w w:val="100"/>
        <w:sz w:val="22"/>
        <w:szCs w:val="22"/>
        <w:lang w:val="cs-CZ" w:eastAsia="en-US" w:bidi="ar-SA"/>
      </w:rPr>
    </w:lvl>
    <w:lvl w:ilvl="3">
      <w:numFmt w:val="bullet"/>
      <w:lvlText w:val="•"/>
      <w:lvlJc w:val="left"/>
      <w:pPr>
        <w:ind w:left="2799" w:hanging="356"/>
      </w:pPr>
      <w:rPr>
        <w:rFonts w:hint="default"/>
        <w:lang w:val="cs-CZ" w:eastAsia="en-US" w:bidi="ar-SA"/>
      </w:rPr>
    </w:lvl>
    <w:lvl w:ilvl="4">
      <w:numFmt w:val="bullet"/>
      <w:lvlText w:val="•"/>
      <w:lvlJc w:val="left"/>
      <w:pPr>
        <w:ind w:left="3748" w:hanging="356"/>
      </w:pPr>
      <w:rPr>
        <w:rFonts w:hint="default"/>
        <w:lang w:val="cs-CZ" w:eastAsia="en-US" w:bidi="ar-SA"/>
      </w:rPr>
    </w:lvl>
    <w:lvl w:ilvl="5">
      <w:numFmt w:val="bullet"/>
      <w:lvlText w:val="•"/>
      <w:lvlJc w:val="left"/>
      <w:pPr>
        <w:ind w:left="4698" w:hanging="356"/>
      </w:pPr>
      <w:rPr>
        <w:rFonts w:hint="default"/>
        <w:lang w:val="cs-CZ" w:eastAsia="en-US" w:bidi="ar-SA"/>
      </w:rPr>
    </w:lvl>
    <w:lvl w:ilvl="6">
      <w:numFmt w:val="bullet"/>
      <w:lvlText w:val="•"/>
      <w:lvlJc w:val="left"/>
      <w:pPr>
        <w:ind w:left="5648" w:hanging="356"/>
      </w:pPr>
      <w:rPr>
        <w:rFonts w:hint="default"/>
        <w:lang w:val="cs-CZ" w:eastAsia="en-US" w:bidi="ar-SA"/>
      </w:rPr>
    </w:lvl>
    <w:lvl w:ilvl="7">
      <w:numFmt w:val="bullet"/>
      <w:lvlText w:val="•"/>
      <w:lvlJc w:val="left"/>
      <w:pPr>
        <w:ind w:left="6597" w:hanging="356"/>
      </w:pPr>
      <w:rPr>
        <w:rFonts w:hint="default"/>
        <w:lang w:val="cs-CZ" w:eastAsia="en-US" w:bidi="ar-SA"/>
      </w:rPr>
    </w:lvl>
    <w:lvl w:ilvl="8">
      <w:numFmt w:val="bullet"/>
      <w:lvlText w:val="•"/>
      <w:lvlJc w:val="left"/>
      <w:pPr>
        <w:ind w:left="7547" w:hanging="356"/>
      </w:pPr>
      <w:rPr>
        <w:rFonts w:hint="default"/>
        <w:lang w:val="cs-CZ" w:eastAsia="en-US" w:bidi="ar-SA"/>
      </w:rPr>
    </w:lvl>
  </w:abstractNum>
  <w:abstractNum w:abstractNumId="4" w15:restartNumberingAfterBreak="0">
    <w:nsid w:val="352B6677"/>
    <w:multiLevelType w:val="multilevel"/>
    <w:tmpl w:val="E0826090"/>
    <w:lvl w:ilvl="0">
      <w:start w:val="2"/>
      <w:numFmt w:val="decimal"/>
      <w:lvlText w:val="%1"/>
      <w:lvlJc w:val="left"/>
      <w:pPr>
        <w:ind w:left="718" w:hanging="540"/>
      </w:pPr>
      <w:rPr>
        <w:rFonts w:hint="default"/>
        <w:lang w:val="cs-CZ" w:eastAsia="en-US" w:bidi="ar-SA"/>
      </w:rPr>
    </w:lvl>
    <w:lvl w:ilvl="1">
      <w:start w:val="1"/>
      <w:numFmt w:val="decimal"/>
      <w:lvlText w:val="%1.%2"/>
      <w:lvlJc w:val="left"/>
      <w:pPr>
        <w:ind w:left="718" w:hanging="540"/>
      </w:pPr>
      <w:rPr>
        <w:rFonts w:ascii="Arial" w:eastAsia="Arial" w:hAnsi="Arial" w:cs="Arial" w:hint="default"/>
        <w:spacing w:val="-1"/>
        <w:w w:val="100"/>
        <w:sz w:val="22"/>
        <w:szCs w:val="22"/>
        <w:lang w:val="cs-CZ" w:eastAsia="en-US" w:bidi="ar-SA"/>
      </w:rPr>
    </w:lvl>
    <w:lvl w:ilvl="2">
      <w:start w:val="1"/>
      <w:numFmt w:val="decimal"/>
      <w:lvlText w:val="%1.%2.%3"/>
      <w:lvlJc w:val="left"/>
      <w:pPr>
        <w:ind w:left="1311" w:hanging="720"/>
      </w:pPr>
      <w:rPr>
        <w:rFonts w:ascii="Arial" w:eastAsia="Arial" w:hAnsi="Arial" w:cs="Arial" w:hint="default"/>
        <w:spacing w:val="-1"/>
        <w:w w:val="100"/>
        <w:sz w:val="22"/>
        <w:szCs w:val="22"/>
        <w:lang w:val="cs-CZ" w:eastAsia="en-US" w:bidi="ar-SA"/>
      </w:rPr>
    </w:lvl>
    <w:lvl w:ilvl="3">
      <w:numFmt w:val="bullet"/>
      <w:lvlText w:val="•"/>
      <w:lvlJc w:val="left"/>
      <w:pPr>
        <w:ind w:left="3125" w:hanging="720"/>
      </w:pPr>
      <w:rPr>
        <w:rFonts w:hint="default"/>
        <w:lang w:val="cs-CZ" w:eastAsia="en-US" w:bidi="ar-SA"/>
      </w:rPr>
    </w:lvl>
    <w:lvl w:ilvl="4">
      <w:numFmt w:val="bullet"/>
      <w:lvlText w:val="•"/>
      <w:lvlJc w:val="left"/>
      <w:pPr>
        <w:ind w:left="4028" w:hanging="720"/>
      </w:pPr>
      <w:rPr>
        <w:rFonts w:hint="default"/>
        <w:lang w:val="cs-CZ" w:eastAsia="en-US" w:bidi="ar-SA"/>
      </w:rPr>
    </w:lvl>
    <w:lvl w:ilvl="5">
      <w:numFmt w:val="bullet"/>
      <w:lvlText w:val="•"/>
      <w:lvlJc w:val="left"/>
      <w:pPr>
        <w:ind w:left="4931" w:hanging="720"/>
      </w:pPr>
      <w:rPr>
        <w:rFonts w:hint="default"/>
        <w:lang w:val="cs-CZ" w:eastAsia="en-US" w:bidi="ar-SA"/>
      </w:rPr>
    </w:lvl>
    <w:lvl w:ilvl="6">
      <w:numFmt w:val="bullet"/>
      <w:lvlText w:val="•"/>
      <w:lvlJc w:val="left"/>
      <w:pPr>
        <w:ind w:left="5834" w:hanging="720"/>
      </w:pPr>
      <w:rPr>
        <w:rFonts w:hint="default"/>
        <w:lang w:val="cs-CZ" w:eastAsia="en-US" w:bidi="ar-SA"/>
      </w:rPr>
    </w:lvl>
    <w:lvl w:ilvl="7">
      <w:numFmt w:val="bullet"/>
      <w:lvlText w:val="•"/>
      <w:lvlJc w:val="left"/>
      <w:pPr>
        <w:ind w:left="6737" w:hanging="720"/>
      </w:pPr>
      <w:rPr>
        <w:rFonts w:hint="default"/>
        <w:lang w:val="cs-CZ" w:eastAsia="en-US" w:bidi="ar-SA"/>
      </w:rPr>
    </w:lvl>
    <w:lvl w:ilvl="8">
      <w:numFmt w:val="bullet"/>
      <w:lvlText w:val="•"/>
      <w:lvlJc w:val="left"/>
      <w:pPr>
        <w:ind w:left="7640" w:hanging="720"/>
      </w:pPr>
      <w:rPr>
        <w:rFonts w:hint="default"/>
        <w:lang w:val="cs-CZ" w:eastAsia="en-US" w:bidi="ar-SA"/>
      </w:rPr>
    </w:lvl>
  </w:abstractNum>
  <w:abstractNum w:abstractNumId="5" w15:restartNumberingAfterBreak="0">
    <w:nsid w:val="3D0E7C63"/>
    <w:multiLevelType w:val="multilevel"/>
    <w:tmpl w:val="E2D0C85E"/>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Arial" w:eastAsia="Arial" w:hAnsi="Arial" w:cs="Arial" w:hint="default"/>
        <w:spacing w:val="-1"/>
        <w:w w:val="100"/>
        <w:sz w:val="22"/>
        <w:szCs w:val="22"/>
        <w:lang w:val="cs-CZ" w:eastAsia="en-US" w:bidi="ar-SA"/>
      </w:rPr>
    </w:lvl>
    <w:lvl w:ilvl="2">
      <w:numFmt w:val="bullet"/>
      <w:lvlText w:val="•"/>
      <w:lvlJc w:val="left"/>
      <w:pPr>
        <w:ind w:left="2481" w:hanging="567"/>
      </w:pPr>
      <w:rPr>
        <w:rFonts w:hint="default"/>
        <w:lang w:val="cs-CZ" w:eastAsia="en-US" w:bidi="ar-SA"/>
      </w:rPr>
    </w:lvl>
    <w:lvl w:ilvl="3">
      <w:numFmt w:val="bullet"/>
      <w:lvlText w:val="•"/>
      <w:lvlJc w:val="left"/>
      <w:pPr>
        <w:ind w:left="3351" w:hanging="567"/>
      </w:pPr>
      <w:rPr>
        <w:rFonts w:hint="default"/>
        <w:lang w:val="cs-CZ" w:eastAsia="en-US" w:bidi="ar-SA"/>
      </w:rPr>
    </w:lvl>
    <w:lvl w:ilvl="4">
      <w:numFmt w:val="bullet"/>
      <w:lvlText w:val="•"/>
      <w:lvlJc w:val="left"/>
      <w:pPr>
        <w:ind w:left="4222" w:hanging="567"/>
      </w:pPr>
      <w:rPr>
        <w:rFonts w:hint="default"/>
        <w:lang w:val="cs-CZ" w:eastAsia="en-US" w:bidi="ar-SA"/>
      </w:rPr>
    </w:lvl>
    <w:lvl w:ilvl="5">
      <w:numFmt w:val="bullet"/>
      <w:lvlText w:val="•"/>
      <w:lvlJc w:val="left"/>
      <w:pPr>
        <w:ind w:left="5093" w:hanging="567"/>
      </w:pPr>
      <w:rPr>
        <w:rFonts w:hint="default"/>
        <w:lang w:val="cs-CZ" w:eastAsia="en-US" w:bidi="ar-SA"/>
      </w:rPr>
    </w:lvl>
    <w:lvl w:ilvl="6">
      <w:numFmt w:val="bullet"/>
      <w:lvlText w:val="•"/>
      <w:lvlJc w:val="left"/>
      <w:pPr>
        <w:ind w:left="5963" w:hanging="567"/>
      </w:pPr>
      <w:rPr>
        <w:rFonts w:hint="default"/>
        <w:lang w:val="cs-CZ" w:eastAsia="en-US" w:bidi="ar-SA"/>
      </w:rPr>
    </w:lvl>
    <w:lvl w:ilvl="7">
      <w:numFmt w:val="bullet"/>
      <w:lvlText w:val="•"/>
      <w:lvlJc w:val="left"/>
      <w:pPr>
        <w:ind w:left="6834" w:hanging="567"/>
      </w:pPr>
      <w:rPr>
        <w:rFonts w:hint="default"/>
        <w:lang w:val="cs-CZ" w:eastAsia="en-US" w:bidi="ar-SA"/>
      </w:rPr>
    </w:lvl>
    <w:lvl w:ilvl="8">
      <w:numFmt w:val="bullet"/>
      <w:lvlText w:val="•"/>
      <w:lvlJc w:val="left"/>
      <w:pPr>
        <w:ind w:left="7705" w:hanging="567"/>
      </w:pPr>
      <w:rPr>
        <w:rFonts w:hint="default"/>
        <w:lang w:val="cs-CZ" w:eastAsia="en-US" w:bidi="ar-SA"/>
      </w:rPr>
    </w:lvl>
  </w:abstractNum>
  <w:abstractNum w:abstractNumId="6" w15:restartNumberingAfterBreak="0">
    <w:nsid w:val="3F3C2885"/>
    <w:multiLevelType w:val="multilevel"/>
    <w:tmpl w:val="322645AA"/>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Arial" w:eastAsia="Arial" w:hAnsi="Arial" w:cs="Arial" w:hint="default"/>
        <w:spacing w:val="-1"/>
        <w:w w:val="100"/>
        <w:sz w:val="22"/>
        <w:szCs w:val="22"/>
        <w:lang w:val="cs-CZ" w:eastAsia="en-US" w:bidi="ar-SA"/>
      </w:rPr>
    </w:lvl>
    <w:lvl w:ilvl="2">
      <w:start w:val="1"/>
      <w:numFmt w:val="lowerLetter"/>
      <w:lvlText w:val="%3)"/>
      <w:lvlJc w:val="left"/>
      <w:pPr>
        <w:ind w:left="891" w:hanging="356"/>
      </w:pPr>
      <w:rPr>
        <w:rFonts w:ascii="Arial" w:eastAsia="Arial" w:hAnsi="Arial" w:cs="Arial" w:hint="default"/>
        <w:spacing w:val="-1"/>
        <w:w w:val="100"/>
        <w:sz w:val="22"/>
        <w:szCs w:val="22"/>
        <w:lang w:val="cs-CZ" w:eastAsia="en-US" w:bidi="ar-SA"/>
      </w:rPr>
    </w:lvl>
    <w:lvl w:ilvl="3">
      <w:numFmt w:val="bullet"/>
      <w:lvlText w:val="•"/>
      <w:lvlJc w:val="left"/>
      <w:pPr>
        <w:ind w:left="2799" w:hanging="356"/>
      </w:pPr>
      <w:rPr>
        <w:rFonts w:hint="default"/>
        <w:lang w:val="cs-CZ" w:eastAsia="en-US" w:bidi="ar-SA"/>
      </w:rPr>
    </w:lvl>
    <w:lvl w:ilvl="4">
      <w:numFmt w:val="bullet"/>
      <w:lvlText w:val="•"/>
      <w:lvlJc w:val="left"/>
      <w:pPr>
        <w:ind w:left="3748" w:hanging="356"/>
      </w:pPr>
      <w:rPr>
        <w:rFonts w:hint="default"/>
        <w:lang w:val="cs-CZ" w:eastAsia="en-US" w:bidi="ar-SA"/>
      </w:rPr>
    </w:lvl>
    <w:lvl w:ilvl="5">
      <w:numFmt w:val="bullet"/>
      <w:lvlText w:val="•"/>
      <w:lvlJc w:val="left"/>
      <w:pPr>
        <w:ind w:left="4698" w:hanging="356"/>
      </w:pPr>
      <w:rPr>
        <w:rFonts w:hint="default"/>
        <w:lang w:val="cs-CZ" w:eastAsia="en-US" w:bidi="ar-SA"/>
      </w:rPr>
    </w:lvl>
    <w:lvl w:ilvl="6">
      <w:numFmt w:val="bullet"/>
      <w:lvlText w:val="•"/>
      <w:lvlJc w:val="left"/>
      <w:pPr>
        <w:ind w:left="5648" w:hanging="356"/>
      </w:pPr>
      <w:rPr>
        <w:rFonts w:hint="default"/>
        <w:lang w:val="cs-CZ" w:eastAsia="en-US" w:bidi="ar-SA"/>
      </w:rPr>
    </w:lvl>
    <w:lvl w:ilvl="7">
      <w:numFmt w:val="bullet"/>
      <w:lvlText w:val="•"/>
      <w:lvlJc w:val="left"/>
      <w:pPr>
        <w:ind w:left="6597" w:hanging="356"/>
      </w:pPr>
      <w:rPr>
        <w:rFonts w:hint="default"/>
        <w:lang w:val="cs-CZ" w:eastAsia="en-US" w:bidi="ar-SA"/>
      </w:rPr>
    </w:lvl>
    <w:lvl w:ilvl="8">
      <w:numFmt w:val="bullet"/>
      <w:lvlText w:val="•"/>
      <w:lvlJc w:val="left"/>
      <w:pPr>
        <w:ind w:left="7547" w:hanging="356"/>
      </w:pPr>
      <w:rPr>
        <w:rFonts w:hint="default"/>
        <w:lang w:val="cs-CZ" w:eastAsia="en-US" w:bidi="ar-SA"/>
      </w:rPr>
    </w:lvl>
  </w:abstractNum>
  <w:abstractNum w:abstractNumId="7" w15:restartNumberingAfterBreak="0">
    <w:nsid w:val="443979AA"/>
    <w:multiLevelType w:val="multilevel"/>
    <w:tmpl w:val="A350E4E8"/>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Arial" w:eastAsia="Arial" w:hAnsi="Arial" w:cs="Arial" w:hint="default"/>
        <w:spacing w:val="-1"/>
        <w:w w:val="100"/>
        <w:sz w:val="22"/>
        <w:szCs w:val="22"/>
        <w:lang w:val="cs-CZ" w:eastAsia="en-US" w:bidi="ar-SA"/>
      </w:rPr>
    </w:lvl>
    <w:lvl w:ilvl="2">
      <w:numFmt w:val="bullet"/>
      <w:lvlText w:val="•"/>
      <w:lvlJc w:val="left"/>
      <w:pPr>
        <w:ind w:left="2481" w:hanging="567"/>
      </w:pPr>
      <w:rPr>
        <w:rFonts w:hint="default"/>
        <w:lang w:val="cs-CZ" w:eastAsia="en-US" w:bidi="ar-SA"/>
      </w:rPr>
    </w:lvl>
    <w:lvl w:ilvl="3">
      <w:numFmt w:val="bullet"/>
      <w:lvlText w:val="•"/>
      <w:lvlJc w:val="left"/>
      <w:pPr>
        <w:ind w:left="3351" w:hanging="567"/>
      </w:pPr>
      <w:rPr>
        <w:rFonts w:hint="default"/>
        <w:lang w:val="cs-CZ" w:eastAsia="en-US" w:bidi="ar-SA"/>
      </w:rPr>
    </w:lvl>
    <w:lvl w:ilvl="4">
      <w:numFmt w:val="bullet"/>
      <w:lvlText w:val="•"/>
      <w:lvlJc w:val="left"/>
      <w:pPr>
        <w:ind w:left="4222" w:hanging="567"/>
      </w:pPr>
      <w:rPr>
        <w:rFonts w:hint="default"/>
        <w:lang w:val="cs-CZ" w:eastAsia="en-US" w:bidi="ar-SA"/>
      </w:rPr>
    </w:lvl>
    <w:lvl w:ilvl="5">
      <w:numFmt w:val="bullet"/>
      <w:lvlText w:val="•"/>
      <w:lvlJc w:val="left"/>
      <w:pPr>
        <w:ind w:left="5093" w:hanging="567"/>
      </w:pPr>
      <w:rPr>
        <w:rFonts w:hint="default"/>
        <w:lang w:val="cs-CZ" w:eastAsia="en-US" w:bidi="ar-SA"/>
      </w:rPr>
    </w:lvl>
    <w:lvl w:ilvl="6">
      <w:numFmt w:val="bullet"/>
      <w:lvlText w:val="•"/>
      <w:lvlJc w:val="left"/>
      <w:pPr>
        <w:ind w:left="5963" w:hanging="567"/>
      </w:pPr>
      <w:rPr>
        <w:rFonts w:hint="default"/>
        <w:lang w:val="cs-CZ" w:eastAsia="en-US" w:bidi="ar-SA"/>
      </w:rPr>
    </w:lvl>
    <w:lvl w:ilvl="7">
      <w:numFmt w:val="bullet"/>
      <w:lvlText w:val="•"/>
      <w:lvlJc w:val="left"/>
      <w:pPr>
        <w:ind w:left="6834" w:hanging="567"/>
      </w:pPr>
      <w:rPr>
        <w:rFonts w:hint="default"/>
        <w:lang w:val="cs-CZ" w:eastAsia="en-US" w:bidi="ar-SA"/>
      </w:rPr>
    </w:lvl>
    <w:lvl w:ilvl="8">
      <w:numFmt w:val="bullet"/>
      <w:lvlText w:val="•"/>
      <w:lvlJc w:val="left"/>
      <w:pPr>
        <w:ind w:left="7705" w:hanging="567"/>
      </w:pPr>
      <w:rPr>
        <w:rFonts w:hint="default"/>
        <w:lang w:val="cs-CZ" w:eastAsia="en-US" w:bidi="ar-SA"/>
      </w:rPr>
    </w:lvl>
  </w:abstractNum>
  <w:abstractNum w:abstractNumId="8" w15:restartNumberingAfterBreak="0">
    <w:nsid w:val="468A5DAA"/>
    <w:multiLevelType w:val="multilevel"/>
    <w:tmpl w:val="E8768BB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9266A48"/>
    <w:multiLevelType w:val="multilevel"/>
    <w:tmpl w:val="90AC883C"/>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Arial" w:eastAsia="Arial" w:hAnsi="Arial" w:cs="Arial" w:hint="default"/>
        <w:i w:val="0"/>
        <w:iCs w:val="0"/>
        <w:spacing w:val="-1"/>
        <w:w w:val="100"/>
        <w:sz w:val="22"/>
        <w:szCs w:val="22"/>
        <w:lang w:val="cs-CZ" w:eastAsia="en-US" w:bidi="ar-SA"/>
      </w:rPr>
    </w:lvl>
    <w:lvl w:ilvl="2">
      <w:start w:val="1"/>
      <w:numFmt w:val="decimal"/>
      <w:lvlText w:val="%3."/>
      <w:lvlJc w:val="left"/>
      <w:pPr>
        <w:ind w:left="898" w:hanging="360"/>
      </w:pPr>
      <w:rPr>
        <w:rFonts w:ascii="Arial" w:eastAsia="Arial" w:hAnsi="Arial" w:cs="Arial" w:hint="default"/>
        <w:b/>
        <w:bCs/>
        <w:spacing w:val="-1"/>
        <w:w w:val="100"/>
        <w:sz w:val="16"/>
        <w:szCs w:val="16"/>
        <w:lang w:val="cs-CZ" w:eastAsia="en-US" w:bidi="ar-SA"/>
      </w:rPr>
    </w:lvl>
    <w:lvl w:ilvl="3">
      <w:start w:val="1"/>
      <w:numFmt w:val="decimal"/>
      <w:lvlText w:val="%3.%4"/>
      <w:lvlJc w:val="left"/>
      <w:pPr>
        <w:ind w:left="1258" w:hanging="360"/>
      </w:pPr>
      <w:rPr>
        <w:rFonts w:ascii="Arial" w:eastAsia="Arial" w:hAnsi="Arial" w:cs="Arial" w:hint="default"/>
        <w:spacing w:val="-1"/>
        <w:w w:val="100"/>
        <w:sz w:val="16"/>
        <w:szCs w:val="16"/>
        <w:lang w:val="cs-CZ" w:eastAsia="en-US" w:bidi="ar-SA"/>
      </w:rPr>
    </w:lvl>
    <w:lvl w:ilvl="4">
      <w:start w:val="1"/>
      <w:numFmt w:val="decimal"/>
      <w:lvlText w:val="%3.%4.%5"/>
      <w:lvlJc w:val="left"/>
      <w:pPr>
        <w:ind w:left="1978" w:hanging="720"/>
      </w:pPr>
      <w:rPr>
        <w:rFonts w:ascii="Arial" w:eastAsia="Arial" w:hAnsi="Arial" w:cs="Arial" w:hint="default"/>
        <w:spacing w:val="-1"/>
        <w:w w:val="100"/>
        <w:sz w:val="16"/>
        <w:szCs w:val="16"/>
        <w:lang w:val="cs-CZ" w:eastAsia="en-US" w:bidi="ar-SA"/>
      </w:rPr>
    </w:lvl>
    <w:lvl w:ilvl="5">
      <w:numFmt w:val="bullet"/>
      <w:lvlText w:val="•"/>
      <w:lvlJc w:val="left"/>
      <w:pPr>
        <w:ind w:left="4113" w:hanging="720"/>
      </w:pPr>
      <w:rPr>
        <w:rFonts w:hint="default"/>
        <w:lang w:val="cs-CZ" w:eastAsia="en-US" w:bidi="ar-SA"/>
      </w:rPr>
    </w:lvl>
    <w:lvl w:ilvl="6">
      <w:numFmt w:val="bullet"/>
      <w:lvlText w:val="•"/>
      <w:lvlJc w:val="left"/>
      <w:pPr>
        <w:ind w:left="5179" w:hanging="720"/>
      </w:pPr>
      <w:rPr>
        <w:rFonts w:hint="default"/>
        <w:lang w:val="cs-CZ" w:eastAsia="en-US" w:bidi="ar-SA"/>
      </w:rPr>
    </w:lvl>
    <w:lvl w:ilvl="7">
      <w:numFmt w:val="bullet"/>
      <w:lvlText w:val="•"/>
      <w:lvlJc w:val="left"/>
      <w:pPr>
        <w:ind w:left="6246" w:hanging="720"/>
      </w:pPr>
      <w:rPr>
        <w:rFonts w:hint="default"/>
        <w:lang w:val="cs-CZ" w:eastAsia="en-US" w:bidi="ar-SA"/>
      </w:rPr>
    </w:lvl>
    <w:lvl w:ilvl="8">
      <w:numFmt w:val="bullet"/>
      <w:lvlText w:val="•"/>
      <w:lvlJc w:val="left"/>
      <w:pPr>
        <w:ind w:left="7313" w:hanging="720"/>
      </w:pPr>
      <w:rPr>
        <w:rFonts w:hint="default"/>
        <w:lang w:val="cs-CZ" w:eastAsia="en-US" w:bidi="ar-SA"/>
      </w:rPr>
    </w:lvl>
  </w:abstractNum>
  <w:abstractNum w:abstractNumId="10"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5C5F60A8"/>
    <w:multiLevelType w:val="hybridMultilevel"/>
    <w:tmpl w:val="B5F4E7EC"/>
    <w:lvl w:ilvl="0" w:tplc="222657D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6"/>
  </w:num>
  <w:num w:numId="5">
    <w:abstractNumId w:val="3"/>
  </w:num>
  <w:num w:numId="6">
    <w:abstractNumId w:val="4"/>
  </w:num>
  <w:num w:numId="7">
    <w:abstractNumId w:val="2"/>
  </w:num>
  <w:num w:numId="8">
    <w:abstractNumId w:val="0"/>
  </w:num>
  <w:num w:numId="9">
    <w:abstractNumId w:val="11"/>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FF82D84-F5BD-4819-8807-EE00253C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43"/>
      <w:ind w:left="262"/>
      <w:jc w:val="center"/>
      <w:outlineLvl w:val="0"/>
    </w:pPr>
    <w:rPr>
      <w:b/>
      <w:bCs/>
      <w:sz w:val="18"/>
      <w:szCs w:val="18"/>
    </w:rPr>
  </w:style>
  <w:style w:type="paragraph" w:styleId="Nadpis2">
    <w:name w:val="heading 2"/>
    <w:basedOn w:val="Normln"/>
    <w:uiPriority w:val="9"/>
    <w:unhideWhenUsed/>
    <w:qFormat/>
    <w:pPr>
      <w:spacing w:before="97"/>
      <w:ind w:left="831" w:right="844"/>
      <w:jc w:val="center"/>
      <w:outlineLvl w:val="1"/>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link w:val="OdstavecseseznamemChar"/>
    <w:uiPriority w:val="34"/>
    <w:qFormat/>
    <w:pPr>
      <w:ind w:left="1258" w:hanging="361"/>
    </w:pPr>
  </w:style>
  <w:style w:type="paragraph" w:customStyle="1" w:styleId="TableParagraph">
    <w:name w:val="Table Paragraph"/>
    <w:basedOn w:val="Normln"/>
    <w:uiPriority w:val="1"/>
    <w:qFormat/>
    <w:pPr>
      <w:spacing w:before="46"/>
      <w:ind w:left="105"/>
    </w:p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link w:val="Odstavecseseznamem"/>
    <w:uiPriority w:val="34"/>
    <w:locked/>
    <w:rPr>
      <w:rFonts w:ascii="Arial" w:eastAsia="Arial" w:hAnsi="Arial" w:cs="Arial"/>
      <w:lang w:val="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Arial" w:eastAsia="Arial" w:hAnsi="Arial" w:cs="Arial"/>
      <w:lang w:val="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Arial" w:hAnsi="Arial" w:cs="Arial"/>
      <w:lang w:val="cs-CZ"/>
    </w:rPr>
  </w:style>
  <w:style w:type="paragraph" w:styleId="Zkladntext3">
    <w:name w:val="Body Text 3"/>
    <w:basedOn w:val="Normln"/>
    <w:link w:val="Zkladntext3Char"/>
    <w:uiPriority w:val="99"/>
    <w:semiHidden/>
    <w:unhideWhenUsed/>
    <w:pPr>
      <w:spacing w:after="120"/>
    </w:pPr>
    <w:rPr>
      <w:sz w:val="16"/>
      <w:szCs w:val="16"/>
    </w:rPr>
  </w:style>
  <w:style w:type="character" w:customStyle="1" w:styleId="Zkladntext3Char">
    <w:name w:val="Základní text 3 Char"/>
    <w:basedOn w:val="Standardnpsmoodstavce"/>
    <w:link w:val="Zkladntext3"/>
    <w:uiPriority w:val="99"/>
    <w:semiHidden/>
    <w:rPr>
      <w:rFonts w:ascii="Arial" w:eastAsia="Arial" w:hAnsi="Arial" w:cs="Arial"/>
      <w:sz w:val="16"/>
      <w:szCs w:val="16"/>
      <w:lang w:val="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Arial" w:hAnsi="Arial" w:cs="Arial"/>
      <w:b/>
      <w:bCs/>
      <w:sz w:val="20"/>
      <w:szCs w:val="20"/>
      <w:lang w:val="cs-CZ"/>
    </w:rPr>
  </w:style>
  <w:style w:type="character" w:customStyle="1" w:styleId="nowrap">
    <w:name w:val="nowrap"/>
    <w:basedOn w:val="Standardnpsmoodstavce"/>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59537">
      <w:bodyDiv w:val="1"/>
      <w:marLeft w:val="0"/>
      <w:marRight w:val="0"/>
      <w:marTop w:val="0"/>
      <w:marBottom w:val="0"/>
      <w:divBdr>
        <w:top w:val="none" w:sz="0" w:space="0" w:color="auto"/>
        <w:left w:val="none" w:sz="0" w:space="0" w:color="auto"/>
        <w:bottom w:val="none" w:sz="0" w:space="0" w:color="auto"/>
        <w:right w:val="none" w:sz="0" w:space="0" w:color="auto"/>
      </w:divBdr>
    </w:div>
    <w:div w:id="18496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3369</Words>
  <Characters>19882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Robert Hebký</dc:creator>
  <cp:lastModifiedBy>Kotoučková Jana Bc. DiS.</cp:lastModifiedBy>
  <cp:revision>12</cp:revision>
  <cp:lastPrinted>2024-01-04T14:52:00Z</cp:lastPrinted>
  <dcterms:created xsi:type="dcterms:W3CDTF">2023-11-02T05:24:00Z</dcterms:created>
  <dcterms:modified xsi:type="dcterms:W3CDTF">2024-01-17T08:22:00Z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pro Microsoft 365</vt:lpwstr>
  </property>
  <property fmtid="{D5CDD505-2E9C-101B-9397-08002B2CF9AE}" pid="4" name="LastSaved">
    <vt:filetime>2022-11-14T00:00:00Z</vt:filetime>
  </property>
</Properties>
</file>