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43803" w14:textId="77777777" w:rsidR="00F46762" w:rsidRDefault="00F46762" w:rsidP="00EE39BF">
      <w:pPr>
        <w:spacing w:line="360" w:lineRule="auto"/>
        <w:rPr>
          <w:rFonts w:ascii="Arial" w:hAnsi="Arial" w:cs="Arial"/>
          <w:b/>
          <w:sz w:val="22"/>
        </w:rPr>
      </w:pPr>
    </w:p>
    <w:p w14:paraId="3E4BDD70" w14:textId="77777777" w:rsidR="00F46762" w:rsidRDefault="00F46762" w:rsidP="00EE39BF">
      <w:pPr>
        <w:spacing w:line="360" w:lineRule="auto"/>
        <w:rPr>
          <w:rFonts w:ascii="Arial" w:hAnsi="Arial" w:cs="Arial"/>
          <w:b/>
          <w:sz w:val="22"/>
        </w:rPr>
      </w:pPr>
    </w:p>
    <w:p w14:paraId="1DF1D41B" w14:textId="5A95C24D" w:rsidR="001E4AA3" w:rsidRDefault="00EE39BF" w:rsidP="00EE39BF">
      <w:pPr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Příloha č. </w:t>
      </w:r>
      <w:r w:rsidR="0009627C">
        <w:rPr>
          <w:rFonts w:ascii="Arial" w:hAnsi="Arial" w:cs="Arial"/>
          <w:b/>
          <w:sz w:val="22"/>
        </w:rPr>
        <w:t>1</w:t>
      </w:r>
      <w:r>
        <w:rPr>
          <w:rFonts w:ascii="Arial" w:hAnsi="Arial" w:cs="Arial"/>
          <w:b/>
          <w:sz w:val="22"/>
        </w:rPr>
        <w:t xml:space="preserve"> </w:t>
      </w:r>
      <w:r w:rsidR="007A1FCA">
        <w:rPr>
          <w:rFonts w:ascii="Arial" w:hAnsi="Arial" w:cs="Arial"/>
          <w:b/>
          <w:sz w:val="22"/>
        </w:rPr>
        <w:t>Podrobná s</w:t>
      </w:r>
      <w:r>
        <w:rPr>
          <w:rFonts w:ascii="Arial" w:hAnsi="Arial" w:cs="Arial"/>
          <w:b/>
          <w:sz w:val="22"/>
        </w:rPr>
        <w:t>pecifikace díla</w:t>
      </w:r>
      <w:r w:rsidR="0009627C">
        <w:rPr>
          <w:rFonts w:ascii="Arial" w:hAnsi="Arial" w:cs="Arial"/>
          <w:b/>
          <w:sz w:val="22"/>
        </w:rPr>
        <w:t xml:space="preserve"> </w:t>
      </w:r>
      <w:r w:rsidR="0009627C" w:rsidRPr="0009627C">
        <w:rPr>
          <w:rFonts w:ascii="Arial" w:hAnsi="Arial" w:cs="Arial"/>
          <w:b/>
          <w:sz w:val="22"/>
        </w:rPr>
        <w:t>Specifikace díla popfk-024a/82/23</w:t>
      </w:r>
    </w:p>
    <w:p w14:paraId="6162DD5C" w14:textId="77777777" w:rsidR="001E4AA3" w:rsidRDefault="001E4AA3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28D2EC30" w14:textId="7E20F72A" w:rsidR="001E4AA3" w:rsidRDefault="006B4D03">
      <w:pPr>
        <w:spacing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Mapování poškozených půd na lesních pozemcích se zaměřením na kalamitní holiny po kůrovci v CHKO Beskydy.</w:t>
      </w:r>
    </w:p>
    <w:p w14:paraId="51B6F2D4" w14:textId="77777777" w:rsidR="00495771" w:rsidRDefault="00495771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2E549691" w14:textId="77777777" w:rsidR="00495771" w:rsidRDefault="00495771" w:rsidP="00495771">
      <w:pPr>
        <w:spacing w:after="8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Typ studie: 1.2 Ř</w:t>
      </w:r>
      <w:r w:rsidRPr="001F17B8">
        <w:rPr>
          <w:rFonts w:ascii="Arial" w:hAnsi="Arial" w:cs="Arial"/>
          <w:b/>
          <w:sz w:val="22"/>
        </w:rPr>
        <w:t>ešení konkrétních problémů uceleného malého povodí nebo jeho části</w:t>
      </w:r>
    </w:p>
    <w:p w14:paraId="3EBBB824" w14:textId="77777777" w:rsidR="001E4AA3" w:rsidRDefault="001E4AA3">
      <w:pPr>
        <w:spacing w:after="80" w:line="360" w:lineRule="auto"/>
        <w:jc w:val="both"/>
        <w:rPr>
          <w:rFonts w:ascii="Arial" w:hAnsi="Arial" w:cs="Arial"/>
          <w:b/>
          <w:sz w:val="22"/>
        </w:rPr>
      </w:pPr>
    </w:p>
    <w:p w14:paraId="46CCE0B5" w14:textId="315D3E66" w:rsidR="001E4AA3" w:rsidRPr="000170EB" w:rsidRDefault="006B4D03">
      <w:pPr>
        <w:spacing w:after="8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Cíl a účel</w:t>
      </w:r>
    </w:p>
    <w:p w14:paraId="3CD54F07" w14:textId="77777777" w:rsidR="001E4AA3" w:rsidRDefault="006B4D03">
      <w:pPr>
        <w:spacing w:after="80" w:line="360" w:lineRule="auto"/>
        <w:contextualSpacing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 xml:space="preserve">Cílem studie je zmapování poškozených půd těžebními stroji na lesních pozemcích se zaměřením na kalamitní holiny po kůrovci. Mapovány budou technologické přibližovací linky, pérka, příkopy, odvodněná a poškozená prameniště, zhutněné plochy vzniklé při vyvážení dřeva z lesa apod. V rámci studie bude provedena revize stávající cestní sítě (L1-L4). Části cestní sítě, které dostupných (např. porostních mapách) chybí, budou zapracovány do výstupů studie v podobě samostatné vrstvy. Dále budou mapována zachovalá místa lesní půdy s přirozenou akumulací vody (terénní deprese, mokřady, prameniště apod.). </w:t>
      </w:r>
    </w:p>
    <w:p w14:paraId="5E45A020" w14:textId="77777777" w:rsidR="001E4AA3" w:rsidRDefault="006B4D03">
      <w:pPr>
        <w:spacing w:after="80" w:line="360" w:lineRule="auto"/>
        <w:contextualSpacing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>Účelem studie je získat informace o defektních lokalitách a navrhnout taková opatření, která povedou k obnově přirozeného vodního režimu, zvýšení retenční kapacity lesní půdy, omezení povrchového odtoku a minimalizaci eroze. Dále budou v rámci studie vybrána vhodná místa pro umístění tůní na podporu biodiverzity. Studie navrhne ochranu přírodních oblastí s dosud nenarušenou akumulací vody a podmínky pro jejich dlouhodobou ochranu.</w:t>
      </w:r>
    </w:p>
    <w:p w14:paraId="301CCAA3" w14:textId="77777777" w:rsidR="001E4AA3" w:rsidRDefault="006B4D03">
      <w:pPr>
        <w:spacing w:after="80" w:line="360" w:lineRule="auto"/>
        <w:contextualSpacing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 xml:space="preserve">Tato studie bude sloužit jako podklad pro jednání s vlastníky pozemků, správci vodních toků, státní správou a obcemi za účelem získání souhlasu k realizaci opatření </w:t>
      </w:r>
      <w:r w:rsidRPr="000170EB">
        <w:rPr>
          <w:rFonts w:ascii="Arial" w:eastAsia="SimSun" w:hAnsi="Arial" w:cs="Arial"/>
          <w:i/>
          <w:color w:val="000000" w:themeColor="text1"/>
          <w:sz w:val="22"/>
        </w:rPr>
        <w:t xml:space="preserve">na </w:t>
      </w:r>
      <w:r w:rsidRPr="00C73A50">
        <w:rPr>
          <w:rFonts w:ascii="Arial" w:hAnsi="Arial" w:cs="Arial"/>
          <w:i/>
          <w:sz w:val="22"/>
        </w:rPr>
        <w:t>obnovu vsakovacích schopností poškozených lesních půd.</w:t>
      </w:r>
    </w:p>
    <w:p w14:paraId="5B968EFA" w14:textId="77777777" w:rsidR="001E4AA3" w:rsidRDefault="006B4D03">
      <w:pPr>
        <w:spacing w:after="80" w:line="360" w:lineRule="auto"/>
        <w:contextualSpacing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>Hlavním výstupem studie bude mapový podklad s vyznačenými defektními a zachovalými oblastmi na předmětných lokalitách. Dalším výstupem bude textová a grafická část s návrhy vhodných opatření zlepšující infiltraci vody do hlubších vrstev půdy.</w:t>
      </w:r>
    </w:p>
    <w:p w14:paraId="39F7FCC4" w14:textId="77777777" w:rsidR="001E4AA3" w:rsidRDefault="001E4AA3">
      <w:pPr>
        <w:spacing w:after="80" w:line="360" w:lineRule="auto"/>
        <w:jc w:val="both"/>
        <w:rPr>
          <w:rFonts w:ascii="Arial" w:hAnsi="Arial" w:cs="Arial"/>
          <w:b/>
          <w:sz w:val="22"/>
        </w:rPr>
      </w:pPr>
    </w:p>
    <w:p w14:paraId="32F5B503" w14:textId="77777777" w:rsidR="001E4AA3" w:rsidRDefault="006B4D03">
      <w:pPr>
        <w:spacing w:after="8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Lokalizace</w:t>
      </w:r>
    </w:p>
    <w:p w14:paraId="1A6B6EFA" w14:textId="0F9B4F98" w:rsidR="005743EA" w:rsidRDefault="006322ED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 xml:space="preserve">Přesná lokalizace je znázorněna v příloze č. </w:t>
      </w:r>
      <w:r w:rsidR="00EE3636">
        <w:rPr>
          <w:rFonts w:ascii="Arial" w:eastAsia="SimSun" w:hAnsi="Arial" w:cs="Arial"/>
          <w:i/>
          <w:color w:val="000000" w:themeColor="text1"/>
          <w:sz w:val="22"/>
        </w:rPr>
        <w:t>2</w:t>
      </w:r>
      <w:r w:rsidR="00E44784">
        <w:rPr>
          <w:rFonts w:ascii="Arial" w:eastAsia="SimSun" w:hAnsi="Arial" w:cs="Arial"/>
          <w:i/>
          <w:color w:val="000000" w:themeColor="text1"/>
          <w:sz w:val="22"/>
        </w:rPr>
        <w:t xml:space="preserve"> – mapový podklad</w:t>
      </w:r>
      <w:r>
        <w:rPr>
          <w:rFonts w:ascii="Arial" w:eastAsia="SimSun" w:hAnsi="Arial" w:cs="Arial"/>
          <w:i/>
          <w:color w:val="000000" w:themeColor="text1"/>
          <w:sz w:val="22"/>
        </w:rPr>
        <w:t xml:space="preserve">. </w:t>
      </w:r>
      <w:r w:rsidR="0013780E">
        <w:rPr>
          <w:rFonts w:ascii="Arial" w:eastAsia="SimSun" w:hAnsi="Arial" w:cs="Arial"/>
          <w:i/>
          <w:color w:val="000000" w:themeColor="text1"/>
          <w:sz w:val="22"/>
        </w:rPr>
        <w:t>Celková plocha</w:t>
      </w:r>
      <w:r w:rsidR="00BD6709">
        <w:rPr>
          <w:rFonts w:ascii="Arial" w:eastAsia="SimSun" w:hAnsi="Arial" w:cs="Arial"/>
          <w:i/>
          <w:color w:val="000000" w:themeColor="text1"/>
          <w:sz w:val="22"/>
        </w:rPr>
        <w:t xml:space="preserve"> cca</w:t>
      </w:r>
      <w:r w:rsidR="0013780E">
        <w:rPr>
          <w:rFonts w:ascii="Arial" w:eastAsia="SimSun" w:hAnsi="Arial" w:cs="Arial"/>
          <w:i/>
          <w:color w:val="000000" w:themeColor="text1"/>
          <w:sz w:val="22"/>
        </w:rPr>
        <w:t xml:space="preserve"> 6018 ha. </w:t>
      </w:r>
    </w:p>
    <w:p w14:paraId="14AC6182" w14:textId="380227C6" w:rsidR="00BC6B43" w:rsidRDefault="00BC6B4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 w:rsidRPr="00BC6B43">
        <w:rPr>
          <w:rFonts w:ascii="Arial" w:eastAsia="SimSun" w:hAnsi="Arial" w:cs="Arial"/>
          <w:i/>
          <w:color w:val="000000" w:themeColor="text1"/>
          <w:sz w:val="22"/>
        </w:rPr>
        <w:t xml:space="preserve">Předmětná plocha </w:t>
      </w:r>
      <w:r>
        <w:rPr>
          <w:rFonts w:ascii="Arial" w:eastAsia="SimSun" w:hAnsi="Arial" w:cs="Arial"/>
          <w:i/>
          <w:color w:val="000000" w:themeColor="text1"/>
          <w:sz w:val="22"/>
        </w:rPr>
        <w:t>je dělena</w:t>
      </w:r>
      <w:r w:rsidRPr="00BC6B43">
        <w:rPr>
          <w:rFonts w:ascii="Arial" w:eastAsia="SimSun" w:hAnsi="Arial" w:cs="Arial"/>
          <w:i/>
          <w:color w:val="000000" w:themeColor="text1"/>
          <w:sz w:val="22"/>
        </w:rPr>
        <w:t xml:space="preserve"> na tři části po</w:t>
      </w:r>
      <w:r>
        <w:rPr>
          <w:rFonts w:ascii="Arial" w:eastAsia="SimSun" w:hAnsi="Arial" w:cs="Arial"/>
          <w:i/>
          <w:color w:val="000000" w:themeColor="text1"/>
          <w:sz w:val="22"/>
        </w:rPr>
        <w:t>dle jednotlivých lesních správ:</w:t>
      </w:r>
    </w:p>
    <w:p w14:paraId="718624DA" w14:textId="28C80C43" w:rsidR="00BC6B43" w:rsidRPr="00BC6B43" w:rsidRDefault="00BC6B43" w:rsidP="00BC6B4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 w:rsidRPr="00BC6B43">
        <w:rPr>
          <w:rFonts w:ascii="Arial" w:eastAsia="SimSun" w:hAnsi="Arial" w:cs="Arial"/>
          <w:i/>
          <w:color w:val="000000" w:themeColor="text1"/>
          <w:sz w:val="22"/>
        </w:rPr>
        <w:t>1. Lesní správa Rožnov pod Radhoštěm</w:t>
      </w:r>
      <w:r w:rsidR="003501B0">
        <w:rPr>
          <w:rFonts w:ascii="Arial" w:eastAsia="SimSun" w:hAnsi="Arial" w:cs="Arial"/>
          <w:i/>
          <w:color w:val="000000" w:themeColor="text1"/>
          <w:sz w:val="22"/>
        </w:rPr>
        <w:t xml:space="preserve"> - plocha</w:t>
      </w:r>
      <w:r w:rsidRPr="00BC6B43">
        <w:rPr>
          <w:rFonts w:ascii="Arial" w:eastAsia="SimSun" w:hAnsi="Arial" w:cs="Arial"/>
          <w:i/>
          <w:color w:val="000000" w:themeColor="text1"/>
          <w:sz w:val="22"/>
        </w:rPr>
        <w:t xml:space="preserve"> </w:t>
      </w:r>
      <w:r w:rsidR="00BF7981">
        <w:rPr>
          <w:rFonts w:ascii="Arial" w:eastAsia="SimSun" w:hAnsi="Arial" w:cs="Arial"/>
          <w:i/>
          <w:color w:val="000000" w:themeColor="text1"/>
          <w:sz w:val="22"/>
        </w:rPr>
        <w:t>cca 2802</w:t>
      </w:r>
      <w:r w:rsidR="003501B0">
        <w:rPr>
          <w:rFonts w:ascii="Arial" w:eastAsia="SimSun" w:hAnsi="Arial" w:cs="Arial"/>
          <w:i/>
          <w:color w:val="000000" w:themeColor="text1"/>
          <w:sz w:val="22"/>
        </w:rPr>
        <w:t xml:space="preserve"> ha</w:t>
      </w:r>
      <w:r w:rsidR="009A0C44">
        <w:rPr>
          <w:rFonts w:ascii="Arial" w:eastAsia="SimSun" w:hAnsi="Arial" w:cs="Arial"/>
          <w:i/>
          <w:color w:val="000000" w:themeColor="text1"/>
          <w:sz w:val="22"/>
        </w:rPr>
        <w:t>, p</w:t>
      </w:r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 xml:space="preserve">ovodí Vsetínské a Rožnovské Bečvy, Bystřičky, </w:t>
      </w:r>
      <w:proofErr w:type="spellStart"/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>Jičínky</w:t>
      </w:r>
      <w:proofErr w:type="spellEnd"/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 xml:space="preserve"> a Lubiny</w:t>
      </w:r>
      <w:r w:rsidR="009A0C44">
        <w:rPr>
          <w:rFonts w:ascii="Arial" w:eastAsia="SimSun" w:hAnsi="Arial" w:cs="Arial"/>
          <w:i/>
          <w:color w:val="000000" w:themeColor="text1"/>
          <w:sz w:val="22"/>
        </w:rPr>
        <w:t>.</w:t>
      </w:r>
    </w:p>
    <w:p w14:paraId="5B7865B8" w14:textId="77777777" w:rsidR="009A0C44" w:rsidRDefault="009A0C44" w:rsidP="00BC6B4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</w:p>
    <w:p w14:paraId="0974E30D" w14:textId="77777777" w:rsidR="009A0C44" w:rsidRDefault="009A0C44" w:rsidP="00BC6B4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</w:p>
    <w:p w14:paraId="49183C82" w14:textId="34E327A6" w:rsidR="00BC6B43" w:rsidRPr="00BC6B43" w:rsidRDefault="00BC6B43" w:rsidP="00BC6B4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 w:rsidRPr="00BC6B43">
        <w:rPr>
          <w:rFonts w:ascii="Arial" w:eastAsia="SimSun" w:hAnsi="Arial" w:cs="Arial"/>
          <w:i/>
          <w:color w:val="000000" w:themeColor="text1"/>
          <w:sz w:val="22"/>
        </w:rPr>
        <w:t>2. Le</w:t>
      </w:r>
      <w:r w:rsidR="000170EB">
        <w:rPr>
          <w:rFonts w:ascii="Arial" w:eastAsia="SimSun" w:hAnsi="Arial" w:cs="Arial"/>
          <w:i/>
          <w:color w:val="000000" w:themeColor="text1"/>
          <w:sz w:val="22"/>
        </w:rPr>
        <w:t xml:space="preserve">sní správa Frýdek-Místek </w:t>
      </w:r>
      <w:r w:rsidR="003501B0">
        <w:rPr>
          <w:rFonts w:ascii="Arial" w:eastAsia="SimSun" w:hAnsi="Arial" w:cs="Arial"/>
          <w:i/>
          <w:color w:val="000000" w:themeColor="text1"/>
          <w:sz w:val="22"/>
        </w:rPr>
        <w:t xml:space="preserve">– plocha </w:t>
      </w:r>
      <w:r w:rsidR="00BF7981">
        <w:rPr>
          <w:rFonts w:ascii="Arial" w:eastAsia="SimSun" w:hAnsi="Arial" w:cs="Arial"/>
          <w:i/>
          <w:color w:val="000000" w:themeColor="text1"/>
          <w:sz w:val="22"/>
        </w:rPr>
        <w:t>cca 1183</w:t>
      </w:r>
      <w:r w:rsidR="009A0C44">
        <w:rPr>
          <w:rFonts w:ascii="Arial" w:eastAsia="SimSun" w:hAnsi="Arial" w:cs="Arial"/>
          <w:i/>
          <w:color w:val="000000" w:themeColor="text1"/>
          <w:sz w:val="22"/>
        </w:rPr>
        <w:t xml:space="preserve">, povodí </w:t>
      </w:r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>Mohelnice, Morávky, Ostravice a Čeladenky</w:t>
      </w:r>
      <w:r w:rsidR="009A0C44">
        <w:rPr>
          <w:rFonts w:ascii="Arial" w:eastAsia="SimSun" w:hAnsi="Arial" w:cs="Arial"/>
          <w:i/>
          <w:color w:val="000000" w:themeColor="text1"/>
          <w:sz w:val="22"/>
        </w:rPr>
        <w:t>.</w:t>
      </w:r>
    </w:p>
    <w:p w14:paraId="45BCA05C" w14:textId="4381E407" w:rsidR="00BC6B43" w:rsidRDefault="00BC6B43" w:rsidP="00BC6B4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 w:rsidRPr="00BC6B43">
        <w:rPr>
          <w:rFonts w:ascii="Arial" w:eastAsia="SimSun" w:hAnsi="Arial" w:cs="Arial"/>
          <w:i/>
          <w:color w:val="000000" w:themeColor="text1"/>
          <w:sz w:val="22"/>
        </w:rPr>
        <w:t>3. Lesní správa Jablunkov</w:t>
      </w:r>
      <w:r w:rsidR="003501B0">
        <w:rPr>
          <w:rFonts w:ascii="Arial" w:eastAsia="SimSun" w:hAnsi="Arial" w:cs="Arial"/>
          <w:i/>
          <w:color w:val="000000" w:themeColor="text1"/>
          <w:sz w:val="22"/>
        </w:rPr>
        <w:t xml:space="preserve"> – plocha</w:t>
      </w:r>
      <w:r w:rsidR="00BF7981">
        <w:rPr>
          <w:rFonts w:ascii="Arial" w:eastAsia="SimSun" w:hAnsi="Arial" w:cs="Arial"/>
          <w:i/>
          <w:color w:val="000000" w:themeColor="text1"/>
          <w:sz w:val="22"/>
        </w:rPr>
        <w:t xml:space="preserve"> cca</w:t>
      </w:r>
      <w:r w:rsidR="003501B0">
        <w:rPr>
          <w:rFonts w:ascii="Arial" w:eastAsia="SimSun" w:hAnsi="Arial" w:cs="Arial"/>
          <w:i/>
          <w:color w:val="000000" w:themeColor="text1"/>
          <w:sz w:val="22"/>
        </w:rPr>
        <w:t xml:space="preserve"> </w:t>
      </w:r>
      <w:r w:rsidR="00BF7981">
        <w:rPr>
          <w:rFonts w:ascii="Arial" w:eastAsia="SimSun" w:hAnsi="Arial" w:cs="Arial"/>
          <w:i/>
          <w:color w:val="000000" w:themeColor="text1"/>
          <w:sz w:val="22"/>
        </w:rPr>
        <w:t>2033</w:t>
      </w:r>
      <w:r w:rsidR="009A0C44">
        <w:rPr>
          <w:rFonts w:ascii="Arial" w:eastAsia="SimSun" w:hAnsi="Arial" w:cs="Arial"/>
          <w:i/>
          <w:color w:val="000000" w:themeColor="text1"/>
          <w:sz w:val="22"/>
        </w:rPr>
        <w:t xml:space="preserve">, povodí </w:t>
      </w:r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 xml:space="preserve">Lomné, </w:t>
      </w:r>
      <w:proofErr w:type="spellStart"/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>Kopytné</w:t>
      </w:r>
      <w:proofErr w:type="spellEnd"/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 xml:space="preserve">, </w:t>
      </w:r>
      <w:proofErr w:type="spellStart"/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>Tyry</w:t>
      </w:r>
      <w:proofErr w:type="spellEnd"/>
      <w:r w:rsidR="009A0C44" w:rsidRPr="009A0C44">
        <w:rPr>
          <w:rFonts w:ascii="Arial" w:eastAsia="SimSun" w:hAnsi="Arial" w:cs="Arial"/>
          <w:i/>
          <w:color w:val="000000" w:themeColor="text1"/>
          <w:sz w:val="22"/>
        </w:rPr>
        <w:t xml:space="preserve"> a Stonávky</w:t>
      </w:r>
      <w:r w:rsidR="009A0C44">
        <w:rPr>
          <w:rFonts w:ascii="Arial" w:eastAsia="SimSun" w:hAnsi="Arial" w:cs="Arial"/>
          <w:i/>
          <w:color w:val="000000" w:themeColor="text1"/>
          <w:sz w:val="22"/>
        </w:rPr>
        <w:t>.</w:t>
      </w:r>
    </w:p>
    <w:p w14:paraId="5BD856ED" w14:textId="0C374F78" w:rsidR="00BD6709" w:rsidRDefault="00BD6709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</w:p>
    <w:p w14:paraId="4FEC615C" w14:textId="1410AC40" w:rsidR="00177C95" w:rsidRDefault="006B4D0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 xml:space="preserve">Vybrané plochy se nachází v na území CHKO Beskydy, jsou součástí EVL Beskydy a spadají do I., II. a III. zóny. CHKO Beskydy jsou vyhlášeny jako CHOPAV, ale na kalamitních holinách svou základní funkci přirozené akumulace vody neplní. </w:t>
      </w:r>
    </w:p>
    <w:p w14:paraId="249BE287" w14:textId="0902EA8A" w:rsidR="00495771" w:rsidRDefault="006B4D0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 xml:space="preserve">Navrhovaná studie bude zohledňovat všechny limity využití území – např. vedení sítí, příjezdových komunikací, jímání vody a podobně, ale také jedinečných přírodních hodnot v řešeném území (výskyt chráněných druhů a biotopů). </w:t>
      </w:r>
    </w:p>
    <w:p w14:paraId="4DD72F05" w14:textId="52FBE563" w:rsidR="001E4AA3" w:rsidRDefault="006B4D03">
      <w:pPr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/>
          <w:color w:val="000000" w:themeColor="text1"/>
          <w:sz w:val="22"/>
        </w:rPr>
        <w:t>Mapování a následná obnova poškozených habitatů v CHKO Beskydy je v souladu s platným plánem péče 2019-2028.</w:t>
      </w:r>
    </w:p>
    <w:p w14:paraId="5333AB75" w14:textId="77777777" w:rsidR="001E4AA3" w:rsidRDefault="001E4AA3">
      <w:pPr>
        <w:spacing w:after="80" w:line="360" w:lineRule="auto"/>
        <w:jc w:val="both"/>
        <w:rPr>
          <w:rFonts w:ascii="Arial" w:hAnsi="Arial" w:cs="Arial"/>
          <w:b/>
          <w:sz w:val="22"/>
        </w:rPr>
      </w:pPr>
    </w:p>
    <w:p w14:paraId="00457CC7" w14:textId="554EC614" w:rsidR="001E4AA3" w:rsidRDefault="006B4D03">
      <w:pPr>
        <w:spacing w:after="8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Předmět díla včetně výstupů </w:t>
      </w:r>
    </w:p>
    <w:p w14:paraId="0430A875" w14:textId="4C929DCB" w:rsidR="00CA2D0E" w:rsidRDefault="00CA2D0E">
      <w:pPr>
        <w:spacing w:after="80" w:line="360" w:lineRule="auto"/>
        <w:jc w:val="both"/>
        <w:rPr>
          <w:rFonts w:ascii="Arial" w:hAnsi="Arial" w:cs="Arial"/>
          <w:bCs/>
          <w:iCs/>
          <w:sz w:val="22"/>
        </w:rPr>
      </w:pPr>
      <w:bookmarkStart w:id="0" w:name="_Hlk135664650"/>
      <w:r w:rsidRPr="008D2EE7">
        <w:rPr>
          <w:rFonts w:ascii="Arial" w:eastAsia="SimSun" w:hAnsi="Arial" w:cs="Arial"/>
          <w:iCs/>
          <w:color w:val="000000" w:themeColor="text1"/>
          <w:sz w:val="22"/>
        </w:rPr>
        <w:t xml:space="preserve">V rámci díla bude provedeno terénní mapování </w:t>
      </w:r>
      <w:r w:rsidR="008D2EE7">
        <w:rPr>
          <w:rFonts w:ascii="Arial" w:eastAsia="SimSun" w:hAnsi="Arial" w:cs="Arial"/>
          <w:iCs/>
          <w:color w:val="000000" w:themeColor="text1"/>
          <w:sz w:val="22"/>
        </w:rPr>
        <w:t xml:space="preserve">hutněných a jinak </w:t>
      </w:r>
      <w:r w:rsidRPr="008D2EE7">
        <w:rPr>
          <w:rFonts w:ascii="Arial" w:eastAsia="SimSun" w:hAnsi="Arial" w:cs="Arial"/>
          <w:iCs/>
          <w:color w:val="000000" w:themeColor="text1"/>
          <w:sz w:val="22"/>
        </w:rPr>
        <w:t>poškozených lesních ploch</w:t>
      </w:r>
      <w:bookmarkStart w:id="1" w:name="_Hlk135661836"/>
      <w:r w:rsidR="008D2EE7">
        <w:rPr>
          <w:rFonts w:ascii="Arial" w:eastAsia="SimSun" w:hAnsi="Arial" w:cs="Arial"/>
          <w:iCs/>
          <w:color w:val="000000" w:themeColor="text1"/>
          <w:sz w:val="22"/>
        </w:rPr>
        <w:t>, které vykazují antropogenní povrchový odtok vody</w:t>
      </w:r>
      <w:r w:rsidR="00E44784" w:rsidRPr="008D2EE7">
        <w:rPr>
          <w:rFonts w:ascii="Arial" w:eastAsia="SimSun" w:hAnsi="Arial" w:cs="Arial"/>
          <w:iCs/>
          <w:color w:val="000000" w:themeColor="text1"/>
          <w:sz w:val="22"/>
        </w:rPr>
        <w:t xml:space="preserve">. </w:t>
      </w:r>
      <w:r w:rsidR="008D2EE7" w:rsidRPr="008D2EE7">
        <w:rPr>
          <w:rFonts w:ascii="Arial" w:hAnsi="Arial" w:cs="Arial"/>
          <w:bCs/>
          <w:iCs/>
          <w:sz w:val="22"/>
        </w:rPr>
        <w:t>Nezbytným předpokladem subjektů je i praktická zkušenost s realizacemi infiltračních opatření v lesích (na kalamitních holinách, v prudkých svazích), tzn. převádění dešťových srážek a povrchového odtoku do hlubších částí půdy (nejedná se pouze o tvorbu tůní) dle užitného vzoru číslo dokumentu 26113: Systém k zadržování odtoku dešťových vod a revitalizace zhutněné půdy na svahu</w:t>
      </w:r>
      <w:r w:rsidR="007645F4">
        <w:rPr>
          <w:rFonts w:ascii="Arial" w:hAnsi="Arial" w:cs="Arial"/>
          <w:bCs/>
          <w:iCs/>
          <w:sz w:val="22"/>
        </w:rPr>
        <w:t>.</w:t>
      </w:r>
      <w:r w:rsidR="008D2B23">
        <w:rPr>
          <w:rFonts w:ascii="Arial" w:hAnsi="Arial" w:cs="Arial"/>
          <w:bCs/>
          <w:iCs/>
          <w:sz w:val="22"/>
        </w:rPr>
        <w:t xml:space="preserve"> </w:t>
      </w:r>
      <w:bookmarkEnd w:id="0"/>
      <w:bookmarkEnd w:id="1"/>
      <w:r w:rsidR="000170EB" w:rsidRPr="000170EB">
        <w:rPr>
          <w:rFonts w:ascii="Arial" w:hAnsi="Arial" w:cs="Arial"/>
          <w:bCs/>
          <w:iCs/>
          <w:sz w:val="22"/>
        </w:rPr>
        <w:t xml:space="preserve">Po </w:t>
      </w:r>
      <w:proofErr w:type="spellStart"/>
      <w:r w:rsidR="000170EB" w:rsidRPr="000170EB">
        <w:rPr>
          <w:rFonts w:ascii="Arial" w:hAnsi="Arial" w:cs="Arial"/>
          <w:bCs/>
          <w:iCs/>
          <w:sz w:val="22"/>
        </w:rPr>
        <w:t>vymapování</w:t>
      </w:r>
      <w:proofErr w:type="spellEnd"/>
      <w:r w:rsidR="000170EB" w:rsidRPr="000170EB">
        <w:rPr>
          <w:rFonts w:ascii="Arial" w:hAnsi="Arial" w:cs="Arial"/>
          <w:bCs/>
          <w:iCs/>
          <w:sz w:val="22"/>
        </w:rPr>
        <w:t xml:space="preserve"> zhutněných půd a návrhu opatření pro</w:t>
      </w:r>
      <w:r w:rsidR="004B3430">
        <w:rPr>
          <w:rFonts w:ascii="Arial" w:hAnsi="Arial" w:cs="Arial"/>
          <w:bCs/>
          <w:iCs/>
          <w:sz w:val="22"/>
        </w:rPr>
        <w:t xml:space="preserve">běhne s jednotlivými lesními správami </w:t>
      </w:r>
      <w:r w:rsidR="000170EB" w:rsidRPr="000170EB">
        <w:rPr>
          <w:rFonts w:ascii="Arial" w:hAnsi="Arial" w:cs="Arial"/>
          <w:bCs/>
          <w:iCs/>
          <w:sz w:val="22"/>
        </w:rPr>
        <w:t>diskuze ohledně návrhů opatření. U sporných návrhů proběhne terénní pochůzka s</w:t>
      </w:r>
      <w:r w:rsidR="00BD6709">
        <w:rPr>
          <w:rFonts w:ascii="Arial" w:hAnsi="Arial" w:cs="Arial"/>
          <w:bCs/>
          <w:iCs/>
          <w:sz w:val="22"/>
        </w:rPr>
        <w:t>e</w:t>
      </w:r>
      <w:r w:rsidR="000170EB" w:rsidRPr="000170EB">
        <w:rPr>
          <w:rFonts w:ascii="Arial" w:hAnsi="Arial" w:cs="Arial"/>
          <w:bCs/>
          <w:iCs/>
          <w:sz w:val="22"/>
        </w:rPr>
        <w:t xml:space="preserve"> správci.</w:t>
      </w:r>
      <w:r w:rsidR="000170EB">
        <w:rPr>
          <w:rFonts w:ascii="Arial" w:hAnsi="Arial" w:cs="Arial"/>
          <w:bCs/>
          <w:iCs/>
          <w:sz w:val="22"/>
        </w:rPr>
        <w:t xml:space="preserve"> </w:t>
      </w:r>
    </w:p>
    <w:p w14:paraId="29EE68C2" w14:textId="515810CC" w:rsidR="000170EB" w:rsidRPr="00C73A50" w:rsidRDefault="000170EB">
      <w:pPr>
        <w:spacing w:after="80" w:line="360" w:lineRule="auto"/>
        <w:jc w:val="both"/>
        <w:rPr>
          <w:rFonts w:ascii="Arial" w:eastAsia="SimSun" w:hAnsi="Arial" w:cs="Arial"/>
          <w:b/>
          <w:iCs/>
          <w:color w:val="000000" w:themeColor="text1"/>
          <w:sz w:val="22"/>
        </w:rPr>
      </w:pPr>
      <w:r w:rsidRPr="00C73A50">
        <w:rPr>
          <w:rFonts w:ascii="Arial" w:hAnsi="Arial" w:cs="Arial"/>
          <w:b/>
          <w:bCs/>
          <w:iCs/>
          <w:sz w:val="22"/>
        </w:rPr>
        <w:t>Obsah studie bude členěn dle jednotlivých částí, které jsou uvedeny v</w:t>
      </w:r>
      <w:r w:rsidR="00BD6709" w:rsidRPr="00C73A50">
        <w:rPr>
          <w:rFonts w:ascii="Arial" w:hAnsi="Arial" w:cs="Arial"/>
          <w:b/>
          <w:bCs/>
          <w:iCs/>
          <w:sz w:val="22"/>
        </w:rPr>
        <w:t xml:space="preserve"> lokalizaci. </w:t>
      </w:r>
    </w:p>
    <w:p w14:paraId="13812C4A" w14:textId="77777777" w:rsidR="008D2B23" w:rsidRPr="008D2B23" w:rsidRDefault="008D2B23">
      <w:pPr>
        <w:spacing w:after="80" w:line="360" w:lineRule="auto"/>
        <w:jc w:val="both"/>
        <w:rPr>
          <w:rFonts w:ascii="Arial" w:eastAsia="SimSun" w:hAnsi="Arial" w:cs="Arial"/>
          <w:iCs/>
          <w:color w:val="000000" w:themeColor="text1"/>
          <w:sz w:val="22"/>
        </w:rPr>
      </w:pPr>
    </w:p>
    <w:p w14:paraId="4A11DC89" w14:textId="7CB8B88A" w:rsidR="007A44CA" w:rsidRDefault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  <w:r w:rsidRPr="00CA2D0E">
        <w:rPr>
          <w:rFonts w:ascii="Arial" w:hAnsi="Arial" w:cs="Arial"/>
          <w:bCs/>
          <w:sz w:val="22"/>
        </w:rPr>
        <w:t>Součástí studie bude:</w:t>
      </w:r>
    </w:p>
    <w:p w14:paraId="63DBEC03" w14:textId="57457B26" w:rsidR="00CA2D0E" w:rsidRPr="00BD0434" w:rsidRDefault="000F7E10" w:rsidP="00BD0434">
      <w:pPr>
        <w:pStyle w:val="Normlnweb"/>
        <w:spacing w:line="360" w:lineRule="auto"/>
        <w:jc w:val="both"/>
        <w:rPr>
          <w:rFonts w:ascii="Arial" w:eastAsia="SimSun" w:hAnsi="Arial" w:cs="Arial"/>
          <w:i/>
          <w:color w:val="000000" w:themeColor="text1"/>
          <w:sz w:val="22"/>
        </w:rPr>
      </w:pPr>
      <w:r>
        <w:rPr>
          <w:rFonts w:ascii="Arial" w:eastAsia="SimSun" w:hAnsi="Arial" w:cs="Arial"/>
          <w:iCs/>
          <w:color w:val="000000" w:themeColor="text1"/>
          <w:sz w:val="22"/>
        </w:rPr>
        <w:t>1. Zá</w:t>
      </w:r>
      <w:r w:rsidR="00BD0434">
        <w:rPr>
          <w:rFonts w:ascii="Arial" w:eastAsia="SimSun" w:hAnsi="Arial" w:cs="Arial"/>
          <w:iCs/>
          <w:color w:val="000000" w:themeColor="text1"/>
          <w:sz w:val="22"/>
        </w:rPr>
        <w:t>znam</w:t>
      </w:r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 </w:t>
      </w:r>
      <w:r w:rsidR="00CA2D0E">
        <w:rPr>
          <w:rFonts w:ascii="Arial" w:eastAsia="SimSun" w:hAnsi="Arial" w:cs="Arial"/>
          <w:iCs/>
          <w:color w:val="000000" w:themeColor="text1"/>
          <w:sz w:val="22"/>
        </w:rPr>
        <w:t>nebo</w:t>
      </w:r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 re</w:t>
      </w:r>
      <w:r w:rsidR="00BD0434">
        <w:rPr>
          <w:rFonts w:ascii="Arial" w:eastAsia="SimSun" w:hAnsi="Arial" w:cs="Arial"/>
          <w:iCs/>
          <w:color w:val="000000" w:themeColor="text1"/>
          <w:sz w:val="22"/>
        </w:rPr>
        <w:t>vi</w:t>
      </w:r>
      <w:r>
        <w:rPr>
          <w:rFonts w:ascii="Arial" w:eastAsia="SimSun" w:hAnsi="Arial" w:cs="Arial"/>
          <w:iCs/>
          <w:color w:val="000000" w:themeColor="text1"/>
          <w:sz w:val="22"/>
        </w:rPr>
        <w:t>ze</w:t>
      </w:r>
      <w:r w:rsidR="00BD0434">
        <w:rPr>
          <w:rFonts w:ascii="Arial" w:eastAsia="SimSun" w:hAnsi="Arial" w:cs="Arial"/>
          <w:iCs/>
          <w:color w:val="000000" w:themeColor="text1"/>
          <w:sz w:val="22"/>
        </w:rPr>
        <w:t xml:space="preserve"> l</w:t>
      </w:r>
      <w:r w:rsidR="00F01BAE">
        <w:rPr>
          <w:rFonts w:ascii="Arial" w:eastAsia="SimSun" w:hAnsi="Arial" w:cs="Arial"/>
          <w:iCs/>
          <w:color w:val="000000" w:themeColor="text1"/>
          <w:sz w:val="22"/>
        </w:rPr>
        <w:t>i</w:t>
      </w:r>
      <w:r w:rsidR="00BD0434">
        <w:rPr>
          <w:rFonts w:ascii="Arial" w:eastAsia="SimSun" w:hAnsi="Arial" w:cs="Arial"/>
          <w:iCs/>
          <w:color w:val="000000" w:themeColor="text1"/>
          <w:sz w:val="22"/>
        </w:rPr>
        <w:t>niov</w:t>
      </w:r>
      <w:r>
        <w:rPr>
          <w:rFonts w:ascii="Arial" w:eastAsia="SimSun" w:hAnsi="Arial" w:cs="Arial"/>
          <w:iCs/>
          <w:color w:val="000000" w:themeColor="text1"/>
          <w:sz w:val="22"/>
        </w:rPr>
        <w:t>ých</w:t>
      </w:r>
      <w:r w:rsidR="00BD0434">
        <w:rPr>
          <w:rFonts w:ascii="Arial" w:eastAsia="SimSun" w:hAnsi="Arial" w:cs="Arial"/>
          <w:iCs/>
          <w:color w:val="000000" w:themeColor="text1"/>
          <w:sz w:val="22"/>
        </w:rPr>
        <w:t xml:space="preserve"> prvk</w:t>
      </w:r>
      <w:r>
        <w:rPr>
          <w:rFonts w:ascii="Arial" w:eastAsia="SimSun" w:hAnsi="Arial" w:cs="Arial"/>
          <w:iCs/>
          <w:color w:val="000000" w:themeColor="text1"/>
          <w:sz w:val="22"/>
        </w:rPr>
        <w:t>ů</w:t>
      </w:r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>: stávající cestní síť (L1-L4), n</w:t>
      </w:r>
      <w:r w:rsidR="00F01BAE">
        <w:rPr>
          <w:rFonts w:ascii="Arial" w:eastAsia="SimSun" w:hAnsi="Arial" w:cs="Arial"/>
          <w:iCs/>
          <w:color w:val="000000" w:themeColor="text1"/>
          <w:sz w:val="22"/>
        </w:rPr>
        <w:t>a</w:t>
      </w:r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hodilé přibližovací linky (technologické linky) </w:t>
      </w:r>
      <w:r>
        <w:rPr>
          <w:rFonts w:ascii="Arial" w:eastAsia="SimSun" w:hAnsi="Arial" w:cs="Arial"/>
          <w:iCs/>
          <w:color w:val="000000" w:themeColor="text1"/>
          <w:sz w:val="22"/>
        </w:rPr>
        <w:t>včetně jejich</w:t>
      </w:r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 </w:t>
      </w:r>
      <w:r>
        <w:rPr>
          <w:rFonts w:ascii="Arial" w:eastAsia="SimSun" w:hAnsi="Arial" w:cs="Arial"/>
          <w:iCs/>
          <w:color w:val="000000" w:themeColor="text1"/>
          <w:sz w:val="22"/>
        </w:rPr>
        <w:t>„</w:t>
      </w:r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>pér</w:t>
      </w:r>
      <w:r>
        <w:rPr>
          <w:rFonts w:ascii="Arial" w:eastAsia="SimSun" w:hAnsi="Arial" w:cs="Arial"/>
          <w:iCs/>
          <w:color w:val="000000" w:themeColor="text1"/>
          <w:sz w:val="22"/>
        </w:rPr>
        <w:t>ek“</w:t>
      </w:r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 (vzniklé při likvidaci kůrovcové kalamity), vodní toky a údolnice, kterými bylo stahováno dřevo, erozní rýhy mimo cestní síť (vzniklé při nevhodné konstrukci </w:t>
      </w:r>
      <w:proofErr w:type="spellStart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>průlehů</w:t>
      </w:r>
      <w:proofErr w:type="spellEnd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 apod.). Dále budou zaznamenávány bodové prvky a polygony: prameniště, studánky, propustky, mosty, brody, </w:t>
      </w:r>
      <w:proofErr w:type="spellStart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>nátrže</w:t>
      </w:r>
      <w:proofErr w:type="spellEnd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, </w:t>
      </w:r>
      <w:proofErr w:type="spellStart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>průlehy</w:t>
      </w:r>
      <w:proofErr w:type="spellEnd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 xml:space="preserve">, skalní výchozy, cenná přírodní místa, zdrojnice sedimentů pro vodní toky, (dis) konektivity ve vodních tocích. Dále bude hodnocen stav prvků, a to od 1 </w:t>
      </w:r>
      <w:proofErr w:type="gramStart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>do 5 (1-výborný</w:t>
      </w:r>
      <w:proofErr w:type="gramEnd"/>
      <w:r w:rsidR="00CA2D0E" w:rsidRPr="00CA2D0E">
        <w:rPr>
          <w:rFonts w:ascii="Arial" w:eastAsia="SimSun" w:hAnsi="Arial" w:cs="Arial"/>
          <w:iCs/>
          <w:color w:val="000000" w:themeColor="text1"/>
          <w:sz w:val="22"/>
        </w:rPr>
        <w:t>, 2-velmi dobrý, 3-neutrální, 4-špatný, 5-velmi špatný).</w:t>
      </w:r>
      <w:r w:rsidR="00CA2D0E">
        <w:rPr>
          <w:rFonts w:ascii="Arial" w:eastAsia="SimSun" w:hAnsi="Arial" w:cs="Arial"/>
          <w:i/>
          <w:color w:val="000000" w:themeColor="text1"/>
          <w:sz w:val="22"/>
        </w:rPr>
        <w:t xml:space="preserve"> </w:t>
      </w:r>
      <w:r w:rsidR="00BD0434">
        <w:rPr>
          <w:rFonts w:ascii="Arial" w:eastAsia="SimSun" w:hAnsi="Arial" w:cs="Arial"/>
          <w:iCs/>
          <w:color w:val="000000" w:themeColor="text1"/>
          <w:sz w:val="22"/>
        </w:rPr>
        <w:t>Studie</w:t>
      </w:r>
      <w:r w:rsidR="00BD0434" w:rsidRPr="00BD0434">
        <w:rPr>
          <w:rFonts w:ascii="Arial" w:eastAsia="SimSun" w:hAnsi="Arial" w:cs="Arial"/>
          <w:iCs/>
          <w:color w:val="000000" w:themeColor="text1"/>
          <w:sz w:val="22"/>
        </w:rPr>
        <w:t xml:space="preserve"> bude dále obsahovat přírodovědné hodnocení se zaměřením </w:t>
      </w:r>
      <w:r w:rsidR="00BD0434">
        <w:rPr>
          <w:rFonts w:ascii="Arial" w:eastAsia="SimSun" w:hAnsi="Arial" w:cs="Arial"/>
          <w:iCs/>
          <w:color w:val="000000" w:themeColor="text1"/>
          <w:sz w:val="22"/>
        </w:rPr>
        <w:t xml:space="preserve">na </w:t>
      </w:r>
      <w:r w:rsidR="00BD0434" w:rsidRPr="00BD0434">
        <w:rPr>
          <w:rFonts w:ascii="Arial" w:eastAsia="SimSun" w:hAnsi="Arial" w:cs="Arial"/>
          <w:iCs/>
          <w:color w:val="000000" w:themeColor="text1"/>
          <w:sz w:val="22"/>
        </w:rPr>
        <w:t>výskyt zvláště chráněných druhů organizmů, které by mohly být plánovanými realizacemi ovlivněny.</w:t>
      </w:r>
    </w:p>
    <w:p w14:paraId="0D53DA0A" w14:textId="77777777" w:rsidR="00BD6709" w:rsidRDefault="00BD6709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</w:p>
    <w:p w14:paraId="13E5AE2D" w14:textId="023383CC" w:rsidR="007A44CA" w:rsidRDefault="000F7E10" w:rsidP="007A44CA">
      <w:pPr>
        <w:spacing w:after="80" w:line="360" w:lineRule="auto"/>
        <w:jc w:val="both"/>
        <w:rPr>
          <w:rFonts w:ascii="Arial" w:eastAsia="SimSun" w:hAnsi="Arial" w:cs="Arial"/>
          <w:iCs/>
          <w:color w:val="000000" w:themeColor="text1"/>
          <w:sz w:val="22"/>
        </w:rPr>
      </w:pPr>
      <w:r>
        <w:rPr>
          <w:rFonts w:ascii="Arial" w:hAnsi="Arial" w:cs="Arial"/>
          <w:bCs/>
          <w:sz w:val="22"/>
        </w:rPr>
        <w:t xml:space="preserve">2. </w:t>
      </w:r>
      <w:r w:rsidR="00BD0434">
        <w:rPr>
          <w:rFonts w:ascii="Arial" w:hAnsi="Arial" w:cs="Arial"/>
          <w:bCs/>
          <w:sz w:val="22"/>
        </w:rPr>
        <w:t>Pro všechny typy výše uvedených poškozených prvků nebo prvků s potenciálem vzniku antropogenního povrchového odtoku budou po analýze dat na</w:t>
      </w:r>
      <w:r w:rsidR="007A44CA" w:rsidRPr="00CA2D0E">
        <w:rPr>
          <w:rFonts w:ascii="Arial" w:hAnsi="Arial" w:cs="Arial"/>
          <w:bCs/>
          <w:sz w:val="22"/>
        </w:rPr>
        <w:t>v</w:t>
      </w:r>
      <w:r w:rsidR="00BD0434">
        <w:rPr>
          <w:rFonts w:ascii="Arial" w:hAnsi="Arial" w:cs="Arial"/>
          <w:bCs/>
          <w:sz w:val="22"/>
        </w:rPr>
        <w:t>ržena</w:t>
      </w:r>
      <w:r w:rsidR="007A44CA" w:rsidRPr="00CA2D0E">
        <w:rPr>
          <w:rFonts w:ascii="Arial" w:hAnsi="Arial" w:cs="Arial"/>
          <w:bCs/>
          <w:sz w:val="22"/>
        </w:rPr>
        <w:t xml:space="preserve"> konkrétní</w:t>
      </w:r>
      <w:r w:rsidR="00D2731C">
        <w:rPr>
          <w:rFonts w:ascii="Arial" w:hAnsi="Arial" w:cs="Arial"/>
          <w:bCs/>
          <w:sz w:val="22"/>
        </w:rPr>
        <w:t xml:space="preserve"> přírodě blízká</w:t>
      </w:r>
      <w:r w:rsidR="007A44CA" w:rsidRPr="00CA2D0E">
        <w:rPr>
          <w:rFonts w:ascii="Arial" w:hAnsi="Arial" w:cs="Arial"/>
          <w:bCs/>
          <w:sz w:val="22"/>
        </w:rPr>
        <w:t xml:space="preserve"> opatření v podrobnosti činností v </w:t>
      </w:r>
      <w:r w:rsidR="00FA0B1B">
        <w:rPr>
          <w:rFonts w:ascii="Arial" w:hAnsi="Arial" w:cs="Arial"/>
          <w:bCs/>
          <w:sz w:val="22"/>
        </w:rPr>
        <w:t>P</w:t>
      </w:r>
      <w:r w:rsidR="00BC3A35">
        <w:rPr>
          <w:rFonts w:ascii="Arial" w:hAnsi="Arial" w:cs="Arial"/>
          <w:bCs/>
          <w:sz w:val="22"/>
        </w:rPr>
        <w:t>řehledu opatření</w:t>
      </w:r>
      <w:r w:rsidR="003D7F97">
        <w:rPr>
          <w:rFonts w:ascii="Arial" w:hAnsi="Arial" w:cs="Arial"/>
          <w:bCs/>
          <w:sz w:val="22"/>
        </w:rPr>
        <w:t xml:space="preserve"> (Příloha č. </w:t>
      </w:r>
      <w:r w:rsidR="00D549D6">
        <w:rPr>
          <w:rFonts w:ascii="Arial" w:hAnsi="Arial" w:cs="Arial"/>
          <w:bCs/>
          <w:sz w:val="22"/>
        </w:rPr>
        <w:t xml:space="preserve">3 </w:t>
      </w:r>
      <w:r w:rsidR="003D7F97">
        <w:rPr>
          <w:rFonts w:ascii="Arial" w:hAnsi="Arial" w:cs="Arial"/>
          <w:bCs/>
          <w:sz w:val="22"/>
        </w:rPr>
        <w:t>Smlouvy o dílo)</w:t>
      </w:r>
      <w:r w:rsidR="007A44CA" w:rsidRPr="00CA2D0E">
        <w:rPr>
          <w:rFonts w:ascii="Arial" w:hAnsi="Arial" w:cs="Arial"/>
          <w:bCs/>
          <w:sz w:val="22"/>
        </w:rPr>
        <w:t xml:space="preserve"> včetně popisu a specifikace navrhovaného opatření, identifikace realizovatelných opatření a včetně příslušných mapových podkladů. </w:t>
      </w:r>
      <w:r w:rsidR="00BD0434" w:rsidRPr="00BD0434">
        <w:rPr>
          <w:rFonts w:ascii="Arial" w:eastAsia="SimSun" w:hAnsi="Arial" w:cs="Arial"/>
          <w:iCs/>
          <w:color w:val="000000" w:themeColor="text1"/>
          <w:sz w:val="22"/>
        </w:rPr>
        <w:t>Návrhy řešení budou klást důraz na infiltraci a retenci vody v krajině, zamezení eroze půdy a na opatření k podpoře druhové rozmanitosti.</w:t>
      </w:r>
    </w:p>
    <w:p w14:paraId="18DB95DC" w14:textId="77777777" w:rsidR="006322ED" w:rsidRDefault="006322ED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</w:p>
    <w:p w14:paraId="7487501E" w14:textId="3EA1A7DA" w:rsidR="007A44CA" w:rsidRDefault="000F7E10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3. </w:t>
      </w:r>
      <w:r w:rsidR="007A44CA" w:rsidRPr="00CA2D0E">
        <w:rPr>
          <w:rFonts w:ascii="Arial" w:hAnsi="Arial" w:cs="Arial"/>
          <w:bCs/>
          <w:sz w:val="22"/>
        </w:rPr>
        <w:t>Zákres všech</w:t>
      </w:r>
      <w:r w:rsidR="00BD0434">
        <w:rPr>
          <w:rFonts w:ascii="Arial" w:hAnsi="Arial" w:cs="Arial"/>
          <w:bCs/>
          <w:sz w:val="22"/>
        </w:rPr>
        <w:t xml:space="preserve"> </w:t>
      </w:r>
      <w:proofErr w:type="spellStart"/>
      <w:r w:rsidR="00BD0434">
        <w:rPr>
          <w:rFonts w:ascii="Arial" w:hAnsi="Arial" w:cs="Arial"/>
          <w:bCs/>
          <w:sz w:val="22"/>
        </w:rPr>
        <w:t>vy</w:t>
      </w:r>
      <w:r w:rsidR="0018594C">
        <w:rPr>
          <w:rFonts w:ascii="Arial" w:hAnsi="Arial" w:cs="Arial"/>
          <w:bCs/>
          <w:sz w:val="22"/>
        </w:rPr>
        <w:t>mapovaných</w:t>
      </w:r>
      <w:proofErr w:type="spellEnd"/>
      <w:r>
        <w:rPr>
          <w:rFonts w:ascii="Arial" w:hAnsi="Arial" w:cs="Arial"/>
          <w:bCs/>
          <w:sz w:val="22"/>
        </w:rPr>
        <w:t xml:space="preserve"> bodů, </w:t>
      </w:r>
      <w:proofErr w:type="spellStart"/>
      <w:r>
        <w:rPr>
          <w:rFonts w:ascii="Arial" w:hAnsi="Arial" w:cs="Arial"/>
          <w:bCs/>
          <w:sz w:val="22"/>
        </w:rPr>
        <w:t>línií</w:t>
      </w:r>
      <w:proofErr w:type="spellEnd"/>
      <w:r>
        <w:rPr>
          <w:rFonts w:ascii="Arial" w:hAnsi="Arial" w:cs="Arial"/>
          <w:bCs/>
          <w:sz w:val="22"/>
        </w:rPr>
        <w:t xml:space="preserve"> a polygonů (viz odst. 1) a</w:t>
      </w:r>
      <w:r w:rsidR="007A44CA" w:rsidRPr="00CA2D0E">
        <w:rPr>
          <w:rFonts w:ascii="Arial" w:hAnsi="Arial" w:cs="Arial"/>
          <w:bCs/>
          <w:sz w:val="22"/>
        </w:rPr>
        <w:t xml:space="preserve"> navržených opatření </w:t>
      </w:r>
      <w:r>
        <w:rPr>
          <w:rFonts w:ascii="Arial" w:hAnsi="Arial" w:cs="Arial"/>
          <w:bCs/>
          <w:sz w:val="22"/>
        </w:rPr>
        <w:t xml:space="preserve">bude </w:t>
      </w:r>
      <w:r w:rsidR="007A44CA" w:rsidRPr="00CA2D0E">
        <w:rPr>
          <w:rFonts w:ascii="Arial" w:hAnsi="Arial" w:cs="Arial"/>
          <w:bCs/>
          <w:sz w:val="22"/>
        </w:rPr>
        <w:t xml:space="preserve">ve formátu </w:t>
      </w:r>
      <w:proofErr w:type="spellStart"/>
      <w:r w:rsidR="007A44CA" w:rsidRPr="00CA2D0E">
        <w:rPr>
          <w:rFonts w:ascii="Arial" w:hAnsi="Arial" w:cs="Arial"/>
          <w:bCs/>
          <w:sz w:val="22"/>
        </w:rPr>
        <w:t>shapefile</w:t>
      </w:r>
      <w:proofErr w:type="spellEnd"/>
      <w:r w:rsidR="007A44CA" w:rsidRPr="00CA2D0E">
        <w:rPr>
          <w:rFonts w:ascii="Arial" w:hAnsi="Arial" w:cs="Arial"/>
          <w:bCs/>
          <w:sz w:val="22"/>
        </w:rPr>
        <w:t xml:space="preserve"> (</w:t>
      </w:r>
      <w:proofErr w:type="spellStart"/>
      <w:r w:rsidR="007A44CA" w:rsidRPr="00CA2D0E">
        <w:rPr>
          <w:rFonts w:ascii="Arial" w:hAnsi="Arial" w:cs="Arial"/>
          <w:bCs/>
          <w:sz w:val="22"/>
        </w:rPr>
        <w:t>shp</w:t>
      </w:r>
      <w:proofErr w:type="spellEnd"/>
      <w:r w:rsidR="007A44CA" w:rsidRPr="00CA2D0E">
        <w:rPr>
          <w:rFonts w:ascii="Arial" w:hAnsi="Arial" w:cs="Arial"/>
          <w:bCs/>
          <w:sz w:val="22"/>
        </w:rPr>
        <w:t>)</w:t>
      </w:r>
      <w:r>
        <w:rPr>
          <w:rFonts w:ascii="Arial" w:hAnsi="Arial" w:cs="Arial"/>
          <w:bCs/>
          <w:sz w:val="22"/>
        </w:rPr>
        <w:t>. K</w:t>
      </w:r>
      <w:r w:rsidR="007A44CA" w:rsidRPr="00CA2D0E">
        <w:rPr>
          <w:rFonts w:ascii="Arial" w:hAnsi="Arial" w:cs="Arial"/>
          <w:bCs/>
          <w:sz w:val="22"/>
        </w:rPr>
        <w:t xml:space="preserve">aždé navržené opatření bude zakresleno v odpovídající geometrii (polygon) dle informace ve sloupci „Zákres“ v </w:t>
      </w:r>
      <w:r w:rsidR="003D7F97" w:rsidRPr="00EE3636">
        <w:rPr>
          <w:rFonts w:ascii="Arial" w:hAnsi="Arial" w:cs="Arial"/>
          <w:bCs/>
          <w:sz w:val="22"/>
        </w:rPr>
        <w:t>Přehledu</w:t>
      </w:r>
      <w:r w:rsidR="00BC3A35">
        <w:rPr>
          <w:rFonts w:ascii="Arial" w:hAnsi="Arial" w:cs="Arial"/>
          <w:bCs/>
          <w:sz w:val="22"/>
        </w:rPr>
        <w:t xml:space="preserve"> opatření</w:t>
      </w:r>
      <w:r w:rsidR="003D7F97">
        <w:rPr>
          <w:rFonts w:ascii="Arial" w:hAnsi="Arial" w:cs="Arial"/>
          <w:bCs/>
          <w:sz w:val="22"/>
        </w:rPr>
        <w:t xml:space="preserve"> (</w:t>
      </w:r>
      <w:r w:rsidR="003D7F97" w:rsidRPr="00EE3636">
        <w:rPr>
          <w:rFonts w:ascii="Arial" w:hAnsi="Arial" w:cs="Arial"/>
          <w:bCs/>
          <w:sz w:val="22"/>
        </w:rPr>
        <w:t xml:space="preserve">Příloha č. </w:t>
      </w:r>
      <w:r w:rsidR="00D549D6">
        <w:rPr>
          <w:rFonts w:ascii="Arial" w:hAnsi="Arial" w:cs="Arial"/>
          <w:bCs/>
          <w:sz w:val="22"/>
        </w:rPr>
        <w:t>3</w:t>
      </w:r>
      <w:r w:rsidR="00D549D6" w:rsidRPr="00EE3636">
        <w:rPr>
          <w:rFonts w:ascii="Arial" w:hAnsi="Arial" w:cs="Arial"/>
          <w:bCs/>
          <w:sz w:val="22"/>
        </w:rPr>
        <w:t xml:space="preserve"> </w:t>
      </w:r>
      <w:r w:rsidR="003D7F97" w:rsidRPr="00EE3636">
        <w:rPr>
          <w:rFonts w:ascii="Arial" w:hAnsi="Arial" w:cs="Arial"/>
          <w:bCs/>
          <w:sz w:val="22"/>
        </w:rPr>
        <w:t>Smlouvy o dílo).</w:t>
      </w:r>
      <w:r w:rsidR="007A44CA" w:rsidRPr="00CA2D0E">
        <w:rPr>
          <w:rFonts w:ascii="Arial" w:hAnsi="Arial" w:cs="Arial"/>
          <w:bCs/>
          <w:sz w:val="22"/>
        </w:rPr>
        <w:t xml:space="preserve"> </w:t>
      </w:r>
      <w:r w:rsidR="00F82933" w:rsidRPr="00F82933">
        <w:t xml:space="preserve"> </w:t>
      </w:r>
      <w:r w:rsidR="00F82933" w:rsidRPr="00F82933">
        <w:rPr>
          <w:rFonts w:ascii="Arial" w:hAnsi="Arial" w:cs="Arial"/>
          <w:bCs/>
          <w:sz w:val="22"/>
        </w:rPr>
        <w:t>Způsob zákresu je upřesněn</w:t>
      </w:r>
      <w:r w:rsidR="003D7F97">
        <w:rPr>
          <w:rFonts w:ascii="Arial" w:hAnsi="Arial" w:cs="Arial"/>
          <w:bCs/>
          <w:sz w:val="22"/>
        </w:rPr>
        <w:t xml:space="preserve"> ve sloupci „Způsob zákresu“ v P</w:t>
      </w:r>
      <w:r w:rsidR="00F82933" w:rsidRPr="00F82933">
        <w:rPr>
          <w:rFonts w:ascii="Arial" w:hAnsi="Arial" w:cs="Arial"/>
          <w:bCs/>
          <w:sz w:val="22"/>
        </w:rPr>
        <w:t xml:space="preserve">řehledu opatření. </w:t>
      </w:r>
      <w:r w:rsidR="007A44CA" w:rsidRPr="00CA2D0E">
        <w:rPr>
          <w:rFonts w:ascii="Arial" w:hAnsi="Arial" w:cs="Arial"/>
          <w:bCs/>
          <w:sz w:val="22"/>
        </w:rPr>
        <w:t xml:space="preserve">Součástí zákresu budou tyto atributy: segment (číselné označení zákresu), realizovatelné opatření (ano/ne), kód </w:t>
      </w:r>
      <w:r w:rsidR="00357E31">
        <w:rPr>
          <w:rFonts w:ascii="Arial" w:hAnsi="Arial" w:cs="Arial"/>
          <w:bCs/>
          <w:sz w:val="22"/>
        </w:rPr>
        <w:t>opatření</w:t>
      </w:r>
      <w:r w:rsidR="00CC37EE">
        <w:rPr>
          <w:rFonts w:ascii="Arial" w:hAnsi="Arial" w:cs="Arial"/>
          <w:bCs/>
          <w:sz w:val="22"/>
        </w:rPr>
        <w:t xml:space="preserve"> </w:t>
      </w:r>
      <w:r w:rsidR="007A44CA" w:rsidRPr="00CA2D0E">
        <w:rPr>
          <w:rFonts w:ascii="Arial" w:hAnsi="Arial" w:cs="Arial"/>
          <w:bCs/>
          <w:sz w:val="22"/>
        </w:rPr>
        <w:t xml:space="preserve">(v </w:t>
      </w:r>
      <w:r w:rsidR="003D7F97">
        <w:rPr>
          <w:rFonts w:ascii="Arial" w:hAnsi="Arial" w:cs="Arial"/>
          <w:bCs/>
          <w:sz w:val="22"/>
        </w:rPr>
        <w:t>P</w:t>
      </w:r>
      <w:r w:rsidR="00BC3A35">
        <w:rPr>
          <w:rFonts w:ascii="Arial" w:hAnsi="Arial" w:cs="Arial"/>
          <w:bCs/>
          <w:sz w:val="22"/>
        </w:rPr>
        <w:t>řehledu opatření</w:t>
      </w:r>
      <w:r w:rsidR="007A44CA" w:rsidRPr="00CA2D0E">
        <w:rPr>
          <w:rFonts w:ascii="Arial" w:hAnsi="Arial" w:cs="Arial"/>
          <w:bCs/>
          <w:sz w:val="22"/>
        </w:rPr>
        <w:t xml:space="preserve">), poznámka (textové označení </w:t>
      </w:r>
      <w:r w:rsidR="00357E31">
        <w:rPr>
          <w:rFonts w:ascii="Arial" w:hAnsi="Arial" w:cs="Arial"/>
          <w:bCs/>
          <w:sz w:val="22"/>
        </w:rPr>
        <w:t>opatření</w:t>
      </w:r>
      <w:r w:rsidR="00357E31" w:rsidRPr="00CA2D0E">
        <w:rPr>
          <w:rFonts w:ascii="Arial" w:hAnsi="Arial" w:cs="Arial"/>
          <w:bCs/>
          <w:sz w:val="22"/>
        </w:rPr>
        <w:t xml:space="preserve"> </w:t>
      </w:r>
      <w:r w:rsidR="007A44CA" w:rsidRPr="00CA2D0E">
        <w:rPr>
          <w:rFonts w:ascii="Arial" w:hAnsi="Arial" w:cs="Arial"/>
          <w:bCs/>
          <w:sz w:val="22"/>
        </w:rPr>
        <w:t xml:space="preserve">v </w:t>
      </w:r>
      <w:r w:rsidR="003D7F97">
        <w:rPr>
          <w:rFonts w:ascii="Arial" w:hAnsi="Arial" w:cs="Arial"/>
          <w:bCs/>
          <w:sz w:val="22"/>
        </w:rPr>
        <w:t>P</w:t>
      </w:r>
      <w:r w:rsidR="00BC3A35">
        <w:rPr>
          <w:rFonts w:ascii="Arial" w:hAnsi="Arial" w:cs="Arial"/>
          <w:bCs/>
          <w:sz w:val="22"/>
        </w:rPr>
        <w:t>řehledu opatření</w:t>
      </w:r>
      <w:r w:rsidR="00D2731C">
        <w:rPr>
          <w:rFonts w:ascii="Arial" w:hAnsi="Arial" w:cs="Arial"/>
          <w:bCs/>
          <w:sz w:val="22"/>
        </w:rPr>
        <w:t>, rozměry opatření</w:t>
      </w:r>
      <w:r w:rsidR="007A44CA" w:rsidRPr="00CA2D0E">
        <w:rPr>
          <w:rFonts w:ascii="Arial" w:hAnsi="Arial" w:cs="Arial"/>
          <w:bCs/>
          <w:sz w:val="22"/>
        </w:rPr>
        <w:t>).</w:t>
      </w:r>
    </w:p>
    <w:p w14:paraId="3AF879AF" w14:textId="77777777" w:rsidR="006322ED" w:rsidRPr="00CA2D0E" w:rsidRDefault="006322ED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</w:p>
    <w:p w14:paraId="4EEF37E8" w14:textId="77777777" w:rsidR="00927992" w:rsidRDefault="000F7E10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4. </w:t>
      </w:r>
      <w:r w:rsidR="00927992">
        <w:rPr>
          <w:rFonts w:ascii="Arial" w:hAnsi="Arial" w:cs="Arial"/>
          <w:bCs/>
          <w:sz w:val="22"/>
        </w:rPr>
        <w:t>Posouzení potenciálu krajiny zadržovat vodu (současný stav před návrhem opatření)</w:t>
      </w:r>
    </w:p>
    <w:p w14:paraId="40934194" w14:textId="77777777" w:rsidR="0009627C" w:rsidRDefault="0009627C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</w:p>
    <w:p w14:paraId="06197ED8" w14:textId="3BEA33F2" w:rsidR="007A44CA" w:rsidRDefault="00927992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5. </w:t>
      </w:r>
      <w:r w:rsidR="007A44CA" w:rsidRPr="00CA2D0E">
        <w:rPr>
          <w:rFonts w:ascii="Arial" w:hAnsi="Arial" w:cs="Arial"/>
          <w:bCs/>
          <w:sz w:val="22"/>
        </w:rPr>
        <w:t xml:space="preserve">Posouzení potenciálu krajiny zadržovat vodu v případě realizace navržených opatření. Součástí posouzení bude ověření, zda stav před návrhem opatření odpovídá krajinnému pokryvu vyjádřenému Konsolidovanou vrstvou ekosystémů 2021 (KVES, AOPK ČR, aktualizace 2021) - dostupná prostřednictvím odkazu </w:t>
      </w:r>
      <w:hyperlink r:id="rId7" w:history="1">
        <w:r w:rsidR="000F7E10" w:rsidRPr="00F04A09">
          <w:rPr>
            <w:rStyle w:val="Hypertextovodkaz"/>
            <w:rFonts w:ascii="Arial" w:hAnsi="Arial" w:cs="Arial"/>
            <w:bCs/>
            <w:sz w:val="22"/>
          </w:rPr>
          <w:t>https://data.nature.cz/sds/17</w:t>
        </w:r>
      </w:hyperlink>
      <w:r w:rsidR="007A44CA" w:rsidRPr="00CA2D0E">
        <w:rPr>
          <w:rFonts w:ascii="Arial" w:hAnsi="Arial" w:cs="Arial"/>
          <w:bCs/>
          <w:sz w:val="22"/>
        </w:rPr>
        <w:t xml:space="preserve">. </w:t>
      </w:r>
    </w:p>
    <w:p w14:paraId="7FD47750" w14:textId="77777777" w:rsidR="006322ED" w:rsidRPr="00CA2D0E" w:rsidRDefault="006322ED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</w:p>
    <w:p w14:paraId="4B4817C1" w14:textId="258C4BE5" w:rsidR="007A44CA" w:rsidRDefault="000F7E10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6. </w:t>
      </w:r>
      <w:r w:rsidR="007A44CA" w:rsidRPr="00CA2D0E">
        <w:rPr>
          <w:rFonts w:ascii="Arial" w:hAnsi="Arial" w:cs="Arial"/>
          <w:bCs/>
          <w:sz w:val="22"/>
        </w:rPr>
        <w:t>Doložení podkladů deklarujících diskuzi se zainteresovanými stranami a vlastníky pozemků a zhodnocení, jak byly náměty zainteresovaných stran zohledněny ve finální podobě studie.</w:t>
      </w:r>
    </w:p>
    <w:p w14:paraId="6770AD9D" w14:textId="77777777" w:rsidR="00FB5FA9" w:rsidRDefault="00FB5FA9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  <w:bookmarkStart w:id="2" w:name="_GoBack"/>
      <w:bookmarkEnd w:id="2"/>
    </w:p>
    <w:p w14:paraId="47EFBE6D" w14:textId="6E858B3A" w:rsidR="007A44CA" w:rsidRDefault="000F7E10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7. </w:t>
      </w:r>
      <w:r w:rsidR="007A44CA" w:rsidRPr="00CA2D0E">
        <w:rPr>
          <w:rFonts w:ascii="Arial" w:hAnsi="Arial" w:cs="Arial"/>
          <w:bCs/>
          <w:sz w:val="22"/>
        </w:rPr>
        <w:t>Souhlasy vlastníků s realizací opatření vyplývajících ze studií</w:t>
      </w:r>
      <w:r w:rsidR="00D549D6">
        <w:rPr>
          <w:rFonts w:ascii="Arial" w:hAnsi="Arial" w:cs="Arial"/>
          <w:bCs/>
          <w:sz w:val="22"/>
        </w:rPr>
        <w:t xml:space="preserve">, </w:t>
      </w:r>
      <w:r w:rsidR="00D549D6" w:rsidRPr="00D627B5">
        <w:rPr>
          <w:rFonts w:ascii="Arial" w:hAnsi="Arial" w:cs="Arial"/>
          <w:sz w:val="22"/>
        </w:rPr>
        <w:t>která budou realizována v rámci tohoto Programu, tzn. naplňující milník podprogramu 167</w:t>
      </w:r>
      <w:r w:rsidR="007A44CA" w:rsidRPr="00CA2D0E">
        <w:rPr>
          <w:rFonts w:ascii="Arial" w:hAnsi="Arial" w:cs="Arial"/>
          <w:bCs/>
          <w:sz w:val="22"/>
        </w:rPr>
        <w:t>.</w:t>
      </w:r>
    </w:p>
    <w:p w14:paraId="7DAC3930" w14:textId="77777777" w:rsidR="00D549D6" w:rsidRPr="007A44CA" w:rsidRDefault="00D549D6" w:rsidP="007A44CA">
      <w:pPr>
        <w:spacing w:after="80" w:line="360" w:lineRule="auto"/>
        <w:jc w:val="both"/>
        <w:rPr>
          <w:rFonts w:ascii="Arial" w:hAnsi="Arial" w:cs="Arial"/>
          <w:bCs/>
          <w:sz w:val="22"/>
        </w:rPr>
      </w:pPr>
    </w:p>
    <w:p w14:paraId="61771F2E" w14:textId="77777777" w:rsidR="00D549D6" w:rsidRDefault="00D549D6" w:rsidP="00D549D6">
      <w:pPr>
        <w:rPr>
          <w:rFonts w:ascii="Arial" w:hAnsi="Arial" w:cs="Arial"/>
          <w:sz w:val="22"/>
        </w:rPr>
      </w:pPr>
      <w:r w:rsidRPr="00464B3D">
        <w:rPr>
          <w:rFonts w:ascii="Arial" w:hAnsi="Arial" w:cs="Arial"/>
          <w:sz w:val="22"/>
        </w:rPr>
        <w:t>Studií navržená opatření pokrývají vždy alespoň 5 % plochy studie stanovené indikátorem (plocha území řešeného komplexními vodohospodářskými studiemi).</w:t>
      </w:r>
    </w:p>
    <w:p w14:paraId="0F71E76E" w14:textId="77777777" w:rsidR="00BD0434" w:rsidRDefault="00BD0434">
      <w:pPr>
        <w:spacing w:line="360" w:lineRule="auto"/>
        <w:jc w:val="both"/>
        <w:rPr>
          <w:rFonts w:ascii="Arial" w:hAnsi="Arial" w:cs="Arial"/>
          <w:b/>
          <w:sz w:val="22"/>
        </w:rPr>
      </w:pPr>
    </w:p>
    <w:p w14:paraId="4A46DB47" w14:textId="77777777" w:rsidR="001E4AA3" w:rsidRDefault="006B4D03">
      <w:pPr>
        <w:spacing w:after="80" w:line="36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Termín dokončení</w:t>
      </w:r>
    </w:p>
    <w:p w14:paraId="48D5EC15" w14:textId="70496A6B" w:rsidR="001E4AA3" w:rsidRDefault="00C00E59" w:rsidP="002D6C52">
      <w:pPr>
        <w:pStyle w:val="Odstavecseseznamem"/>
        <w:spacing w:line="360" w:lineRule="auto"/>
        <w:ind w:left="0"/>
      </w:pPr>
      <w:r>
        <w:rPr>
          <w:rFonts w:ascii="Arial" w:eastAsia="SimSun" w:hAnsi="Arial" w:cs="Arial"/>
          <w:i/>
          <w:color w:val="000000" w:themeColor="text1"/>
          <w:sz w:val="22"/>
        </w:rPr>
        <w:t>10</w:t>
      </w:r>
      <w:r w:rsidR="006B4D03">
        <w:rPr>
          <w:rFonts w:ascii="Arial" w:eastAsia="SimSun" w:hAnsi="Arial" w:cs="Arial"/>
          <w:i/>
          <w:color w:val="000000" w:themeColor="text1"/>
          <w:sz w:val="22"/>
        </w:rPr>
        <w:t>. </w:t>
      </w:r>
      <w:r>
        <w:rPr>
          <w:rFonts w:ascii="Arial" w:eastAsia="SimSun" w:hAnsi="Arial" w:cs="Arial"/>
          <w:i/>
          <w:color w:val="000000" w:themeColor="text1"/>
          <w:sz w:val="22"/>
        </w:rPr>
        <w:t>8</w:t>
      </w:r>
      <w:r w:rsidR="006B4D03">
        <w:rPr>
          <w:rFonts w:ascii="Arial" w:eastAsia="SimSun" w:hAnsi="Arial" w:cs="Arial"/>
          <w:i/>
          <w:color w:val="000000" w:themeColor="text1"/>
          <w:sz w:val="22"/>
        </w:rPr>
        <w:t>. 202</w:t>
      </w:r>
      <w:r w:rsidR="00CC37EE">
        <w:rPr>
          <w:rFonts w:ascii="Arial" w:eastAsia="SimSun" w:hAnsi="Arial" w:cs="Arial"/>
          <w:i/>
          <w:color w:val="000000" w:themeColor="text1"/>
          <w:sz w:val="22"/>
        </w:rPr>
        <w:t>4</w:t>
      </w:r>
    </w:p>
    <w:sectPr w:rsidR="001E4AA3" w:rsidSect="00F46762">
      <w:head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7D256" w14:textId="77777777" w:rsidR="00206BD5" w:rsidRDefault="00206BD5">
      <w:r>
        <w:separator/>
      </w:r>
    </w:p>
  </w:endnote>
  <w:endnote w:type="continuationSeparator" w:id="0">
    <w:p w14:paraId="7E0BDDC6" w14:textId="77777777" w:rsidR="00206BD5" w:rsidRDefault="0020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5847DC" w14:textId="77777777" w:rsidR="00206BD5" w:rsidRDefault="00206BD5">
      <w:r>
        <w:separator/>
      </w:r>
    </w:p>
  </w:footnote>
  <w:footnote w:type="continuationSeparator" w:id="0">
    <w:p w14:paraId="734BBEAC" w14:textId="77777777" w:rsidR="00206BD5" w:rsidRDefault="0020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46D9E" w14:textId="4800FCDA" w:rsidR="001E4AA3" w:rsidRDefault="00B0419E">
    <w:pPr>
      <w:pStyle w:val="Zhlav"/>
      <w:rPr>
        <w:rFonts w:ascii="Arial" w:hAnsi="Arial" w:cs="Arial"/>
        <w:b/>
        <w:sz w:val="22"/>
        <w:szCs w:val="22"/>
      </w:rPr>
    </w:pPr>
    <w:r w:rsidRPr="00D47B36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8F11F58" wp14:editId="4E9D41BA">
          <wp:simplePos x="0" y="0"/>
          <wp:positionH relativeFrom="page">
            <wp:posOffset>8255</wp:posOffset>
          </wp:positionH>
          <wp:positionV relativeFrom="paragraph">
            <wp:posOffset>-419735</wp:posOffset>
          </wp:positionV>
          <wp:extent cx="7577455" cy="966470"/>
          <wp:effectExtent l="0" t="0" r="4445" b="508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11"/>
                  <a:stretch/>
                </pic:blipFill>
                <pic:spPr bwMode="auto">
                  <a:xfrm>
                    <a:off x="0" y="0"/>
                    <a:ext cx="757745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B4D03">
      <w:rPr>
        <w:rFonts w:ascii="Arial" w:hAnsi="Arial"/>
        <w:b/>
        <w:sz w:val="18"/>
        <w:szCs w:val="18"/>
      </w:rPr>
      <w:tab/>
    </w:r>
  </w:p>
  <w:p w14:paraId="6CCE0A81" w14:textId="22AF66B5" w:rsidR="001E4AA3" w:rsidRDefault="001E4A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242CD"/>
    <w:multiLevelType w:val="hybridMultilevel"/>
    <w:tmpl w:val="28689480"/>
    <w:lvl w:ilvl="0" w:tplc="2BCC7954">
      <w:start w:val="1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F0B29"/>
    <w:multiLevelType w:val="multilevel"/>
    <w:tmpl w:val="B7DA98B6"/>
    <w:lvl w:ilvl="0">
      <w:start w:val="1"/>
      <w:numFmt w:val="decimal"/>
      <w:pStyle w:val="Nadpis1"/>
      <w:lvlText w:val="%1."/>
      <w:lvlJc w:val="left"/>
      <w:pPr>
        <w:ind w:left="766" w:hanging="57"/>
      </w:pPr>
      <w:rPr>
        <w:rFonts w:cs="Times New Roman"/>
        <w:b/>
        <w:i w:val="0"/>
        <w:color w:val="00000A"/>
        <w:sz w:val="32"/>
        <w:szCs w:val="32"/>
        <w:u w:val="none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927" w:hanging="567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AA3"/>
    <w:rsid w:val="000170EB"/>
    <w:rsid w:val="00042C8D"/>
    <w:rsid w:val="000912A2"/>
    <w:rsid w:val="0009270B"/>
    <w:rsid w:val="0009627C"/>
    <w:rsid w:val="000E284C"/>
    <w:rsid w:val="000F7E10"/>
    <w:rsid w:val="0011251A"/>
    <w:rsid w:val="001147B0"/>
    <w:rsid w:val="0013780E"/>
    <w:rsid w:val="00177C95"/>
    <w:rsid w:val="0018594C"/>
    <w:rsid w:val="001940F2"/>
    <w:rsid w:val="001B5FBE"/>
    <w:rsid w:val="001C437C"/>
    <w:rsid w:val="001E4AA3"/>
    <w:rsid w:val="00206BD5"/>
    <w:rsid w:val="002D3F69"/>
    <w:rsid w:val="002D6C52"/>
    <w:rsid w:val="003501B0"/>
    <w:rsid w:val="00357E31"/>
    <w:rsid w:val="00376366"/>
    <w:rsid w:val="00382CAA"/>
    <w:rsid w:val="003D7F97"/>
    <w:rsid w:val="003E6F7D"/>
    <w:rsid w:val="00420F63"/>
    <w:rsid w:val="00495771"/>
    <w:rsid w:val="004B3430"/>
    <w:rsid w:val="00514E3B"/>
    <w:rsid w:val="0054465E"/>
    <w:rsid w:val="005743EA"/>
    <w:rsid w:val="005A4CFB"/>
    <w:rsid w:val="005A75C4"/>
    <w:rsid w:val="005D640C"/>
    <w:rsid w:val="00602962"/>
    <w:rsid w:val="006322ED"/>
    <w:rsid w:val="006B4A3A"/>
    <w:rsid w:val="006B4D03"/>
    <w:rsid w:val="006C581A"/>
    <w:rsid w:val="00741A69"/>
    <w:rsid w:val="007645F4"/>
    <w:rsid w:val="00787932"/>
    <w:rsid w:val="007A1FCA"/>
    <w:rsid w:val="007A38AE"/>
    <w:rsid w:val="007A44CA"/>
    <w:rsid w:val="007C671C"/>
    <w:rsid w:val="00845A4A"/>
    <w:rsid w:val="00867BBB"/>
    <w:rsid w:val="0089191F"/>
    <w:rsid w:val="008D2B23"/>
    <w:rsid w:val="008D2EE7"/>
    <w:rsid w:val="008D4CFD"/>
    <w:rsid w:val="008E218D"/>
    <w:rsid w:val="00902933"/>
    <w:rsid w:val="009171FC"/>
    <w:rsid w:val="00924E0E"/>
    <w:rsid w:val="00927992"/>
    <w:rsid w:val="0095142C"/>
    <w:rsid w:val="0097447B"/>
    <w:rsid w:val="00984651"/>
    <w:rsid w:val="009A0C44"/>
    <w:rsid w:val="009B1F7B"/>
    <w:rsid w:val="00A05276"/>
    <w:rsid w:val="00A528D9"/>
    <w:rsid w:val="00AA414F"/>
    <w:rsid w:val="00AE62F5"/>
    <w:rsid w:val="00B02FBD"/>
    <w:rsid w:val="00B0419E"/>
    <w:rsid w:val="00B053C5"/>
    <w:rsid w:val="00B34879"/>
    <w:rsid w:val="00B62CF2"/>
    <w:rsid w:val="00BA540D"/>
    <w:rsid w:val="00BC3A35"/>
    <w:rsid w:val="00BC6B43"/>
    <w:rsid w:val="00BD0434"/>
    <w:rsid w:val="00BD6709"/>
    <w:rsid w:val="00BF3128"/>
    <w:rsid w:val="00BF7981"/>
    <w:rsid w:val="00C00E59"/>
    <w:rsid w:val="00C17AA8"/>
    <w:rsid w:val="00C34A9D"/>
    <w:rsid w:val="00C44BEA"/>
    <w:rsid w:val="00C73A50"/>
    <w:rsid w:val="00CA2D0E"/>
    <w:rsid w:val="00CC37EE"/>
    <w:rsid w:val="00CC4EB1"/>
    <w:rsid w:val="00D2731C"/>
    <w:rsid w:val="00D549D6"/>
    <w:rsid w:val="00D9612F"/>
    <w:rsid w:val="00DA70B5"/>
    <w:rsid w:val="00DC6FBF"/>
    <w:rsid w:val="00E44784"/>
    <w:rsid w:val="00E91D41"/>
    <w:rsid w:val="00EB2219"/>
    <w:rsid w:val="00EC0F09"/>
    <w:rsid w:val="00EE3636"/>
    <w:rsid w:val="00EE39BF"/>
    <w:rsid w:val="00F01BAE"/>
    <w:rsid w:val="00F03649"/>
    <w:rsid w:val="00F21469"/>
    <w:rsid w:val="00F46762"/>
    <w:rsid w:val="00F82933"/>
    <w:rsid w:val="00FA0B1B"/>
    <w:rsid w:val="00FB5FA9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1169"/>
  <w15:docId w15:val="{507E8C74-7F79-4C42-B522-C371E1080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25EA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225EA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5225EA"/>
    <w:pPr>
      <w:keepNext/>
      <w:numPr>
        <w:ilvl w:val="1"/>
        <w:numId w:val="1"/>
      </w:numPr>
      <w:jc w:val="center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5225EA"/>
    <w:pPr>
      <w:keepNext/>
      <w:numPr>
        <w:ilvl w:val="2"/>
        <w:numId w:val="1"/>
      </w:numPr>
      <w:jc w:val="both"/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rsid w:val="005225EA"/>
    <w:rPr>
      <w:rFonts w:ascii="Arial" w:eastAsia="Times New Roman" w:hAnsi="Arial" w:cs="Times New Roman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qFormat/>
    <w:rsid w:val="005225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qFormat/>
    <w:rsid w:val="005225E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99"/>
    <w:qFormat/>
    <w:rsid w:val="005225EA"/>
    <w:rPr>
      <w:rFonts w:cs="Times New Roman"/>
      <w:b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3A4E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3A4E2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E3A3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E3A3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E3A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8E3A3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ListLabel1">
    <w:name w:val="ListLabel 1"/>
    <w:qFormat/>
    <w:rPr>
      <w:rFonts w:cs="Times New Roman"/>
      <w:b/>
      <w:i w:val="0"/>
      <w:color w:val="00000A"/>
      <w:sz w:val="32"/>
      <w:szCs w:val="32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4"/>
      <w:u w:val="none"/>
      <w:vertAlign w:val="baseline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eastAsia="Times New Roman"/>
    </w:rPr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cs="Times New Roman"/>
      <w:b/>
    </w:rPr>
  </w:style>
  <w:style w:type="character" w:customStyle="1" w:styleId="ListLabel14">
    <w:name w:val="ListLabel 14"/>
    <w:qFormat/>
    <w:rPr>
      <w:rFonts w:cs="Times New Roman"/>
      <w:b/>
    </w:rPr>
  </w:style>
  <w:style w:type="character" w:customStyle="1" w:styleId="ListLabel15">
    <w:name w:val="ListLabel 15"/>
    <w:qFormat/>
    <w:rPr>
      <w:rFonts w:cs="Times New Roman"/>
      <w:b/>
    </w:rPr>
  </w:style>
  <w:style w:type="character" w:customStyle="1" w:styleId="ListLabel16">
    <w:name w:val="ListLabel 16"/>
    <w:qFormat/>
    <w:rPr>
      <w:rFonts w:cs="Times New Roman"/>
      <w:b/>
    </w:rPr>
  </w:style>
  <w:style w:type="character" w:customStyle="1" w:styleId="ListLabel17">
    <w:name w:val="ListLabel 17"/>
    <w:qFormat/>
    <w:rPr>
      <w:rFonts w:cs="Times New Roman"/>
      <w:b/>
    </w:rPr>
  </w:style>
  <w:style w:type="character" w:customStyle="1" w:styleId="ListLabel18">
    <w:name w:val="ListLabel 18"/>
    <w:qFormat/>
    <w:rPr>
      <w:rFonts w:cs="Times New Roman"/>
      <w:b/>
    </w:rPr>
  </w:style>
  <w:style w:type="character" w:customStyle="1" w:styleId="ListLabel19">
    <w:name w:val="ListLabel 19"/>
    <w:qFormat/>
    <w:rPr>
      <w:rFonts w:cs="Times New Roman"/>
      <w:b/>
    </w:rPr>
  </w:style>
  <w:style w:type="character" w:customStyle="1" w:styleId="ListLabel20">
    <w:name w:val="ListLabel 20"/>
    <w:qFormat/>
    <w:rPr>
      <w:rFonts w:cs="Times New Roman"/>
      <w:b/>
    </w:rPr>
  </w:style>
  <w:style w:type="character" w:customStyle="1" w:styleId="ListLabel21">
    <w:name w:val="ListLabel 21"/>
    <w:qFormat/>
    <w:rPr>
      <w:rFonts w:cs="Times New Roman"/>
      <w:b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eastAsia="SimSun" w:cs="Aria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Times New Roman"/>
      <w:b/>
      <w:i w:val="0"/>
      <w:color w:val="00000A"/>
      <w:sz w:val="32"/>
      <w:szCs w:val="32"/>
      <w:u w:val="none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  <w:bCs w:val="0"/>
      <w:i w:val="0"/>
      <w:iCs w:val="0"/>
      <w:caps w:val="0"/>
      <w:smallCaps w:val="0"/>
      <w:strike w:val="0"/>
      <w:dstrike w:val="0"/>
      <w:vanish w:val="0"/>
      <w:color w:val="000000"/>
      <w:position w:val="0"/>
      <w:sz w:val="22"/>
      <w:szCs w:val="22"/>
      <w:u w:val="none"/>
      <w:vertAlign w:val="baselin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qFormat/>
    <w:rsid w:val="005225EA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Zhlav">
    <w:name w:val="header"/>
    <w:basedOn w:val="Normln"/>
    <w:link w:val="ZhlavChar"/>
    <w:uiPriority w:val="99"/>
    <w:unhideWhenUsed/>
    <w:rsid w:val="003A4E2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3A4E21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BE4772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E3A35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8E3A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E3A3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046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F7E1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F7E1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0912A2"/>
    <w:rPr>
      <w:rFonts w:ascii="Times New Roman" w:eastAsia="Times New Roman" w:hAnsi="Times New Roman" w:cs="Times New Roman"/>
      <w:color w:val="00000A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C37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7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ta.nature.cz/sds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Warausová</dc:creator>
  <cp:keywords/>
  <dc:description/>
  <cp:lastModifiedBy>Barbora Satrapová</cp:lastModifiedBy>
  <cp:revision>7</cp:revision>
  <dcterms:created xsi:type="dcterms:W3CDTF">2023-12-14T15:13:00Z</dcterms:created>
  <dcterms:modified xsi:type="dcterms:W3CDTF">2023-12-18T15:43:00Z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