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08" w:rsidRDefault="00820A32">
      <w:pPr>
        <w:pStyle w:val="Heading210"/>
        <w:framePr w:w="8645" w:h="396" w:hRule="exact" w:wrap="none" w:vAnchor="page" w:hAnchor="page" w:x="1758" w:y="1456"/>
        <w:pBdr>
          <w:bottom w:val="single" w:sz="4" w:space="1" w:color="auto"/>
        </w:pBdr>
        <w:shd w:val="clear" w:color="auto" w:fill="auto"/>
        <w:spacing w:after="0"/>
        <w:ind w:right="4488"/>
      </w:pPr>
      <w:r>
        <w:t xml:space="preserve">PORTÁŠ </w:t>
      </w:r>
    </w:p>
    <w:p w:rsidR="00F57408" w:rsidRDefault="00820A32">
      <w:pPr>
        <w:framePr w:wrap="none" w:vAnchor="page" w:hAnchor="page" w:x="6011" w:y="124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1975" cy="333375"/>
            <wp:effectExtent l="0" t="0" r="0" b="0"/>
            <wp:docPr id="1" name="obrázek 1" descr="C:\Users\dvorackova\AppData\Local\Microsoft\Windows\INetCache\Content.Outlook\97SP6F8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ckova\AppData\Local\Microsoft\Windows\INetCache\Content.Outlook\97SP6F8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08" w:rsidRDefault="009D03A1">
      <w:pPr>
        <w:pStyle w:val="Heading310"/>
        <w:framePr w:w="8645" w:h="355" w:hRule="exact" w:wrap="none" w:vAnchor="page" w:hAnchor="page" w:x="1758" w:y="2505"/>
        <w:shd w:val="clear" w:color="auto" w:fill="auto"/>
        <w:spacing w:before="0" w:after="0"/>
        <w:ind w:left="220"/>
      </w:pPr>
      <w:bookmarkStart w:id="0" w:name="bookmark1"/>
      <w:r>
        <w:t>SMLOUVA O DODÁVCE SLUŽEB</w:t>
      </w:r>
      <w:bookmarkEnd w:id="0"/>
    </w:p>
    <w:p w:rsidR="00F57408" w:rsidRDefault="009D03A1">
      <w:pPr>
        <w:pStyle w:val="Heading410"/>
        <w:framePr w:w="8645" w:h="10979" w:hRule="exact" w:wrap="none" w:vAnchor="page" w:hAnchor="page" w:x="1758" w:y="3585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</w:pPr>
      <w:bookmarkStart w:id="1" w:name="bookmark2"/>
      <w:r>
        <w:t>SMLUVNÍ STRANY</w:t>
      </w:r>
      <w:bookmarkEnd w:id="1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ind w:left="800" w:hanging="360"/>
      </w:pPr>
      <w:r>
        <w:rPr>
          <w:rStyle w:val="Bodytext2Bold"/>
        </w:rPr>
        <w:t xml:space="preserve">Horský hotel Portáš, s. r. o., </w:t>
      </w:r>
      <w:r>
        <w:t xml:space="preserve">IČ 26858291, firma zapsaná v obchodním rejstříku vedeném Krajským soudem v Ostravě v </w:t>
      </w:r>
      <w:r>
        <w:rPr>
          <w:lang w:val="en-US" w:eastAsia="en-US" w:bidi="en-US"/>
        </w:rPr>
        <w:t xml:space="preserve">odd. </w:t>
      </w:r>
      <w:r>
        <w:t>C., vl. 50578, sídlo: Nový Hrozenkov 244, PSČ 756 04, fir</w:t>
      </w:r>
      <w:r>
        <w:softHyphen/>
        <w:t>ma zastoupena a jednající: Daniel Václavek, jednatel,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shd w:val="clear" w:color="auto" w:fill="auto"/>
        <w:spacing w:after="224"/>
        <w:ind w:left="800" w:firstLine="0"/>
      </w:pPr>
      <w:r>
        <w:t>dále též „dodavatel".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rPr>
          <w:rStyle w:val="Bodytext2Bold"/>
        </w:rPr>
        <w:t xml:space="preserve">Gymnázium, Ostrava-Zábřeh, Volgogradská 6a, příspěvková organizace, </w:t>
      </w:r>
      <w:r>
        <w:t xml:space="preserve">Volgogradská 2632/6a, Ostrava-Zábřeh, PSČ 700 30, IČ: 00842737, zastoupena Mgr. Vít </w:t>
      </w:r>
      <w:r>
        <w:rPr>
          <w:lang w:val="en-US" w:eastAsia="en-US" w:bidi="en-US"/>
        </w:rPr>
        <w:t xml:space="preserve">Schindler, </w:t>
      </w:r>
      <w:r>
        <w:t>ředitel školy,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shd w:val="clear" w:color="auto" w:fill="auto"/>
        <w:spacing w:after="216" w:line="221" w:lineRule="exact"/>
        <w:ind w:left="800" w:firstLine="0"/>
      </w:pPr>
      <w:r>
        <w:t>dále též „odběratel".</w:t>
      </w:r>
    </w:p>
    <w:p w:rsidR="00F57408" w:rsidRDefault="009D03A1">
      <w:pPr>
        <w:pStyle w:val="Heading410"/>
        <w:framePr w:w="8645" w:h="10979" w:hRule="exact" w:wrap="none" w:vAnchor="page" w:hAnchor="page" w:x="1758" w:y="3585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</w:pPr>
      <w:bookmarkStart w:id="2" w:name="bookmark3"/>
      <w:r>
        <w:t>PŘEDMĚT SMLOUVY</w:t>
      </w:r>
      <w:bookmarkEnd w:id="2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after="224"/>
        <w:ind w:left="800" w:hanging="360"/>
      </w:pPr>
      <w:r>
        <w:t>Předmětem této smlouvy je závazek dodava</w:t>
      </w:r>
      <w:r>
        <w:t>tele dodat odběrateli hostinské, ubytovací a stravovací služby a závazek odběratele tyto služby odebrat a uhradit cenu za dodávku těchto služeb dle této smlouvy.</w:t>
      </w:r>
    </w:p>
    <w:p w:rsidR="00F57408" w:rsidRDefault="009D03A1">
      <w:pPr>
        <w:pStyle w:val="Heading410"/>
        <w:framePr w:w="8645" w:h="10979" w:hRule="exact" w:wrap="none" w:vAnchor="page" w:hAnchor="page" w:x="1758" w:y="3585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21" w:lineRule="exact"/>
      </w:pPr>
      <w:bookmarkStart w:id="3" w:name="bookmark4"/>
      <w:r>
        <w:t>OSTATNÍ UJEDNÁNÍ</w:t>
      </w:r>
      <w:bookmarkEnd w:id="3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>Ubytovací služby budou poskytnuty v objektu Horský hotel Portáš, Nový Hrozenk</w:t>
      </w:r>
      <w:r>
        <w:t>ov 244, pronájmem hotelových pokojů, typ dvou a vícelůžkový, se společným soc. zařízením na pa</w:t>
      </w:r>
      <w:r>
        <w:softHyphen/>
        <w:t>trech, i s vlastním soc.zařízením na pokoji.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>Stravovací služby budou poskytnuty v objektu Horský hotel Portáš, Nový Hrozenkov 244, ve stravovací části objektu, d</w:t>
      </w:r>
      <w:r>
        <w:t>le pokynů dodavatele. Stravovací služby budou poskytnuty ve formě: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0"/>
          <w:numId w:val="2"/>
        </w:numPr>
        <w:shd w:val="clear" w:color="auto" w:fill="auto"/>
        <w:tabs>
          <w:tab w:val="left" w:pos="1048"/>
        </w:tabs>
        <w:spacing w:line="221" w:lineRule="exact"/>
        <w:ind w:left="800" w:firstLine="0"/>
      </w:pPr>
      <w:r>
        <w:t>snídaně bez obsluhy s teplými nápoji</w:t>
      </w:r>
      <w:r w:rsidR="00820A32">
        <w:t xml:space="preserve"> </w:t>
      </w:r>
      <w:r>
        <w:t xml:space="preserve"> </w:t>
      </w:r>
      <w:r>
        <w:rPr>
          <w:rStyle w:val="Bodytext2Bold"/>
        </w:rPr>
        <w:t>v</w:t>
      </w:r>
      <w:r w:rsidR="00820A32">
        <w:rPr>
          <w:rStyle w:val="Bodytext2Bold"/>
        </w:rPr>
        <w:t> 8,00</w:t>
      </w:r>
      <w:r>
        <w:rPr>
          <w:rStyle w:val="Bodytext2Bold"/>
        </w:rPr>
        <w:t xml:space="preserve"> hod,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0"/>
          <w:numId w:val="2"/>
        </w:numPr>
        <w:shd w:val="clear" w:color="auto" w:fill="auto"/>
        <w:tabs>
          <w:tab w:val="left" w:pos="1048"/>
        </w:tabs>
        <w:spacing w:line="221" w:lineRule="exact"/>
        <w:ind w:left="800" w:firstLine="0"/>
      </w:pPr>
      <w:r>
        <w:t>oběd bez obsluhy ve složení polévka, vařené hlavní jídlo s přílohou, nealkoholický nápoj</w:t>
      </w:r>
    </w:p>
    <w:p w:rsidR="00F57408" w:rsidRDefault="009D03A1">
      <w:pPr>
        <w:pStyle w:val="Heading420"/>
        <w:framePr w:w="8645" w:h="10979" w:hRule="exact" w:wrap="none" w:vAnchor="page" w:hAnchor="page" w:x="1758" w:y="3585"/>
        <w:shd w:val="clear" w:color="auto" w:fill="auto"/>
        <w:tabs>
          <w:tab w:val="left" w:pos="6459"/>
        </w:tabs>
        <w:ind w:left="920"/>
      </w:pPr>
      <w:bookmarkStart w:id="4" w:name="bookmark5"/>
      <w:r>
        <w:rPr>
          <w:rStyle w:val="Heading429ptBoldNotItalic"/>
        </w:rPr>
        <w:t>v</w:t>
      </w:r>
      <w:r w:rsidR="00820A32">
        <w:rPr>
          <w:rStyle w:val="Heading429ptBoldNotItalic"/>
        </w:rPr>
        <w:t> 12,00</w:t>
      </w:r>
      <w:r>
        <w:rPr>
          <w:rStyle w:val="Heading429ptBoldNotItalic0"/>
        </w:rPr>
        <w:t xml:space="preserve"> </w:t>
      </w:r>
      <w:r>
        <w:rPr>
          <w:rStyle w:val="Heading429ptBoldNotItalic"/>
        </w:rPr>
        <w:t>hod,</w:t>
      </w:r>
      <w:r>
        <w:rPr>
          <w:rStyle w:val="Heading429ptBoldNotItalic"/>
        </w:rPr>
        <w:tab/>
      </w:r>
      <w:bookmarkEnd w:id="4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0"/>
          <w:numId w:val="2"/>
        </w:numPr>
        <w:shd w:val="clear" w:color="auto" w:fill="auto"/>
        <w:tabs>
          <w:tab w:val="left" w:pos="1048"/>
        </w:tabs>
        <w:spacing w:line="221" w:lineRule="exact"/>
        <w:ind w:left="800" w:firstLine="0"/>
      </w:pPr>
      <w:r>
        <w:t xml:space="preserve">večeře bez obsluhy ve složení vařené jídlo, nealkoholický nápoj </w:t>
      </w:r>
      <w:r>
        <w:rPr>
          <w:rStyle w:val="Bodytext2Bold"/>
        </w:rPr>
        <w:t>v</w:t>
      </w:r>
      <w:r w:rsidR="00820A32">
        <w:rPr>
          <w:rStyle w:val="Bodytext2Bold"/>
        </w:rPr>
        <w:t> </w:t>
      </w:r>
      <w:r w:rsidR="00820A32">
        <w:rPr>
          <w:rStyle w:val="Bodytext21"/>
        </w:rPr>
        <w:t>18,00</w:t>
      </w:r>
      <w:r>
        <w:rPr>
          <w:rStyle w:val="Bodytext21"/>
        </w:rPr>
        <w:t xml:space="preserve"> </w:t>
      </w:r>
      <w:r>
        <w:rPr>
          <w:rStyle w:val="Bodytext2Bold"/>
        </w:rPr>
        <w:t>hod,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0"/>
          <w:numId w:val="2"/>
        </w:numPr>
        <w:shd w:val="clear" w:color="auto" w:fill="auto"/>
        <w:tabs>
          <w:tab w:val="left" w:pos="1048"/>
        </w:tabs>
        <w:spacing w:after="237" w:line="221" w:lineRule="exact"/>
        <w:ind w:left="800" w:firstLine="0"/>
      </w:pPr>
      <w:r>
        <w:t>dopolední a odpolední nápojové občerstvení bez obsluhy (čaj).</w:t>
      </w:r>
    </w:p>
    <w:p w:rsidR="00F57408" w:rsidRDefault="009D03A1">
      <w:pPr>
        <w:pStyle w:val="Heading410"/>
        <w:framePr w:w="8645" w:h="10979" w:hRule="exact" w:wrap="none" w:vAnchor="page" w:hAnchor="page" w:x="1758" w:y="3585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00" w:lineRule="exact"/>
      </w:pPr>
      <w:bookmarkStart w:id="5" w:name="bookmark6"/>
      <w:r>
        <w:t>TURNUSY</w:t>
      </w:r>
      <w:bookmarkEnd w:id="5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>Služby budou poskytovány v týdenním turnusu takto: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0"/>
          <w:numId w:val="3"/>
        </w:numPr>
        <w:shd w:val="clear" w:color="auto" w:fill="auto"/>
        <w:tabs>
          <w:tab w:val="left" w:pos="1120"/>
        </w:tabs>
        <w:spacing w:line="221" w:lineRule="exact"/>
        <w:ind w:left="800" w:firstLine="0"/>
      </w:pPr>
      <w:r>
        <w:t xml:space="preserve">den - </w:t>
      </w:r>
      <w:r>
        <w:rPr>
          <w:rStyle w:val="Bodytext2Bold"/>
        </w:rPr>
        <w:t xml:space="preserve">11.2.2024 </w:t>
      </w:r>
      <w:r>
        <w:t xml:space="preserve">- příjezd účastníků od 11:00 do 13:00 </w:t>
      </w:r>
      <w:r>
        <w:t>hod., oběd, ubytováni účastníků,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shd w:val="clear" w:color="auto" w:fill="auto"/>
        <w:spacing w:line="221" w:lineRule="exact"/>
        <w:ind w:left="1100" w:firstLine="0"/>
      </w:pPr>
      <w:r>
        <w:t>večeře;</w:t>
      </w:r>
    </w:p>
    <w:p w:rsidR="00F57408" w:rsidRDefault="009D03A1">
      <w:pPr>
        <w:pStyle w:val="Bodytext30"/>
        <w:framePr w:w="8645" w:h="10979" w:hRule="exact" w:wrap="none" w:vAnchor="page" w:hAnchor="page" w:x="1758" w:y="3585"/>
        <w:numPr>
          <w:ilvl w:val="0"/>
          <w:numId w:val="3"/>
        </w:numPr>
        <w:shd w:val="clear" w:color="auto" w:fill="auto"/>
        <w:tabs>
          <w:tab w:val="left" w:pos="1130"/>
        </w:tabs>
        <w:ind w:left="800"/>
      </w:pPr>
      <w:r>
        <w:rPr>
          <w:rStyle w:val="Bodytext3NotItalic"/>
        </w:rPr>
        <w:t xml:space="preserve">až 5. den: trvající </w:t>
      </w:r>
      <w:r>
        <w:t>ubytování účastníků, snídaně, dopolední nápojové občerstvení, oběd,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shd w:val="clear" w:color="auto" w:fill="auto"/>
        <w:spacing w:line="221" w:lineRule="exact"/>
        <w:ind w:left="1100" w:firstLine="0"/>
      </w:pPr>
      <w:r>
        <w:t>odpolední nápojové občerstveni, večeře;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shd w:val="clear" w:color="auto" w:fill="auto"/>
        <w:spacing w:line="221" w:lineRule="exact"/>
        <w:ind w:left="800" w:firstLine="0"/>
      </w:pPr>
      <w:r>
        <w:t xml:space="preserve">6. den - </w:t>
      </w:r>
      <w:r>
        <w:rPr>
          <w:rStyle w:val="Bodytext2Bold"/>
        </w:rPr>
        <w:t xml:space="preserve">16.2.2024 - </w:t>
      </w:r>
      <w:r>
        <w:t>snídaně, ukončení ubytování do 10:00 hod.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 xml:space="preserve">Turnus je určen </w:t>
      </w:r>
      <w:r>
        <w:rPr>
          <w:lang w:val="en-US" w:eastAsia="en-US" w:bidi="en-US"/>
        </w:rPr>
        <w:t>pro max.</w:t>
      </w:r>
      <w:r>
        <w:rPr>
          <w:lang w:val="en-US" w:eastAsia="en-US" w:bidi="en-US"/>
        </w:rPr>
        <w:t xml:space="preserve"> </w:t>
      </w:r>
      <w:r>
        <w:t>45 osob, pokud se smluvní strany nedohodnou jinak.</w:t>
      </w:r>
    </w:p>
    <w:p w:rsidR="00F57408" w:rsidRDefault="009D03A1">
      <w:pPr>
        <w:pStyle w:val="Heading43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ind w:left="800"/>
      </w:pPr>
      <w:bookmarkStart w:id="6" w:name="bookmark7"/>
      <w:r>
        <w:t xml:space="preserve">Turnus bude plněn v termínu: </w:t>
      </w:r>
      <w:r>
        <w:rPr>
          <w:rStyle w:val="Heading43Bold"/>
        </w:rPr>
        <w:t xml:space="preserve">11.2.2024-16.2.2024 </w:t>
      </w:r>
      <w:r w:rsidR="00820A32">
        <w:t>–</w:t>
      </w:r>
      <w:r>
        <w:t xml:space="preserve"> </w:t>
      </w:r>
      <w:r w:rsidR="00820A32">
        <w:t>cca 36</w:t>
      </w:r>
      <w:r>
        <w:rPr>
          <w:rStyle w:val="Heading431"/>
        </w:rPr>
        <w:t xml:space="preserve"> </w:t>
      </w:r>
      <w:r>
        <w:rPr>
          <w:rStyle w:val="Heading43Bold"/>
        </w:rPr>
        <w:t>osob;</w:t>
      </w:r>
      <w:bookmarkEnd w:id="6"/>
    </w:p>
    <w:p w:rsidR="00F57408" w:rsidRDefault="009D03A1">
      <w:pPr>
        <w:pStyle w:val="Heading410"/>
        <w:framePr w:w="8645" w:h="10979" w:hRule="exact" w:wrap="none" w:vAnchor="page" w:hAnchor="page" w:x="1758" w:y="3585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21" w:lineRule="exact"/>
      </w:pPr>
      <w:bookmarkStart w:id="7" w:name="bookmark8"/>
      <w:r>
        <w:t>CENA</w:t>
      </w:r>
      <w:bookmarkEnd w:id="7"/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 xml:space="preserve">Cena za poskytované služby byla sjednána dohodou ve výši 3650,-Kč (tedy 730,-Kč/osoba/den) včetně daně z přidané hodnoty za </w:t>
      </w:r>
      <w:r>
        <w:t>jeden pětidenní turnus.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>Daň z přidané hodnoty bude účtována ve výši dle aktuálních sazeb ke dni zdanitelného plnění a obecného právního předpisu.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>Cena dle článku 5.1 nebo poplatek dle článku 6.1 této smlouvy se skládá ze zálohy a doplatku. Záloha nejméně v</w:t>
      </w:r>
      <w:r>
        <w:t>e výši 30% ceny turnusu (na jednoho účastníka tedy min. 1095,-Kč/osoba) je splatná do 15. listopadu 2023 formou bankovního převodu na účet dodavatele. Po uhrazení zálohy vystaví dodavatel zálohovou fakturu a doručí ji odběrateli. Doplatek celkové ceny tur</w:t>
      </w:r>
      <w:r>
        <w:softHyphen/>
      </w:r>
      <w:r>
        <w:t>nusu je splatný převodem na základě faktury vystavené dodavatelem.</w:t>
      </w:r>
    </w:p>
    <w:p w:rsidR="00F57408" w:rsidRDefault="009D03A1">
      <w:pPr>
        <w:pStyle w:val="Bodytext20"/>
        <w:framePr w:w="8645" w:h="10979" w:hRule="exact" w:wrap="none" w:vAnchor="page" w:hAnchor="page" w:x="1758" w:y="3585"/>
        <w:numPr>
          <w:ilvl w:val="1"/>
          <w:numId w:val="1"/>
        </w:numPr>
        <w:shd w:val="clear" w:color="auto" w:fill="auto"/>
        <w:tabs>
          <w:tab w:val="left" w:pos="940"/>
        </w:tabs>
        <w:spacing w:line="221" w:lineRule="exact"/>
        <w:ind w:left="800" w:hanging="360"/>
      </w:pPr>
      <w:r>
        <w:t xml:space="preserve">Bankovní účet dodavatele vedený </w:t>
      </w:r>
      <w:r>
        <w:rPr>
          <w:lang w:val="en-US" w:eastAsia="en-US" w:bidi="en-US"/>
        </w:rPr>
        <w:t xml:space="preserve">Trinity </w:t>
      </w:r>
      <w:r>
        <w:t xml:space="preserve">Bank, č. ú.: </w:t>
      </w:r>
      <w:r>
        <w:rPr>
          <w:rStyle w:val="Bodytext2Bold"/>
        </w:rPr>
        <w:t>1018106/2070 VS 1102160224</w:t>
      </w:r>
    </w:p>
    <w:p w:rsidR="00F57408" w:rsidRDefault="009D03A1">
      <w:pPr>
        <w:pStyle w:val="Headerorfooter10"/>
        <w:framePr w:wrap="none" w:vAnchor="page" w:hAnchor="page" w:x="5814" w:y="15165"/>
        <w:shd w:val="clear" w:color="auto" w:fill="auto"/>
      </w:pPr>
      <w:r>
        <w:rPr>
          <w:rStyle w:val="Headerorfooter185ptNotBold"/>
        </w:rPr>
        <w:t>1</w:t>
      </w:r>
      <w:r>
        <w:t>.</w:t>
      </w:r>
    </w:p>
    <w:p w:rsidR="00F57408" w:rsidRDefault="00F57408">
      <w:pPr>
        <w:rPr>
          <w:sz w:val="2"/>
          <w:szCs w:val="2"/>
        </w:rPr>
        <w:sectPr w:rsidR="00F574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7408" w:rsidRDefault="00820A3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ge">
                  <wp:posOffset>8655050</wp:posOffset>
                </wp:positionV>
                <wp:extent cx="2319655" cy="0"/>
                <wp:effectExtent l="15240" t="15875" r="1778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9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BD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2pt;margin-top:681.5pt;width:182.6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8661400</wp:posOffset>
                </wp:positionV>
                <wp:extent cx="2249170" cy="0"/>
                <wp:effectExtent l="17145" t="12700" r="1016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491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464D" id="AutoShape 2" o:spid="_x0000_s1026" type="#_x0000_t32" style="position:absolute;margin-left:106.35pt;margin-top:682pt;width:177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57408" w:rsidRDefault="00F57408" w:rsidP="00820A32">
      <w:pPr>
        <w:pStyle w:val="Heading110"/>
        <w:framePr w:wrap="none" w:vAnchor="page" w:hAnchor="page" w:x="1758" w:y="1336"/>
        <w:pBdr>
          <w:bottom w:val="single" w:sz="4" w:space="1" w:color="auto"/>
        </w:pBdr>
        <w:shd w:val="clear" w:color="auto" w:fill="auto"/>
        <w:spacing w:after="0"/>
      </w:pPr>
    </w:p>
    <w:p w:rsidR="00F57408" w:rsidRDefault="009D03A1">
      <w:pPr>
        <w:pStyle w:val="Heading410"/>
        <w:framePr w:w="8645" w:h="10085" w:hRule="exact" w:wrap="none" w:vAnchor="page" w:hAnchor="page" w:x="1758" w:y="2078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21" w:lineRule="exact"/>
      </w:pPr>
      <w:bookmarkStart w:id="8" w:name="bookmark10"/>
      <w:r>
        <w:t>STORNO POPLATKY</w:t>
      </w:r>
      <w:bookmarkEnd w:id="8"/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798"/>
        </w:tabs>
        <w:spacing w:line="221" w:lineRule="exact"/>
        <w:ind w:left="780" w:hanging="360"/>
      </w:pPr>
      <w:r>
        <w:t xml:space="preserve">Při zrušení turnusu je odběratel povinen uhradit </w:t>
      </w:r>
      <w:r>
        <w:t>dodavateli storno poplatky za každého původně objednaného účastníka (vztahuje se tedy i na jednotlivé případy zrušení turnusu účastníkem bez náhradníka):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shd w:val="clear" w:color="auto" w:fill="auto"/>
        <w:spacing w:line="221" w:lineRule="exact"/>
        <w:ind w:left="780" w:firstLine="0"/>
      </w:pPr>
      <w:r>
        <w:t>zrušení turnusu 60 a více dní před datem zahájení turnusu - poplatek ve výši 10% ceny za poskytované s</w:t>
      </w:r>
      <w:r>
        <w:t>lužby dle článku 5.1 této smlouvy; zrušení turnusu 30 až 59 dní před datem zahájení turnusu - poplatek ve výši 30% ceny za poskytované služby dle článku 5.1 této smlouvy; zrušení turnusu 7 až 29 dní před datem zahájení turnusu - poplatek ve výši 50% ceny z</w:t>
      </w:r>
      <w:r>
        <w:t>a poskytované služby dle článku 5.1 této smlouvy; zrušení turnusu 7 a méně dní před datem zahájení turnusu - poplatek ve výši 100% ceny za poskytované služby dle článku 5.1 této smlouvy.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00"/>
        </w:tabs>
        <w:spacing w:after="200" w:line="221" w:lineRule="exact"/>
        <w:ind w:left="780" w:hanging="360"/>
      </w:pPr>
      <w:r>
        <w:t>Odběratel oznámí zrušení turnusu písemným oznámením doručeným odběrat</w:t>
      </w:r>
      <w:r>
        <w:t xml:space="preserve">eli, telefonicky na číslo 571451106 nebo elektronickou poštou na adresu: </w:t>
      </w:r>
      <w:hyperlink r:id="rId8" w:history="1">
        <w:r>
          <w:rPr>
            <w:rStyle w:val="Bodytext22"/>
          </w:rPr>
          <w:t>hotel@hotelportas.cz</w:t>
        </w:r>
      </w:hyperlink>
    </w:p>
    <w:p w:rsidR="00F57408" w:rsidRDefault="009D03A1">
      <w:pPr>
        <w:pStyle w:val="Heading410"/>
        <w:framePr w:w="8645" w:h="10085" w:hRule="exact" w:wrap="none" w:vAnchor="page" w:hAnchor="page" w:x="1758" w:y="2078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21" w:lineRule="exact"/>
      </w:pPr>
      <w:bookmarkStart w:id="9" w:name="bookmark11"/>
      <w:r>
        <w:t>ZÁVĚREČNÁ USTANOVENÍ</w:t>
      </w:r>
      <w:bookmarkEnd w:id="9"/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798"/>
        </w:tabs>
        <w:spacing w:line="221" w:lineRule="exact"/>
        <w:ind w:left="780" w:hanging="360"/>
      </w:pPr>
      <w:r>
        <w:t xml:space="preserve">Není-li touto smlouvou nebo obecně závazným právním předpisem stanoveno jinak, řídí se právní </w:t>
      </w:r>
      <w:r>
        <w:t>vztahy smluvních stran ustanoveními zákona č. 89/2012 Sb., občanského zákoníku, v platném a účinném znění.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05"/>
        </w:tabs>
        <w:spacing w:line="221" w:lineRule="exact"/>
        <w:ind w:left="780" w:hanging="360"/>
      </w:pPr>
      <w:r>
        <w:t>Nedílnou součástí této smlouvy je příloha o škodách na zařízení hotelu Portáš v ubytovací části a veřejných prostorách hotelu, které budou písemně za</w:t>
      </w:r>
      <w:r>
        <w:t>znamenány a potvrzeny podpisy doda</w:t>
      </w:r>
      <w:r>
        <w:softHyphen/>
        <w:t xml:space="preserve">vatele i odběratele při nástupu na turnus a po jeho skončení před odjezdem. Škody, které vznikly prokazatelně zaviněním odběratele v období turnusu, budou vyčísleny a v dohodnuté výši uhrazeny odběratelem před odjezdem v </w:t>
      </w:r>
      <w:r>
        <w:t>hotovosti, nebo se odběratel písemně zaváže k jejich úhradě do 14 dní bezhotovostně bankovním převodem na účet dodavatele, případně úhradou z pojištění odběratele, pokud má odběratel pojištění pro tento účel sjednáno.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05"/>
        </w:tabs>
        <w:spacing w:line="221" w:lineRule="exact"/>
        <w:ind w:left="780" w:hanging="360"/>
      </w:pPr>
      <w:r>
        <w:t xml:space="preserve">Pokud objednatel nenaplní kapacitu </w:t>
      </w:r>
      <w:r>
        <w:t>hotelu v počtu nejméně 40 účastníků, vyhrazuje si dodava</w:t>
      </w:r>
      <w:r>
        <w:softHyphen/>
        <w:t>tel možnost doplnit zbývající kapacitu jinými hosty. Obsazení lůžek na pokojích účastníky poby</w:t>
      </w:r>
      <w:r>
        <w:softHyphen/>
        <w:t>tu bude předem oběma stranami odsouhlaseno, počet lůžek na pokojích bude maximálně využit. Pokud zůstano</w:t>
      </w:r>
      <w:r>
        <w:t>u na pokojích volná lůžka, nebo požaduje-li objednatel vyhradit celý neobsazený pokoj pro své účely (např. jako izolaci), uhradí objednatel tuto kapacitu jako neob</w:t>
      </w:r>
      <w:r>
        <w:softHyphen/>
        <w:t>sazená lůžka dle platného ceníku ubytování hotelu.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05"/>
        </w:tabs>
        <w:spacing w:line="221" w:lineRule="exact"/>
        <w:ind w:left="780" w:hanging="360"/>
      </w:pPr>
      <w:r>
        <w:t>Pozbude-li některé ustanovení této smlouv</w:t>
      </w:r>
      <w:r>
        <w:t>y platnosti či účinnosti, nebo ukáže-li se některé ustanovení této smlouvy neplatným nebo neúčinným, zůstávají ostatní ustanovení této smlouvy v platnosti a místo neplatných nebo neúčinných ustanovení smlouvy se použijí ustanovení obecně závazného právního</w:t>
      </w:r>
      <w:r>
        <w:t xml:space="preserve"> předpisu; na platnost a účinnost celé smlouvy nemá neplatnost či neúčinnost některého ustanovení žádný vliv a smlouva jako celek zůstává platnou a účinnou.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05"/>
        </w:tabs>
        <w:spacing w:line="221" w:lineRule="exact"/>
        <w:ind w:left="780" w:hanging="360"/>
      </w:pPr>
      <w:r>
        <w:t>Tato smlouva nabývá platnosti a účinnosti dnem podpisu obou smluvních stran.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10"/>
        </w:tabs>
        <w:spacing w:line="221" w:lineRule="exact"/>
        <w:ind w:left="780" w:hanging="360"/>
      </w:pPr>
      <w:r>
        <w:t>Po přečtení této smlou</w:t>
      </w:r>
      <w:r>
        <w:t>vy smluvní strany prohlašují a svými podpisy potvrzují, že všem us</w:t>
      </w:r>
      <w:r>
        <w:softHyphen/>
        <w:t>tanovením této smlouvy porozuměly, že tato smlouva byla sepsána podle jejich pravé a vážné vůle, že žádná ze smluvních stran neuzavírá tuto smlouvu v tísni, že žádná ze smluvních stran podm</w:t>
      </w:r>
      <w:r>
        <w:t>ínky této smlouvy nepovažuje pro sebe za nápadně nevýhodné.</w:t>
      </w:r>
    </w:p>
    <w:p w:rsidR="00F57408" w:rsidRDefault="009D03A1">
      <w:pPr>
        <w:pStyle w:val="Bodytext20"/>
        <w:framePr w:w="8645" w:h="10085" w:hRule="exact" w:wrap="none" w:vAnchor="page" w:hAnchor="page" w:x="1758" w:y="2078"/>
        <w:numPr>
          <w:ilvl w:val="1"/>
          <w:numId w:val="1"/>
        </w:numPr>
        <w:shd w:val="clear" w:color="auto" w:fill="auto"/>
        <w:tabs>
          <w:tab w:val="left" w:pos="810"/>
        </w:tabs>
        <w:spacing w:line="221" w:lineRule="exact"/>
        <w:ind w:left="780" w:hanging="360"/>
      </w:pPr>
      <w:r>
        <w:t>Tato smlouva se vyhotovuje v celkem 2 vyhotoveních, z nichž právní význam originálu mají pouze vyhotovení s originálními podpisy statutárních orgánů a otiskem razítek smluvních stran. Každá ze sml</w:t>
      </w:r>
      <w:r>
        <w:t>uvních stran obdrží jedno vyhotovení smlouvy.</w:t>
      </w:r>
    </w:p>
    <w:p w:rsidR="00F57408" w:rsidRDefault="009D03A1">
      <w:pPr>
        <w:pStyle w:val="Other10"/>
        <w:framePr w:wrap="none" w:vAnchor="page" w:hAnchor="page" w:x="2137" w:y="12590"/>
        <w:shd w:val="clear" w:color="auto" w:fill="auto"/>
        <w:spacing w:line="180" w:lineRule="exact"/>
        <w:jc w:val="both"/>
      </w:pPr>
      <w:r>
        <w:rPr>
          <w:rStyle w:val="Other1Arial9pt"/>
        </w:rPr>
        <w:t>V</w:t>
      </w:r>
    </w:p>
    <w:p w:rsidR="00F57408" w:rsidRDefault="009D03A1">
      <w:pPr>
        <w:pStyle w:val="Bodytext20"/>
        <w:framePr w:wrap="none" w:vAnchor="page" w:hAnchor="page" w:x="4580" w:y="12574"/>
        <w:shd w:val="clear" w:color="auto" w:fill="auto"/>
        <w:spacing w:line="200" w:lineRule="exact"/>
        <w:ind w:firstLine="0"/>
      </w:pPr>
      <w:r>
        <w:t>dne</w:t>
      </w:r>
    </w:p>
    <w:p w:rsidR="00F57408" w:rsidRDefault="009D03A1">
      <w:pPr>
        <w:pStyle w:val="Bodytext20"/>
        <w:framePr w:wrap="none" w:vAnchor="page" w:hAnchor="page" w:x="1758" w:y="12564"/>
        <w:shd w:val="clear" w:color="auto" w:fill="auto"/>
        <w:spacing w:line="200" w:lineRule="exact"/>
        <w:ind w:left="5246" w:firstLine="0"/>
      </w:pPr>
      <w:bookmarkStart w:id="10" w:name="_GoBack"/>
      <w:bookmarkEnd w:id="10"/>
      <w:r>
        <w:t>2023</w:t>
      </w:r>
    </w:p>
    <w:p w:rsidR="00F57408" w:rsidRDefault="009D03A1">
      <w:pPr>
        <w:pStyle w:val="Heading410"/>
        <w:framePr w:w="2304" w:h="959" w:hRule="exact" w:wrap="none" w:vAnchor="page" w:hAnchor="page" w:x="2972" w:y="13663"/>
        <w:shd w:val="clear" w:color="auto" w:fill="auto"/>
        <w:spacing w:before="0" w:line="230" w:lineRule="exact"/>
        <w:ind w:left="560"/>
      </w:pPr>
      <w:bookmarkStart w:id="11" w:name="bookmark12"/>
      <w:r>
        <w:t>dodavatel</w:t>
      </w:r>
      <w:bookmarkEnd w:id="11"/>
    </w:p>
    <w:p w:rsidR="00F57408" w:rsidRDefault="009D03A1">
      <w:pPr>
        <w:pStyle w:val="Bodytext20"/>
        <w:framePr w:w="2304" w:h="959" w:hRule="exact" w:wrap="none" w:vAnchor="page" w:hAnchor="page" w:x="2972" w:y="13663"/>
        <w:shd w:val="clear" w:color="auto" w:fill="auto"/>
        <w:spacing w:line="230" w:lineRule="exact"/>
        <w:ind w:left="480"/>
      </w:pPr>
      <w:r>
        <w:t>Horský hotel Portáš, s. r. o. IČ 26858291</w:t>
      </w:r>
    </w:p>
    <w:p w:rsidR="00F57408" w:rsidRDefault="009D03A1">
      <w:pPr>
        <w:pStyle w:val="Bodytext20"/>
        <w:framePr w:w="2304" w:h="959" w:hRule="exact" w:wrap="none" w:vAnchor="page" w:hAnchor="page" w:x="2972" w:y="13663"/>
        <w:shd w:val="clear" w:color="auto" w:fill="auto"/>
        <w:spacing w:line="230" w:lineRule="exact"/>
        <w:ind w:left="480"/>
      </w:pPr>
      <w:r>
        <w:t>Daniel Václavek, jednatel</w:t>
      </w:r>
    </w:p>
    <w:p w:rsidR="00F57408" w:rsidRDefault="009D03A1">
      <w:pPr>
        <w:pStyle w:val="Heading410"/>
        <w:framePr w:w="2568" w:h="960" w:hRule="exact" w:wrap="none" w:vAnchor="page" w:hAnchor="page" w:x="6923" w:y="13653"/>
        <w:shd w:val="clear" w:color="auto" w:fill="auto"/>
        <w:spacing w:before="0"/>
        <w:ind w:right="20"/>
        <w:jc w:val="center"/>
      </w:pPr>
      <w:bookmarkStart w:id="12" w:name="bookmark13"/>
      <w:r>
        <w:t>odběratel</w:t>
      </w:r>
      <w:bookmarkEnd w:id="12"/>
    </w:p>
    <w:p w:rsidR="00F57408" w:rsidRDefault="009D03A1">
      <w:pPr>
        <w:pStyle w:val="Bodytext20"/>
        <w:framePr w:w="2568" w:h="960" w:hRule="exact" w:wrap="none" w:vAnchor="page" w:hAnchor="page" w:x="6923" w:y="13653"/>
        <w:shd w:val="clear" w:color="auto" w:fill="auto"/>
        <w:ind w:right="20" w:firstLine="0"/>
        <w:jc w:val="center"/>
      </w:pPr>
      <w:r>
        <w:t>Gymnázium, Ostrava-Zábřeh</w:t>
      </w:r>
      <w:r>
        <w:br/>
        <w:t>IČ 00842737</w:t>
      </w:r>
    </w:p>
    <w:p w:rsidR="00F57408" w:rsidRDefault="009D03A1">
      <w:pPr>
        <w:pStyle w:val="Bodytext20"/>
        <w:framePr w:w="2568" w:h="960" w:hRule="exact" w:wrap="none" w:vAnchor="page" w:hAnchor="page" w:x="6923" w:y="13653"/>
        <w:shd w:val="clear" w:color="auto" w:fill="auto"/>
        <w:ind w:firstLine="0"/>
      </w:pPr>
      <w:r>
        <w:t xml:space="preserve">Mgr. Vít </w:t>
      </w:r>
      <w:r>
        <w:rPr>
          <w:lang w:val="en-US" w:eastAsia="en-US" w:bidi="en-US"/>
        </w:rPr>
        <w:t xml:space="preserve">Schindler, </w:t>
      </w:r>
      <w:r>
        <w:t>ředitel školy</w:t>
      </w:r>
    </w:p>
    <w:p w:rsidR="00F57408" w:rsidRDefault="009D03A1">
      <w:pPr>
        <w:pStyle w:val="Headerorfooter10"/>
        <w:framePr w:wrap="none" w:vAnchor="page" w:hAnchor="page" w:x="5780" w:y="15087"/>
        <w:shd w:val="clear" w:color="auto" w:fill="auto"/>
      </w:pPr>
      <w:r>
        <w:rPr>
          <w:rStyle w:val="Headerorfooter185ptNotBold"/>
        </w:rPr>
        <w:t>2</w:t>
      </w:r>
      <w:r>
        <w:t>.</w:t>
      </w:r>
    </w:p>
    <w:p w:rsidR="00F57408" w:rsidRDefault="00F57408">
      <w:pPr>
        <w:rPr>
          <w:sz w:val="2"/>
          <w:szCs w:val="2"/>
        </w:rPr>
      </w:pPr>
    </w:p>
    <w:sectPr w:rsidR="00F574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A1" w:rsidRDefault="009D03A1">
      <w:r>
        <w:separator/>
      </w:r>
    </w:p>
  </w:endnote>
  <w:endnote w:type="continuationSeparator" w:id="0">
    <w:p w:rsidR="009D03A1" w:rsidRDefault="009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A1" w:rsidRDefault="009D03A1"/>
  </w:footnote>
  <w:footnote w:type="continuationSeparator" w:id="0">
    <w:p w:rsidR="009D03A1" w:rsidRDefault="009D0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0B8F"/>
    <w:multiLevelType w:val="multilevel"/>
    <w:tmpl w:val="5D1A0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17494"/>
    <w:multiLevelType w:val="multilevel"/>
    <w:tmpl w:val="319EFE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457F5"/>
    <w:multiLevelType w:val="multilevel"/>
    <w:tmpl w:val="5B787F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08"/>
    <w:rsid w:val="00820A32"/>
    <w:rsid w:val="009D03A1"/>
    <w:rsid w:val="00F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6049"/>
  <w15:docId w15:val="{3F971DDB-DE11-49F3-849B-49C583E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1NotBold">
    <w:name w:val="Heading #4|1 + Not Bold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429ptBoldNotItalic">
    <w:name w:val="Heading #4|2 + 9 pt;Bold;Not Italic"/>
    <w:basedOn w:val="Heading4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21">
    <w:name w:val="Heading #4|2"/>
    <w:basedOn w:val="Heading4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93F5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29ptBoldNotItalic0">
    <w:name w:val="Heading #4|2 + 9 pt;Bold;Not Italic"/>
    <w:basedOn w:val="Heading4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93F5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93F5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NotItalic">
    <w:name w:val="Body text|3 + Not 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3">
    <w:name w:val="Heading #4|3_"/>
    <w:basedOn w:val="Standardnpsmoodstavce"/>
    <w:link w:val="Heading4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3Bold">
    <w:name w:val="Heading #4|3 + Bold"/>
    <w:basedOn w:val="Heading4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3Italic">
    <w:name w:val="Heading #4|3 + Italic"/>
    <w:basedOn w:val="Heading4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93F5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31">
    <w:name w:val="Heading #4|3"/>
    <w:basedOn w:val="Heading4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93F5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85ptNotBold">
    <w:name w:val="Header or footer|1 + 8.5 pt;Not 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414pt">
    <w:name w:val="Heading #4|1 + 4 pt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700" w:line="334" w:lineRule="exact"/>
      <w:jc w:val="righ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700" w:after="700" w:line="290" w:lineRule="exac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700" w:line="226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6" w:lineRule="exact"/>
      <w:ind w:hanging="480"/>
    </w:pPr>
    <w:rPr>
      <w:rFonts w:ascii="Arial" w:eastAsia="Arial" w:hAnsi="Arial" w:cs="Arial"/>
      <w:sz w:val="18"/>
      <w:szCs w:val="18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line="221" w:lineRule="exact"/>
      <w:jc w:val="both"/>
      <w:outlineLvl w:val="3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430">
    <w:name w:val="Heading #4|3"/>
    <w:basedOn w:val="Normln"/>
    <w:link w:val="Heading43"/>
    <w:pPr>
      <w:shd w:val="clear" w:color="auto" w:fill="FFFFFF"/>
      <w:spacing w:after="220" w:line="221" w:lineRule="exact"/>
      <w:ind w:hanging="360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hotelport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3</cp:revision>
  <dcterms:created xsi:type="dcterms:W3CDTF">2024-01-17T06:34:00Z</dcterms:created>
  <dcterms:modified xsi:type="dcterms:W3CDTF">2024-01-17T06:34:00Z</dcterms:modified>
</cp:coreProperties>
</file>