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46D8" w14:textId="11C7C7D3" w:rsidR="00496994" w:rsidRDefault="00B41825" w:rsidP="004969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B00F4">
        <w:rPr>
          <w:rFonts w:ascii="Arial" w:hAnsi="Arial" w:cs="Arial"/>
          <w:b/>
          <w:bCs/>
          <w:sz w:val="22"/>
          <w:szCs w:val="22"/>
        </w:rPr>
        <w:t>DOHODA O VYPOŘÁDÁNÍ</w:t>
      </w:r>
    </w:p>
    <w:p w14:paraId="1CABC182" w14:textId="77777777" w:rsidR="00D71C35" w:rsidRDefault="00D71C35" w:rsidP="004969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22FA9A" w14:textId="77777777" w:rsidR="00D71C35" w:rsidRDefault="00D71C35" w:rsidP="004969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ED5088" w14:textId="2BFAB960" w:rsidR="00D71C35" w:rsidRDefault="0049460E" w:rsidP="0049460E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D71C35" w:rsidRPr="00FB00F4">
        <w:rPr>
          <w:rFonts w:ascii="Arial" w:hAnsi="Arial" w:cs="Arial"/>
          <w:b/>
          <w:sz w:val="22"/>
          <w:szCs w:val="22"/>
        </w:rPr>
        <w:t>č</w:t>
      </w:r>
      <w:r w:rsidR="00744842">
        <w:rPr>
          <w:rFonts w:ascii="Arial" w:hAnsi="Arial" w:cs="Arial"/>
          <w:b/>
          <w:sz w:val="22"/>
          <w:szCs w:val="22"/>
        </w:rPr>
        <w:t>íslo</w:t>
      </w:r>
      <w:r w:rsidR="00D71C35" w:rsidRPr="00FB00F4">
        <w:rPr>
          <w:rFonts w:ascii="Arial" w:hAnsi="Arial" w:cs="Arial"/>
          <w:b/>
          <w:sz w:val="22"/>
          <w:szCs w:val="22"/>
        </w:rPr>
        <w:t xml:space="preserve"> smlouvy TSK: </w:t>
      </w:r>
      <w:r w:rsidR="00D71C35" w:rsidRPr="00FB00F4">
        <w:rPr>
          <w:rFonts w:ascii="Arial" w:hAnsi="Arial" w:cs="Arial"/>
          <w:b/>
          <w:noProof/>
          <w:sz w:val="22"/>
          <w:szCs w:val="22"/>
        </w:rPr>
        <w:t>3/22/4056/032</w:t>
      </w:r>
      <w:r w:rsidR="00D71C35">
        <w:rPr>
          <w:rFonts w:ascii="Arial" w:hAnsi="Arial" w:cs="Arial"/>
          <w:b/>
          <w:noProof/>
          <w:sz w:val="22"/>
          <w:szCs w:val="22"/>
        </w:rPr>
        <w:t>/1</w:t>
      </w:r>
      <w:r w:rsidR="00D71C35">
        <w:rPr>
          <w:rFonts w:ascii="Arial" w:hAnsi="Arial" w:cs="Arial"/>
          <w:b/>
          <w:noProof/>
          <w:sz w:val="22"/>
          <w:szCs w:val="22"/>
        </w:rPr>
        <w:tab/>
      </w:r>
      <w:r w:rsidR="00D71C35">
        <w:rPr>
          <w:rFonts w:ascii="Arial" w:hAnsi="Arial" w:cs="Arial"/>
          <w:b/>
          <w:noProof/>
          <w:sz w:val="22"/>
          <w:szCs w:val="22"/>
        </w:rPr>
        <w:tab/>
      </w:r>
      <w:r w:rsidR="00D71C35">
        <w:rPr>
          <w:rFonts w:ascii="Arial" w:hAnsi="Arial" w:cs="Arial"/>
          <w:b/>
          <w:noProof/>
          <w:sz w:val="22"/>
          <w:szCs w:val="22"/>
        </w:rPr>
        <w:tab/>
      </w:r>
      <w:r w:rsidR="00D71C35">
        <w:rPr>
          <w:rFonts w:ascii="Arial" w:hAnsi="Arial" w:cs="Arial"/>
          <w:b/>
          <w:noProof/>
          <w:sz w:val="22"/>
          <w:szCs w:val="22"/>
        </w:rPr>
        <w:tab/>
        <w:t>PID</w:t>
      </w:r>
      <w:r w:rsidR="00D71C35" w:rsidRPr="00262CAB">
        <w:rPr>
          <w:rFonts w:ascii="Arial" w:hAnsi="Arial" w:cs="Arial"/>
          <w:b/>
          <w:noProof/>
          <w:sz w:val="22"/>
          <w:szCs w:val="22"/>
        </w:rPr>
        <w:t xml:space="preserve">: </w:t>
      </w:r>
      <w:r w:rsidR="00D71C35" w:rsidRPr="00262CAB">
        <w:rPr>
          <w:rFonts w:ascii="Arial" w:hAnsi="Arial" w:cs="Arial"/>
          <w:b/>
          <w:sz w:val="22"/>
          <w:szCs w:val="22"/>
        </w:rPr>
        <w:t>TSKAX001L2TH</w:t>
      </w:r>
    </w:p>
    <w:p w14:paraId="4CD72C29" w14:textId="77777777" w:rsidR="005868E0" w:rsidRDefault="005868E0" w:rsidP="004969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7E40F7" w14:textId="77777777" w:rsidR="005868E0" w:rsidRPr="00FB00F4" w:rsidRDefault="005868E0" w:rsidP="00262CA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D06A442" w14:textId="3B134099" w:rsidR="00496994" w:rsidRPr="00FB00F4" w:rsidRDefault="00C3785D" w:rsidP="00B418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B00F4">
        <w:rPr>
          <w:rFonts w:ascii="Arial" w:hAnsi="Arial" w:cs="Arial"/>
          <w:b/>
          <w:bCs/>
          <w:sz w:val="22"/>
          <w:szCs w:val="22"/>
        </w:rPr>
        <w:t>Článek I.</w:t>
      </w:r>
    </w:p>
    <w:p w14:paraId="40DC2427" w14:textId="460769CB" w:rsidR="00B41825" w:rsidRPr="00FB00F4" w:rsidRDefault="00B41825" w:rsidP="00B4182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B00F4">
        <w:rPr>
          <w:rFonts w:ascii="Arial" w:hAnsi="Arial" w:cs="Arial"/>
          <w:b/>
          <w:bCs/>
          <w:sz w:val="22"/>
          <w:szCs w:val="22"/>
        </w:rPr>
        <w:t>smluvní stran</w:t>
      </w:r>
      <w:r w:rsidR="00C3785D" w:rsidRPr="00FB00F4">
        <w:rPr>
          <w:rFonts w:ascii="Arial" w:hAnsi="Arial" w:cs="Arial"/>
          <w:b/>
          <w:bCs/>
          <w:sz w:val="22"/>
          <w:szCs w:val="22"/>
        </w:rPr>
        <w:t>y</w:t>
      </w:r>
    </w:p>
    <w:p w14:paraId="5863C508" w14:textId="77777777" w:rsidR="00B41825" w:rsidRPr="00FB00F4" w:rsidRDefault="00B41825" w:rsidP="00B4182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8AAE15" w14:textId="77777777" w:rsidR="00B41825" w:rsidRPr="00FB00F4" w:rsidRDefault="00B41825" w:rsidP="00B4182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4396D10" w14:textId="64C6C252" w:rsidR="00B861D6" w:rsidRPr="00FB00F4" w:rsidRDefault="00BD3911" w:rsidP="00BD3911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B41825" w:rsidRPr="00FB00F4">
        <w:rPr>
          <w:rFonts w:ascii="Arial" w:hAnsi="Arial" w:cs="Arial"/>
          <w:b/>
          <w:sz w:val="22"/>
          <w:szCs w:val="22"/>
        </w:rPr>
        <w:t>Technick</w:t>
      </w:r>
      <w:r w:rsidR="00F433BC">
        <w:rPr>
          <w:rFonts w:ascii="Arial" w:hAnsi="Arial" w:cs="Arial"/>
          <w:b/>
          <w:sz w:val="22"/>
          <w:szCs w:val="22"/>
        </w:rPr>
        <w:t>á</w:t>
      </w:r>
      <w:r w:rsidR="00B41825" w:rsidRPr="00FB00F4">
        <w:rPr>
          <w:rFonts w:ascii="Arial" w:hAnsi="Arial" w:cs="Arial"/>
          <w:b/>
          <w:sz w:val="22"/>
          <w:szCs w:val="22"/>
        </w:rPr>
        <w:t xml:space="preserve"> správ</w:t>
      </w:r>
      <w:r w:rsidR="00F433BC">
        <w:rPr>
          <w:rFonts w:ascii="Arial" w:hAnsi="Arial" w:cs="Arial"/>
          <w:b/>
          <w:sz w:val="22"/>
          <w:szCs w:val="22"/>
        </w:rPr>
        <w:t>a</w:t>
      </w:r>
      <w:r w:rsidR="00B41825" w:rsidRPr="00FB00F4">
        <w:rPr>
          <w:rFonts w:ascii="Arial" w:hAnsi="Arial" w:cs="Arial"/>
          <w:b/>
          <w:sz w:val="22"/>
          <w:szCs w:val="22"/>
        </w:rPr>
        <w:t xml:space="preserve"> komunikací hl. m. Prahy, a.s. </w:t>
      </w:r>
    </w:p>
    <w:p w14:paraId="725F2CA6" w14:textId="6481ACA0" w:rsidR="00B861D6" w:rsidRPr="00FB00F4" w:rsidRDefault="00B41825" w:rsidP="00D5778F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 w:rsidRPr="00FB00F4">
        <w:rPr>
          <w:rFonts w:ascii="Arial" w:hAnsi="Arial" w:cs="Arial"/>
          <w:bCs/>
          <w:sz w:val="22"/>
          <w:szCs w:val="22"/>
        </w:rPr>
        <w:t>se sídlem Veletržní 1623/24, 170 00,</w:t>
      </w:r>
      <w:r w:rsidR="00B861D6" w:rsidRPr="00FB00F4">
        <w:rPr>
          <w:rFonts w:ascii="Arial" w:hAnsi="Arial" w:cs="Arial"/>
          <w:bCs/>
          <w:sz w:val="22"/>
          <w:szCs w:val="22"/>
        </w:rPr>
        <w:t xml:space="preserve"> </w:t>
      </w:r>
      <w:r w:rsidRPr="00FB00F4">
        <w:rPr>
          <w:rFonts w:ascii="Arial" w:hAnsi="Arial" w:cs="Arial"/>
          <w:bCs/>
          <w:sz w:val="22"/>
          <w:szCs w:val="22"/>
        </w:rPr>
        <w:t>Praha 7</w:t>
      </w:r>
      <w:r w:rsidR="00FB3FDF">
        <w:rPr>
          <w:rFonts w:ascii="Arial" w:hAnsi="Arial" w:cs="Arial"/>
          <w:bCs/>
          <w:sz w:val="22"/>
          <w:szCs w:val="22"/>
        </w:rPr>
        <w:t xml:space="preserve"> - Holešovice</w:t>
      </w:r>
      <w:r w:rsidRPr="00FB00F4">
        <w:rPr>
          <w:rFonts w:ascii="Arial" w:hAnsi="Arial" w:cs="Arial"/>
          <w:bCs/>
          <w:sz w:val="22"/>
          <w:szCs w:val="22"/>
        </w:rPr>
        <w:t xml:space="preserve"> </w:t>
      </w:r>
    </w:p>
    <w:p w14:paraId="777EDC1B" w14:textId="43F56B19" w:rsidR="00FB3FDF" w:rsidRDefault="00B41825" w:rsidP="00BC1905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 w:rsidRPr="00FB00F4">
        <w:rPr>
          <w:rFonts w:ascii="Arial" w:hAnsi="Arial" w:cs="Arial"/>
          <w:bCs/>
          <w:sz w:val="22"/>
          <w:szCs w:val="22"/>
        </w:rPr>
        <w:t>IČO: 03447286</w:t>
      </w:r>
    </w:p>
    <w:p w14:paraId="78FF7413" w14:textId="197C99C9" w:rsidR="00B861D6" w:rsidRPr="00FB00F4" w:rsidRDefault="00B41825" w:rsidP="00D5778F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 w:rsidRPr="00FB00F4">
        <w:rPr>
          <w:rFonts w:ascii="Arial" w:hAnsi="Arial" w:cs="Arial"/>
          <w:bCs/>
          <w:sz w:val="22"/>
          <w:szCs w:val="22"/>
        </w:rPr>
        <w:t xml:space="preserve">DIČ: CZ03447286 </w:t>
      </w:r>
    </w:p>
    <w:p w14:paraId="614E5712" w14:textId="6DF553D2" w:rsidR="00B41825" w:rsidRPr="00FB00F4" w:rsidRDefault="00744842" w:rsidP="00D5778F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B41825" w:rsidRPr="00FB00F4">
        <w:rPr>
          <w:rFonts w:ascii="Arial" w:hAnsi="Arial" w:cs="Arial"/>
          <w:bCs/>
          <w:sz w:val="22"/>
          <w:szCs w:val="22"/>
        </w:rPr>
        <w:t>apsan</w:t>
      </w:r>
      <w:r w:rsidR="00FB3FDF">
        <w:rPr>
          <w:rFonts w:ascii="Arial" w:hAnsi="Arial" w:cs="Arial"/>
          <w:bCs/>
          <w:sz w:val="22"/>
          <w:szCs w:val="22"/>
        </w:rPr>
        <w:t>á</w:t>
      </w:r>
      <w:r w:rsidR="00B41825" w:rsidRPr="00FB00F4">
        <w:rPr>
          <w:rFonts w:ascii="Arial" w:hAnsi="Arial" w:cs="Arial"/>
          <w:bCs/>
          <w:sz w:val="22"/>
          <w:szCs w:val="22"/>
        </w:rPr>
        <w:t xml:space="preserve"> v obchodním rejstříku vedeném Městským soudem</w:t>
      </w:r>
      <w:r w:rsidR="00B861D6" w:rsidRPr="00FB00F4">
        <w:rPr>
          <w:rFonts w:ascii="Arial" w:hAnsi="Arial" w:cs="Arial"/>
          <w:bCs/>
          <w:sz w:val="22"/>
          <w:szCs w:val="22"/>
        </w:rPr>
        <w:t xml:space="preserve"> </w:t>
      </w:r>
      <w:r w:rsidR="00B41825" w:rsidRPr="00FB00F4">
        <w:rPr>
          <w:rFonts w:ascii="Arial" w:hAnsi="Arial" w:cs="Arial"/>
          <w:bCs/>
          <w:sz w:val="22"/>
          <w:szCs w:val="22"/>
        </w:rPr>
        <w:t>v Praze, spis. zn. B</w:t>
      </w:r>
      <w:r w:rsidR="00AC07DA" w:rsidRPr="00FB00F4">
        <w:rPr>
          <w:rFonts w:ascii="Arial" w:hAnsi="Arial" w:cs="Arial"/>
          <w:bCs/>
          <w:sz w:val="22"/>
          <w:szCs w:val="22"/>
        </w:rPr>
        <w:t xml:space="preserve"> </w:t>
      </w:r>
      <w:r w:rsidR="00B41825" w:rsidRPr="00FB00F4">
        <w:rPr>
          <w:rFonts w:ascii="Arial" w:hAnsi="Arial" w:cs="Arial"/>
          <w:bCs/>
          <w:sz w:val="22"/>
          <w:szCs w:val="22"/>
        </w:rPr>
        <w:t>20059</w:t>
      </w:r>
    </w:p>
    <w:p w14:paraId="676E4191" w14:textId="7BD984F1" w:rsidR="00B41825" w:rsidRPr="00FB00F4" w:rsidRDefault="00FB3FDF" w:rsidP="00D5778F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Bankovní spojení: PPF Banka, a.s.</w:t>
      </w:r>
    </w:p>
    <w:p w14:paraId="6B49D728" w14:textId="7F455E40" w:rsidR="00AC07DA" w:rsidRPr="00FB00F4" w:rsidRDefault="00FB3FDF" w:rsidP="00D5778F">
      <w:pPr>
        <w:pStyle w:val="Defaul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účtu</w:t>
      </w:r>
      <w:r w:rsidR="00B41825" w:rsidRPr="00FB00F4">
        <w:rPr>
          <w:rFonts w:ascii="Arial" w:hAnsi="Arial" w:cs="Arial"/>
          <w:bCs/>
          <w:sz w:val="22"/>
          <w:szCs w:val="22"/>
        </w:rPr>
        <w:t xml:space="preserve">: </w:t>
      </w:r>
      <w:r w:rsidR="00BC1905">
        <w:rPr>
          <w:rFonts w:ascii="Arial" w:hAnsi="Arial" w:cs="Arial"/>
          <w:bCs/>
          <w:sz w:val="22"/>
          <w:szCs w:val="22"/>
        </w:rPr>
        <w:t>202310003/6000</w:t>
      </w:r>
      <w:r w:rsidR="00B41825" w:rsidRPr="00FB00F4">
        <w:rPr>
          <w:rFonts w:ascii="Arial" w:hAnsi="Arial" w:cs="Arial"/>
          <w:bCs/>
          <w:sz w:val="22"/>
          <w:szCs w:val="22"/>
        </w:rPr>
        <w:t xml:space="preserve"> </w:t>
      </w:r>
    </w:p>
    <w:p w14:paraId="33E9F633" w14:textId="77777777" w:rsidR="00AC07DA" w:rsidRPr="00FB00F4" w:rsidRDefault="00AC07DA" w:rsidP="00AC07D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4C0672A" w14:textId="4761F9ED" w:rsidR="00695107" w:rsidRPr="00FB00F4" w:rsidRDefault="00695107" w:rsidP="00AC07DA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FB00F4">
        <w:rPr>
          <w:rFonts w:ascii="Arial" w:hAnsi="Arial" w:cs="Arial"/>
          <w:bCs/>
          <w:sz w:val="22"/>
          <w:szCs w:val="22"/>
        </w:rPr>
        <w:t>Při podpisu této dohody a veškerých jejích dodatků jsou oprávněni zastupovat společnost dva</w:t>
      </w:r>
      <w:r w:rsidR="00AC07DA" w:rsidRPr="00FB00F4">
        <w:rPr>
          <w:rFonts w:ascii="Arial" w:hAnsi="Arial" w:cs="Arial"/>
          <w:bCs/>
          <w:sz w:val="22"/>
          <w:szCs w:val="22"/>
        </w:rPr>
        <w:t xml:space="preserve"> </w:t>
      </w:r>
      <w:r w:rsidRPr="00FB00F4">
        <w:rPr>
          <w:rFonts w:ascii="Arial" w:hAnsi="Arial" w:cs="Arial"/>
          <w:bCs/>
          <w:sz w:val="22"/>
          <w:szCs w:val="22"/>
        </w:rPr>
        <w:t>členové představenstva společně, z nichž nejméně jeden musí být</w:t>
      </w:r>
      <w:r w:rsidR="00AC07DA" w:rsidRPr="00FB00F4">
        <w:rPr>
          <w:rFonts w:ascii="Arial" w:hAnsi="Arial" w:cs="Arial"/>
          <w:bCs/>
          <w:sz w:val="22"/>
          <w:szCs w:val="22"/>
        </w:rPr>
        <w:t xml:space="preserve"> </w:t>
      </w:r>
      <w:r w:rsidRPr="00FB00F4">
        <w:rPr>
          <w:rFonts w:ascii="Arial" w:hAnsi="Arial" w:cs="Arial"/>
          <w:bCs/>
          <w:sz w:val="22"/>
          <w:szCs w:val="22"/>
        </w:rPr>
        <w:t>předsedou anebo místopředsedou představenstva.</w:t>
      </w:r>
      <w:r w:rsidRPr="00FB00F4" w:rsidDel="00611EE3">
        <w:rPr>
          <w:rFonts w:ascii="Arial" w:hAnsi="Arial" w:cs="Arial"/>
          <w:bCs/>
          <w:sz w:val="22"/>
          <w:szCs w:val="22"/>
        </w:rPr>
        <w:t xml:space="preserve"> </w:t>
      </w:r>
    </w:p>
    <w:p w14:paraId="67A87484" w14:textId="77777777" w:rsidR="00D159BC" w:rsidRPr="00FB00F4" w:rsidRDefault="00D159BC" w:rsidP="00A32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</w:p>
    <w:p w14:paraId="1F59514E" w14:textId="739CA4AA" w:rsidR="00D159BC" w:rsidRDefault="00263145" w:rsidP="0026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FB00F4">
        <w:rPr>
          <w:rFonts w:ascii="Arial" w:eastAsia="TimesNewRoman" w:hAnsi="Arial" w:cs="Arial"/>
        </w:rPr>
        <w:t>(</w:t>
      </w:r>
      <w:r w:rsidR="00B41825" w:rsidRPr="00FB00F4">
        <w:rPr>
          <w:rFonts w:ascii="Arial" w:eastAsia="TimesNewRoman" w:hAnsi="Arial" w:cs="Arial"/>
        </w:rPr>
        <w:t>dále jen "</w:t>
      </w:r>
      <w:r w:rsidR="005038FA" w:rsidRPr="00FB00F4">
        <w:rPr>
          <w:rFonts w:ascii="Arial" w:eastAsia="TimesNewRoman" w:hAnsi="Arial" w:cs="Arial"/>
          <w:b/>
          <w:bCs/>
        </w:rPr>
        <w:t>TSK</w:t>
      </w:r>
      <w:r w:rsidR="00B41825" w:rsidRPr="00FB00F4">
        <w:rPr>
          <w:rFonts w:ascii="Arial" w:eastAsia="TimesNewRoman" w:hAnsi="Arial" w:cs="Arial"/>
        </w:rPr>
        <w:t>"</w:t>
      </w:r>
      <w:r w:rsidR="00901960" w:rsidRPr="00FB00F4">
        <w:rPr>
          <w:rFonts w:ascii="Arial" w:eastAsia="TimesNewRoman" w:hAnsi="Arial" w:cs="Arial"/>
        </w:rPr>
        <w:t xml:space="preserve"> nebo „</w:t>
      </w:r>
      <w:r w:rsidR="00901960" w:rsidRPr="00FB00F4">
        <w:rPr>
          <w:rFonts w:ascii="Arial" w:eastAsia="TimesNewRoman" w:hAnsi="Arial" w:cs="Arial"/>
          <w:b/>
          <w:bCs/>
        </w:rPr>
        <w:t>Příkazce</w:t>
      </w:r>
      <w:r w:rsidR="00901960" w:rsidRPr="00FB00F4">
        <w:rPr>
          <w:rFonts w:ascii="Arial" w:eastAsia="TimesNewRoman" w:hAnsi="Arial" w:cs="Arial"/>
        </w:rPr>
        <w:t>“</w:t>
      </w:r>
      <w:r w:rsidR="00B41825" w:rsidRPr="00FB00F4">
        <w:rPr>
          <w:rFonts w:ascii="Arial" w:eastAsia="TimesNewRoman" w:hAnsi="Arial" w:cs="Arial"/>
        </w:rPr>
        <w:t>)</w:t>
      </w:r>
    </w:p>
    <w:p w14:paraId="3C16FAA6" w14:textId="77777777" w:rsidR="00A048B3" w:rsidRDefault="00A048B3" w:rsidP="00F759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</w:rPr>
      </w:pPr>
    </w:p>
    <w:p w14:paraId="42419D55" w14:textId="3F42AFDF" w:rsidR="00F75950" w:rsidRPr="00CD5F8A" w:rsidRDefault="00F75950" w:rsidP="00F759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</w:rPr>
      </w:pPr>
      <w:r w:rsidRPr="00CD5F8A">
        <w:rPr>
          <w:rFonts w:ascii="Arial" w:eastAsia="TimesNewRoman" w:hAnsi="Arial" w:cs="Arial"/>
        </w:rPr>
        <w:t>na straně jedné</w:t>
      </w:r>
    </w:p>
    <w:p w14:paraId="4EB9A025" w14:textId="77777777" w:rsidR="00F75950" w:rsidRPr="00FB00F4" w:rsidRDefault="00F75950" w:rsidP="002631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</w:p>
    <w:p w14:paraId="6FA5DD77" w14:textId="77777777" w:rsidR="00263145" w:rsidRPr="00FB00F4" w:rsidRDefault="00263145" w:rsidP="005D55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</w:rPr>
      </w:pPr>
    </w:p>
    <w:p w14:paraId="335C1684" w14:textId="492E0482" w:rsidR="00B41825" w:rsidRPr="00FB00F4" w:rsidRDefault="00B41825" w:rsidP="005D55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</w:rPr>
      </w:pPr>
      <w:r w:rsidRPr="00FB00F4">
        <w:rPr>
          <w:rFonts w:ascii="Arial" w:eastAsia="TimesNewRoman" w:hAnsi="Arial" w:cs="Arial"/>
        </w:rPr>
        <w:t>a</w:t>
      </w:r>
    </w:p>
    <w:p w14:paraId="114DEEB7" w14:textId="77777777" w:rsidR="00D159BC" w:rsidRPr="00FB00F4" w:rsidRDefault="00D159BC" w:rsidP="00A32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bCs/>
        </w:rPr>
      </w:pPr>
    </w:p>
    <w:p w14:paraId="0E798F81" w14:textId="77777777" w:rsidR="00263145" w:rsidRPr="00FB00F4" w:rsidRDefault="00263145" w:rsidP="00A32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bCs/>
        </w:rPr>
      </w:pPr>
    </w:p>
    <w:p w14:paraId="764946A0" w14:textId="77777777" w:rsidR="00AC07DA" w:rsidRPr="00FB00F4" w:rsidRDefault="00AC07DA" w:rsidP="00AC07DA">
      <w:pPr>
        <w:pStyle w:val="Default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b/>
          <w:sz w:val="22"/>
          <w:szCs w:val="22"/>
        </w:rPr>
        <w:t xml:space="preserve">2. </w:t>
      </w:r>
      <w:r w:rsidRPr="00FB00F4">
        <w:rPr>
          <w:rFonts w:ascii="Arial" w:hAnsi="Arial" w:cs="Arial"/>
          <w:b/>
          <w:bCs/>
          <w:sz w:val="22"/>
          <w:szCs w:val="22"/>
        </w:rPr>
        <w:t xml:space="preserve">Společníci společnosti „Sdružení INŽ-VIS-MG pro TSK “ </w:t>
      </w:r>
    </w:p>
    <w:p w14:paraId="74275F09" w14:textId="73DEF774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b/>
          <w:bCs/>
          <w:sz w:val="22"/>
          <w:szCs w:val="22"/>
        </w:rPr>
        <w:t xml:space="preserve">Inženýring dopravních staveb a.s. </w:t>
      </w:r>
    </w:p>
    <w:p w14:paraId="2575C04D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Sídlo: Branická 514/140, 147 00, Praha 4 - Braník </w:t>
      </w:r>
    </w:p>
    <w:p w14:paraId="315F1055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IČO: 05315522 </w:t>
      </w:r>
    </w:p>
    <w:p w14:paraId="270255DC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DIČ: CZ05315522 </w:t>
      </w:r>
    </w:p>
    <w:p w14:paraId="1FA4AF9E" w14:textId="4806A54F" w:rsidR="00AC07DA" w:rsidRPr="00FB00F4" w:rsidRDefault="00BC1905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B00F4">
        <w:rPr>
          <w:rFonts w:ascii="Arial" w:hAnsi="Arial" w:cs="Arial"/>
          <w:sz w:val="22"/>
          <w:szCs w:val="22"/>
        </w:rPr>
        <w:t>apsaná</w:t>
      </w:r>
      <w:r w:rsidR="00AC07DA" w:rsidRPr="00FB00F4">
        <w:rPr>
          <w:rFonts w:ascii="Arial" w:hAnsi="Arial" w:cs="Arial"/>
          <w:sz w:val="22"/>
          <w:szCs w:val="22"/>
        </w:rPr>
        <w:t xml:space="preserve"> u městského soudu v Praze, spis. zn. B23452 </w:t>
      </w:r>
    </w:p>
    <w:p w14:paraId="0BF1F9F2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Bankovní spojení: Komerční banka, a.s. </w:t>
      </w:r>
    </w:p>
    <w:p w14:paraId="5D0E7F92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Číslo účtu: 35–3073430267/0100 </w:t>
      </w:r>
    </w:p>
    <w:p w14:paraId="1040E8E5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Zastoupena: Ing. Michalem </w:t>
      </w:r>
      <w:proofErr w:type="spellStart"/>
      <w:r w:rsidRPr="00FB00F4">
        <w:rPr>
          <w:rFonts w:ascii="Arial" w:hAnsi="Arial" w:cs="Arial"/>
          <w:sz w:val="22"/>
          <w:szCs w:val="22"/>
        </w:rPr>
        <w:t>Lecem</w:t>
      </w:r>
      <w:proofErr w:type="spellEnd"/>
      <w:r w:rsidRPr="00FB00F4">
        <w:rPr>
          <w:rFonts w:ascii="Arial" w:hAnsi="Arial" w:cs="Arial"/>
          <w:sz w:val="22"/>
          <w:szCs w:val="22"/>
        </w:rPr>
        <w:t xml:space="preserve">, členem představenstva </w:t>
      </w:r>
    </w:p>
    <w:p w14:paraId="25335F67" w14:textId="52AC7579" w:rsidR="00AC07DA" w:rsidRPr="00FB00F4" w:rsidRDefault="00AC07DA" w:rsidP="00D5778F">
      <w:pPr>
        <w:pStyle w:val="Default"/>
        <w:ind w:firstLine="284"/>
        <w:rPr>
          <w:rFonts w:ascii="Arial" w:hAnsi="Arial" w:cs="Arial"/>
          <w:color w:val="0000FF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email pro účely fakturace: </w:t>
      </w:r>
      <w:proofErr w:type="spellStart"/>
      <w:r w:rsidR="00993C9D">
        <w:rPr>
          <w:rFonts w:ascii="Arial" w:hAnsi="Arial" w:cs="Arial"/>
          <w:color w:val="0000FF"/>
          <w:sz w:val="22"/>
          <w:szCs w:val="22"/>
        </w:rPr>
        <w:t>xxxxxxxxxxxxxxx</w:t>
      </w:r>
      <w:proofErr w:type="spellEnd"/>
      <w:r w:rsidRPr="00FB00F4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3EDFAD76" w14:textId="57AD2432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a </w:t>
      </w:r>
    </w:p>
    <w:p w14:paraId="260E66CE" w14:textId="7C4B5C70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b/>
          <w:bCs/>
          <w:sz w:val="22"/>
          <w:szCs w:val="22"/>
        </w:rPr>
        <w:t xml:space="preserve">VIS, a.s. </w:t>
      </w:r>
    </w:p>
    <w:p w14:paraId="118AA5A2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se sídlem K Hájům 946/10, Stodůlky, 155 00 Praha 5 </w:t>
      </w:r>
    </w:p>
    <w:p w14:paraId="0F01058E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IČO: 60192712 </w:t>
      </w:r>
    </w:p>
    <w:p w14:paraId="353ED9ED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DIČ: CZ60192712 </w:t>
      </w:r>
    </w:p>
    <w:p w14:paraId="473B1B8F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zapsaná v obchodním rejstříku vedeném Městským soudem v Praze </w:t>
      </w:r>
      <w:proofErr w:type="spellStart"/>
      <w:r w:rsidRPr="00FB00F4">
        <w:rPr>
          <w:rFonts w:ascii="Arial" w:hAnsi="Arial" w:cs="Arial"/>
          <w:sz w:val="22"/>
          <w:szCs w:val="22"/>
        </w:rPr>
        <w:t>sp</w:t>
      </w:r>
      <w:proofErr w:type="spellEnd"/>
      <w:r w:rsidRPr="00FB00F4">
        <w:rPr>
          <w:rFonts w:ascii="Arial" w:hAnsi="Arial" w:cs="Arial"/>
          <w:sz w:val="22"/>
          <w:szCs w:val="22"/>
        </w:rPr>
        <w:t xml:space="preserve">. zn. B 2257 </w:t>
      </w:r>
    </w:p>
    <w:p w14:paraId="419D1B36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zastoupena: Ing. Petr </w:t>
      </w:r>
      <w:proofErr w:type="spellStart"/>
      <w:r w:rsidRPr="00FB00F4">
        <w:rPr>
          <w:rFonts w:ascii="Arial" w:hAnsi="Arial" w:cs="Arial"/>
          <w:sz w:val="22"/>
          <w:szCs w:val="22"/>
        </w:rPr>
        <w:t>Kalabis</w:t>
      </w:r>
      <w:proofErr w:type="spellEnd"/>
      <w:r w:rsidRPr="00FB00F4">
        <w:rPr>
          <w:rFonts w:ascii="Arial" w:hAnsi="Arial" w:cs="Arial"/>
          <w:sz w:val="22"/>
          <w:szCs w:val="22"/>
        </w:rPr>
        <w:t xml:space="preserve"> </w:t>
      </w:r>
    </w:p>
    <w:p w14:paraId="4329AD6D" w14:textId="3E9CC271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a </w:t>
      </w:r>
    </w:p>
    <w:p w14:paraId="30EEFB07" w14:textId="00B490E3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b/>
          <w:bCs/>
          <w:sz w:val="22"/>
          <w:szCs w:val="22"/>
        </w:rPr>
        <w:t xml:space="preserve">MANIFOLD GROUP s.r.o. </w:t>
      </w:r>
    </w:p>
    <w:p w14:paraId="5B20F982" w14:textId="5AA10AFE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se sídlem Mikulášské náměstí 552/17, 326 00 Plzeň 2 </w:t>
      </w:r>
    </w:p>
    <w:p w14:paraId="6F63D17D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IČO: 26348764 </w:t>
      </w:r>
    </w:p>
    <w:p w14:paraId="6368AB15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DIČ: CZ26348764 </w:t>
      </w:r>
    </w:p>
    <w:p w14:paraId="41783C71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zapsaná v obchodním rejstříku vedeném Krajským soudem v Plzni, </w:t>
      </w:r>
      <w:proofErr w:type="spellStart"/>
      <w:r w:rsidRPr="00FB00F4">
        <w:rPr>
          <w:rFonts w:ascii="Arial" w:hAnsi="Arial" w:cs="Arial"/>
          <w:sz w:val="22"/>
          <w:szCs w:val="22"/>
        </w:rPr>
        <w:t>sp</w:t>
      </w:r>
      <w:proofErr w:type="spellEnd"/>
      <w:r w:rsidRPr="00FB00F4">
        <w:rPr>
          <w:rFonts w:ascii="Arial" w:hAnsi="Arial" w:cs="Arial"/>
          <w:sz w:val="22"/>
          <w:szCs w:val="22"/>
        </w:rPr>
        <w:t xml:space="preserve">. zn. C 4551 </w:t>
      </w:r>
    </w:p>
    <w:p w14:paraId="3CB37F89" w14:textId="77777777" w:rsidR="00AC07DA" w:rsidRPr="00FB00F4" w:rsidRDefault="00AC07DA" w:rsidP="00D5778F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Zastoupena: Ing. Daniel Tóth </w:t>
      </w:r>
    </w:p>
    <w:p w14:paraId="5E585687" w14:textId="77777777" w:rsidR="00537693" w:rsidRPr="00FB00F4" w:rsidRDefault="00537693" w:rsidP="00D5778F">
      <w:pPr>
        <w:spacing w:after="0"/>
        <w:ind w:firstLine="284"/>
        <w:rPr>
          <w:rFonts w:ascii="Arial" w:hAnsi="Arial" w:cs="Arial"/>
        </w:rPr>
      </w:pPr>
    </w:p>
    <w:p w14:paraId="0DCBA9F6" w14:textId="35D8C0B1" w:rsidR="00AC07DA" w:rsidRPr="00FB00F4" w:rsidRDefault="00AC07DA" w:rsidP="00744842">
      <w:pPr>
        <w:spacing w:after="0"/>
        <w:jc w:val="both"/>
        <w:rPr>
          <w:rFonts w:ascii="Arial" w:hAnsi="Arial" w:cs="Arial"/>
          <w:b/>
          <w:bCs/>
        </w:rPr>
      </w:pPr>
      <w:r w:rsidRPr="00FB00F4">
        <w:rPr>
          <w:rFonts w:ascii="Arial" w:hAnsi="Arial" w:cs="Arial"/>
        </w:rPr>
        <w:t xml:space="preserve">Společníci jsou sdružení ve společnost </w:t>
      </w:r>
      <w:r w:rsidRPr="00FB00F4">
        <w:rPr>
          <w:rFonts w:ascii="Arial" w:hAnsi="Arial" w:cs="Arial"/>
          <w:b/>
          <w:bCs/>
        </w:rPr>
        <w:t xml:space="preserve">„Sdružení INŽ-VIS-MG pro TSK“ </w:t>
      </w:r>
      <w:r w:rsidRPr="00FB00F4">
        <w:rPr>
          <w:rFonts w:ascii="Arial" w:hAnsi="Arial" w:cs="Arial"/>
        </w:rPr>
        <w:t xml:space="preserve">ve smyslu § 2716 a násl. občanského zákoníku a jsou zastoupeni vedoucím společníkem – společností </w:t>
      </w:r>
      <w:r w:rsidRPr="00FB00F4">
        <w:rPr>
          <w:rFonts w:ascii="Arial" w:hAnsi="Arial" w:cs="Arial"/>
          <w:b/>
          <w:bCs/>
        </w:rPr>
        <w:t>Inženýring dopravních staveb a.s.</w:t>
      </w:r>
    </w:p>
    <w:p w14:paraId="15DC95A6" w14:textId="77777777" w:rsidR="00020B7E" w:rsidRPr="00FB00F4" w:rsidRDefault="00020B7E" w:rsidP="00AC07D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2D3C358" w14:textId="77777777" w:rsidR="00763979" w:rsidRDefault="00AC07DA" w:rsidP="00AC07D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B00F4">
        <w:rPr>
          <w:rFonts w:ascii="Arial" w:eastAsia="Times New Roman" w:hAnsi="Arial" w:cs="Arial"/>
          <w:lang w:eastAsia="cs-CZ"/>
        </w:rPr>
        <w:t>(dále jen „</w:t>
      </w:r>
      <w:r w:rsidRPr="00FB00F4">
        <w:rPr>
          <w:rFonts w:ascii="Arial" w:hAnsi="Arial" w:cs="Arial"/>
          <w:b/>
          <w:bCs/>
        </w:rPr>
        <w:t>Inženýring dopravních staveb a.s.</w:t>
      </w:r>
      <w:r w:rsidR="0001681B" w:rsidRPr="00FB00F4">
        <w:rPr>
          <w:rFonts w:ascii="Arial" w:hAnsi="Arial" w:cs="Arial"/>
        </w:rPr>
        <w:t>“</w:t>
      </w:r>
      <w:r w:rsidR="00020B7E" w:rsidRPr="00FB00F4">
        <w:rPr>
          <w:rFonts w:ascii="Arial" w:hAnsi="Arial" w:cs="Arial"/>
        </w:rPr>
        <w:t xml:space="preserve"> nebo „</w:t>
      </w:r>
      <w:r w:rsidR="00020B7E" w:rsidRPr="00FB00F4">
        <w:rPr>
          <w:rFonts w:ascii="Arial" w:hAnsi="Arial" w:cs="Arial"/>
          <w:b/>
          <w:bCs/>
        </w:rPr>
        <w:t>Příkazník</w:t>
      </w:r>
      <w:r w:rsidR="00020B7E" w:rsidRPr="00FB00F4">
        <w:rPr>
          <w:rFonts w:ascii="Arial" w:hAnsi="Arial" w:cs="Arial"/>
        </w:rPr>
        <w:t>“</w:t>
      </w:r>
      <w:r w:rsidRPr="00FB00F4">
        <w:rPr>
          <w:rFonts w:ascii="Arial" w:eastAsia="Times New Roman" w:hAnsi="Arial" w:cs="Arial"/>
          <w:lang w:eastAsia="cs-CZ"/>
        </w:rPr>
        <w:t xml:space="preserve">) </w:t>
      </w:r>
    </w:p>
    <w:p w14:paraId="3C4715E1" w14:textId="77777777" w:rsidR="00A048B3" w:rsidRDefault="00A048B3" w:rsidP="00763979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CFC7637" w14:textId="589A8E04" w:rsidR="00763979" w:rsidRPr="00FB00F4" w:rsidRDefault="00763979" w:rsidP="00763979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straně druhé</w:t>
      </w:r>
    </w:p>
    <w:p w14:paraId="1FD66A29" w14:textId="77777777" w:rsidR="00AC07DA" w:rsidRDefault="00AC07DA" w:rsidP="00695107">
      <w:pPr>
        <w:ind w:left="284"/>
        <w:jc w:val="both"/>
        <w:rPr>
          <w:rFonts w:ascii="Arial" w:hAnsi="Arial" w:cs="Arial"/>
        </w:rPr>
      </w:pPr>
    </w:p>
    <w:p w14:paraId="7FA1CDD4" w14:textId="77777777" w:rsidR="00155658" w:rsidRPr="00FB00F4" w:rsidRDefault="00155658" w:rsidP="00695107">
      <w:pPr>
        <w:ind w:left="284"/>
        <w:jc w:val="both"/>
        <w:rPr>
          <w:rFonts w:ascii="Arial" w:hAnsi="Arial" w:cs="Arial"/>
        </w:rPr>
      </w:pPr>
    </w:p>
    <w:p w14:paraId="202ADB52" w14:textId="3E7E068E" w:rsidR="00F84924" w:rsidRPr="00FB00F4" w:rsidRDefault="00C7213F" w:rsidP="00FA12EF">
      <w:pPr>
        <w:jc w:val="both"/>
        <w:rPr>
          <w:rFonts w:ascii="Arial" w:hAnsi="Arial" w:cs="Arial"/>
        </w:rPr>
      </w:pPr>
      <w:r w:rsidRPr="00FB00F4">
        <w:rPr>
          <w:rFonts w:ascii="Arial" w:hAnsi="Arial" w:cs="Arial"/>
        </w:rPr>
        <w:t>(</w:t>
      </w:r>
      <w:r w:rsidR="006559AB" w:rsidRPr="00FB00F4">
        <w:rPr>
          <w:rFonts w:ascii="Arial" w:hAnsi="Arial" w:cs="Arial"/>
        </w:rPr>
        <w:t xml:space="preserve">Příkazce a </w:t>
      </w:r>
      <w:r w:rsidR="00D127B9" w:rsidRPr="00FB00F4">
        <w:rPr>
          <w:rFonts w:ascii="Arial" w:hAnsi="Arial" w:cs="Arial"/>
        </w:rPr>
        <w:t>P</w:t>
      </w:r>
      <w:r w:rsidR="006559AB" w:rsidRPr="00FB00F4">
        <w:rPr>
          <w:rFonts w:ascii="Arial" w:hAnsi="Arial" w:cs="Arial"/>
        </w:rPr>
        <w:t xml:space="preserve">říkazník </w:t>
      </w:r>
      <w:r w:rsidRPr="00FB00F4">
        <w:rPr>
          <w:rFonts w:ascii="Arial" w:hAnsi="Arial" w:cs="Arial"/>
        </w:rPr>
        <w:t>dále též jako „</w:t>
      </w:r>
      <w:r w:rsidRPr="00FB00F4">
        <w:rPr>
          <w:rFonts w:ascii="Arial" w:hAnsi="Arial" w:cs="Arial"/>
          <w:b/>
        </w:rPr>
        <w:t>smluvní strany</w:t>
      </w:r>
      <w:r w:rsidRPr="00FB00F4">
        <w:rPr>
          <w:rFonts w:ascii="Arial" w:hAnsi="Arial" w:cs="Arial"/>
        </w:rPr>
        <w:t>“ a samostatně dále též jako „</w:t>
      </w:r>
      <w:r w:rsidRPr="00FB00F4">
        <w:rPr>
          <w:rFonts w:ascii="Arial" w:hAnsi="Arial" w:cs="Arial"/>
          <w:b/>
        </w:rPr>
        <w:t>smluvní</w:t>
      </w:r>
      <w:r w:rsidR="00AC07DA" w:rsidRPr="00FB00F4">
        <w:rPr>
          <w:rFonts w:ascii="Arial" w:hAnsi="Arial" w:cs="Arial"/>
          <w:b/>
        </w:rPr>
        <w:t xml:space="preserve"> </w:t>
      </w:r>
      <w:r w:rsidRPr="00FB00F4">
        <w:rPr>
          <w:rFonts w:ascii="Arial" w:hAnsi="Arial" w:cs="Arial"/>
          <w:b/>
        </w:rPr>
        <w:t>strana</w:t>
      </w:r>
      <w:r w:rsidR="006559AB" w:rsidRPr="00FB00F4">
        <w:rPr>
          <w:rFonts w:ascii="Arial" w:hAnsi="Arial" w:cs="Arial"/>
        </w:rPr>
        <w:t xml:space="preserve">“) </w:t>
      </w:r>
    </w:p>
    <w:p w14:paraId="3CDCFD62" w14:textId="77777777" w:rsidR="00155658" w:rsidRPr="00FB00F4" w:rsidRDefault="00155658" w:rsidP="00A32BF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6BB37C" w14:textId="03F9831D" w:rsidR="00D159BC" w:rsidRPr="00FB00F4" w:rsidRDefault="00D159BC" w:rsidP="00A32BF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 xml:space="preserve">uzavřeli níže uvedeného dne, měsíce a roku v souladu s ustanovením </w:t>
      </w:r>
      <w:r w:rsidR="003541F1" w:rsidRPr="00FB00F4">
        <w:rPr>
          <w:rFonts w:ascii="Arial" w:hAnsi="Arial" w:cs="Arial"/>
          <w:sz w:val="22"/>
          <w:szCs w:val="22"/>
        </w:rPr>
        <w:t xml:space="preserve">§ 1746 odst. 2 zákona č. 89/2012 Sb., </w:t>
      </w:r>
      <w:r w:rsidRPr="00FB00F4">
        <w:rPr>
          <w:rFonts w:ascii="Arial" w:hAnsi="Arial" w:cs="Arial"/>
          <w:sz w:val="22"/>
          <w:szCs w:val="22"/>
        </w:rPr>
        <w:t xml:space="preserve">občanský zákoník, ve znění pozdějších předpisů (dále jen „občanský zákoník“), tuto dohodu o </w:t>
      </w:r>
      <w:r w:rsidR="005D55C1" w:rsidRPr="00FB00F4">
        <w:rPr>
          <w:rFonts w:ascii="Arial" w:hAnsi="Arial" w:cs="Arial"/>
          <w:sz w:val="22"/>
          <w:szCs w:val="22"/>
        </w:rPr>
        <w:t xml:space="preserve">vypořádání </w:t>
      </w:r>
      <w:r w:rsidRPr="00FB00F4">
        <w:rPr>
          <w:rFonts w:ascii="Arial" w:hAnsi="Arial" w:cs="Arial"/>
          <w:sz w:val="22"/>
          <w:szCs w:val="22"/>
        </w:rPr>
        <w:t>(dále jen „</w:t>
      </w:r>
      <w:r w:rsidRPr="00FB00F4">
        <w:rPr>
          <w:rFonts w:ascii="Arial" w:hAnsi="Arial" w:cs="Arial"/>
          <w:b/>
          <w:bCs/>
          <w:sz w:val="22"/>
          <w:szCs w:val="22"/>
        </w:rPr>
        <w:t>Dohoda</w:t>
      </w:r>
      <w:r w:rsidRPr="00FB00F4">
        <w:rPr>
          <w:rFonts w:ascii="Arial" w:hAnsi="Arial" w:cs="Arial"/>
          <w:sz w:val="22"/>
          <w:szCs w:val="22"/>
        </w:rPr>
        <w:t>“)</w:t>
      </w:r>
      <w:r w:rsidR="00BE57E0" w:rsidRPr="00FB00F4">
        <w:rPr>
          <w:rFonts w:ascii="Arial" w:hAnsi="Arial" w:cs="Arial"/>
          <w:sz w:val="22"/>
          <w:szCs w:val="22"/>
        </w:rPr>
        <w:t>:</w:t>
      </w:r>
    </w:p>
    <w:p w14:paraId="155D5BE5" w14:textId="77777777" w:rsidR="003541F1" w:rsidRPr="00FB00F4" w:rsidRDefault="003541F1" w:rsidP="00B4182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5B4471" w14:textId="77777777" w:rsidR="00FA12EF" w:rsidRPr="00FB00F4" w:rsidRDefault="00FA12EF" w:rsidP="00B4182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3B6299" w14:textId="23ECCE27" w:rsidR="00B41825" w:rsidRPr="00FB00F4" w:rsidRDefault="008815BE" w:rsidP="00B4182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B00F4">
        <w:rPr>
          <w:rFonts w:ascii="Arial" w:hAnsi="Arial" w:cs="Arial"/>
          <w:b/>
          <w:bCs/>
          <w:color w:val="auto"/>
          <w:sz w:val="22"/>
          <w:szCs w:val="22"/>
        </w:rPr>
        <w:t>Článek</w:t>
      </w:r>
      <w:r w:rsidR="00A27BF7" w:rsidRPr="00FB00F4">
        <w:rPr>
          <w:rFonts w:ascii="Arial" w:hAnsi="Arial" w:cs="Arial"/>
          <w:b/>
          <w:bCs/>
          <w:color w:val="auto"/>
          <w:sz w:val="22"/>
          <w:szCs w:val="22"/>
        </w:rPr>
        <w:t xml:space="preserve"> II.</w:t>
      </w:r>
    </w:p>
    <w:p w14:paraId="2EE8C8B7" w14:textId="6553C6CE" w:rsidR="00B41825" w:rsidRPr="00FB00F4" w:rsidRDefault="00B41825" w:rsidP="00B4182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B00F4">
        <w:rPr>
          <w:rFonts w:ascii="Arial" w:hAnsi="Arial" w:cs="Arial"/>
          <w:color w:val="auto"/>
          <w:sz w:val="22"/>
          <w:szCs w:val="22"/>
        </w:rPr>
        <w:t xml:space="preserve">Smluvní strany uzavírají tuto </w:t>
      </w:r>
      <w:r w:rsidR="00C83693" w:rsidRPr="00FB00F4">
        <w:rPr>
          <w:rFonts w:ascii="Arial" w:hAnsi="Arial" w:cs="Arial"/>
          <w:color w:val="auto"/>
          <w:sz w:val="22"/>
          <w:szCs w:val="22"/>
        </w:rPr>
        <w:t>D</w:t>
      </w:r>
      <w:r w:rsidRPr="00FB00F4">
        <w:rPr>
          <w:rFonts w:ascii="Arial" w:hAnsi="Arial" w:cs="Arial"/>
          <w:color w:val="auto"/>
          <w:sz w:val="22"/>
          <w:szCs w:val="22"/>
        </w:rPr>
        <w:t>ohodu vzhledem k tomu, že:</w:t>
      </w:r>
    </w:p>
    <w:p w14:paraId="3368DCDD" w14:textId="77777777" w:rsidR="00B41825" w:rsidRPr="00FB00F4" w:rsidRDefault="00B41825" w:rsidP="00B4182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224B52D" w14:textId="0CE28BA7" w:rsidR="00531963" w:rsidRPr="008C5BE2" w:rsidRDefault="005B637B" w:rsidP="00744842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B00F4">
        <w:rPr>
          <w:rFonts w:ascii="Arial" w:hAnsi="Arial" w:cs="Arial"/>
          <w:sz w:val="22"/>
          <w:szCs w:val="22"/>
        </w:rPr>
        <w:t>d</w:t>
      </w:r>
      <w:r w:rsidR="00571B73" w:rsidRPr="00FB00F4">
        <w:rPr>
          <w:rFonts w:ascii="Arial" w:hAnsi="Arial" w:cs="Arial"/>
          <w:sz w:val="22"/>
          <w:szCs w:val="22"/>
        </w:rPr>
        <w:t xml:space="preserve">ne </w:t>
      </w:r>
      <w:r w:rsidR="00FA12EF" w:rsidRPr="00FB00F4">
        <w:rPr>
          <w:rFonts w:ascii="Arial" w:hAnsi="Arial" w:cs="Arial"/>
          <w:sz w:val="22"/>
          <w:szCs w:val="22"/>
        </w:rPr>
        <w:t>28.4.2022</w:t>
      </w:r>
      <w:r w:rsidR="00C94C39" w:rsidRPr="00FB00F4">
        <w:rPr>
          <w:rFonts w:ascii="Arial" w:hAnsi="Arial" w:cs="Arial"/>
          <w:sz w:val="22"/>
          <w:szCs w:val="22"/>
        </w:rPr>
        <w:t xml:space="preserve"> spolu uzavřely </w:t>
      </w:r>
      <w:r w:rsidR="00695107" w:rsidRPr="00FB00F4">
        <w:rPr>
          <w:rFonts w:ascii="Arial" w:hAnsi="Arial" w:cs="Arial"/>
          <w:sz w:val="22"/>
          <w:szCs w:val="22"/>
        </w:rPr>
        <w:t xml:space="preserve">smlouvu </w:t>
      </w:r>
      <w:r w:rsidR="00AC07DA" w:rsidRPr="00FB00F4">
        <w:rPr>
          <w:rFonts w:ascii="Arial" w:hAnsi="Arial" w:cs="Arial"/>
          <w:sz w:val="22"/>
          <w:szCs w:val="22"/>
        </w:rPr>
        <w:t>příkazní</w:t>
      </w:r>
      <w:r w:rsidR="00C94C39" w:rsidRPr="00FB00F4">
        <w:rPr>
          <w:rFonts w:ascii="Arial" w:hAnsi="Arial" w:cs="Arial"/>
          <w:sz w:val="22"/>
          <w:szCs w:val="22"/>
        </w:rPr>
        <w:t xml:space="preserve"> č. </w:t>
      </w:r>
      <w:r w:rsidR="00695107" w:rsidRPr="00FB00F4">
        <w:rPr>
          <w:rFonts w:ascii="Arial" w:hAnsi="Arial" w:cs="Arial"/>
          <w:sz w:val="22"/>
          <w:szCs w:val="22"/>
        </w:rPr>
        <w:t>3/2</w:t>
      </w:r>
      <w:r w:rsidR="00AC07DA" w:rsidRPr="00FB00F4">
        <w:rPr>
          <w:rFonts w:ascii="Arial" w:hAnsi="Arial" w:cs="Arial"/>
          <w:sz w:val="22"/>
          <w:szCs w:val="22"/>
        </w:rPr>
        <w:t>2</w:t>
      </w:r>
      <w:r w:rsidR="00695107" w:rsidRPr="00FB00F4">
        <w:rPr>
          <w:rFonts w:ascii="Arial" w:hAnsi="Arial" w:cs="Arial"/>
          <w:sz w:val="22"/>
          <w:szCs w:val="22"/>
        </w:rPr>
        <w:t>/4056/</w:t>
      </w:r>
      <w:r w:rsidR="00AC07DA" w:rsidRPr="00FB00F4">
        <w:rPr>
          <w:rFonts w:ascii="Arial" w:hAnsi="Arial" w:cs="Arial"/>
          <w:sz w:val="22"/>
          <w:szCs w:val="22"/>
        </w:rPr>
        <w:t>032</w:t>
      </w:r>
      <w:r w:rsidR="00695107" w:rsidRPr="00FB00F4">
        <w:rPr>
          <w:rFonts w:ascii="Arial" w:hAnsi="Arial" w:cs="Arial"/>
          <w:sz w:val="22"/>
          <w:szCs w:val="22"/>
        </w:rPr>
        <w:t xml:space="preserve"> </w:t>
      </w:r>
      <w:r w:rsidR="00B41825" w:rsidRPr="00FB00F4">
        <w:rPr>
          <w:rFonts w:ascii="Arial" w:eastAsia="TimesNewRoman" w:hAnsi="Arial" w:cs="Arial"/>
          <w:sz w:val="22"/>
          <w:szCs w:val="22"/>
        </w:rPr>
        <w:t>(dále jen „</w:t>
      </w:r>
      <w:r w:rsidR="00397C9E" w:rsidRPr="00FB00F4">
        <w:rPr>
          <w:rFonts w:ascii="Arial" w:eastAsia="TimesNewRoman" w:hAnsi="Arial" w:cs="Arial"/>
          <w:sz w:val="22"/>
          <w:szCs w:val="22"/>
        </w:rPr>
        <w:t>S</w:t>
      </w:r>
      <w:r w:rsidR="00B41825" w:rsidRPr="00FB00F4">
        <w:rPr>
          <w:rFonts w:ascii="Arial" w:eastAsia="TimesNewRoman" w:hAnsi="Arial" w:cs="Arial"/>
          <w:sz w:val="22"/>
          <w:szCs w:val="22"/>
        </w:rPr>
        <w:t xml:space="preserve">mlouva“), </w:t>
      </w:r>
      <w:r w:rsidR="00B41825" w:rsidRPr="00FB00F4">
        <w:rPr>
          <w:rFonts w:ascii="Arial" w:hAnsi="Arial" w:cs="Arial"/>
          <w:sz w:val="22"/>
          <w:szCs w:val="22"/>
        </w:rPr>
        <w:t>jejímž předmětem byl</w:t>
      </w:r>
      <w:r w:rsidR="009B3E71" w:rsidRPr="00FB00F4">
        <w:rPr>
          <w:rFonts w:ascii="Arial" w:hAnsi="Arial" w:cs="Arial"/>
          <w:sz w:val="22"/>
          <w:szCs w:val="22"/>
        </w:rPr>
        <w:t>o</w:t>
      </w:r>
      <w:r w:rsidR="00084DDD" w:rsidRPr="00FB00F4">
        <w:rPr>
          <w:rFonts w:ascii="Arial" w:hAnsi="Arial" w:cs="Arial"/>
          <w:sz w:val="22"/>
          <w:szCs w:val="22"/>
        </w:rPr>
        <w:t xml:space="preserve"> </w:t>
      </w:r>
      <w:r w:rsidR="0001681B" w:rsidRPr="00FB00F4">
        <w:rPr>
          <w:rFonts w:ascii="Arial" w:hAnsi="Arial" w:cs="Arial"/>
          <w:sz w:val="22"/>
          <w:szCs w:val="22"/>
        </w:rPr>
        <w:t>zajištění technického dozoru stavebníka (TDS) a výkonu koordinátora BOZP</w:t>
      </w:r>
      <w:r w:rsidR="009B3E71" w:rsidRPr="00FB00F4">
        <w:rPr>
          <w:rFonts w:ascii="Arial" w:hAnsi="Arial" w:cs="Arial"/>
          <w:sz w:val="22"/>
          <w:szCs w:val="22"/>
        </w:rPr>
        <w:t xml:space="preserve"> v rámci </w:t>
      </w:r>
      <w:r w:rsidR="009E08E0">
        <w:rPr>
          <w:rFonts w:ascii="Arial" w:hAnsi="Arial" w:cs="Arial"/>
          <w:sz w:val="22"/>
          <w:szCs w:val="22"/>
        </w:rPr>
        <w:t xml:space="preserve">stavby </w:t>
      </w:r>
      <w:r w:rsidR="00463874">
        <w:rPr>
          <w:rFonts w:ascii="Arial" w:hAnsi="Arial" w:cs="Arial"/>
          <w:sz w:val="22"/>
          <w:szCs w:val="22"/>
        </w:rPr>
        <w:t>s</w:t>
      </w:r>
      <w:r w:rsidR="009E08E0">
        <w:rPr>
          <w:rFonts w:ascii="Arial" w:hAnsi="Arial" w:cs="Arial"/>
          <w:sz w:val="22"/>
          <w:szCs w:val="22"/>
        </w:rPr>
        <w:t> </w:t>
      </w:r>
      <w:r w:rsidR="00463874">
        <w:rPr>
          <w:rFonts w:ascii="Arial" w:hAnsi="Arial" w:cs="Arial"/>
          <w:sz w:val="22"/>
          <w:szCs w:val="22"/>
        </w:rPr>
        <w:t>názvem</w:t>
      </w:r>
      <w:r w:rsidR="009E08E0">
        <w:rPr>
          <w:rFonts w:ascii="Arial" w:hAnsi="Arial" w:cs="Arial"/>
          <w:sz w:val="22"/>
          <w:szCs w:val="22"/>
        </w:rPr>
        <w:t xml:space="preserve"> akce</w:t>
      </w:r>
      <w:r w:rsidR="00463874">
        <w:rPr>
          <w:rFonts w:ascii="Arial" w:hAnsi="Arial" w:cs="Arial"/>
          <w:sz w:val="22"/>
          <w:szCs w:val="22"/>
        </w:rPr>
        <w:t>:</w:t>
      </w:r>
      <w:r w:rsidR="009B3E71" w:rsidRPr="00FB00F4">
        <w:rPr>
          <w:rFonts w:ascii="Arial" w:hAnsi="Arial" w:cs="Arial"/>
          <w:sz w:val="22"/>
          <w:szCs w:val="22"/>
        </w:rPr>
        <w:t xml:space="preserve"> </w:t>
      </w:r>
      <w:r w:rsidR="00FB00F4" w:rsidRPr="00FB00F4">
        <w:rPr>
          <w:rFonts w:ascii="Arial" w:hAnsi="Arial" w:cs="Arial"/>
          <w:sz w:val="22"/>
          <w:szCs w:val="22"/>
        </w:rPr>
        <w:t>„</w:t>
      </w:r>
      <w:r w:rsidR="009B3E71" w:rsidRPr="00FB00F4">
        <w:rPr>
          <w:rFonts w:ascii="Arial" w:hAnsi="Arial" w:cs="Arial"/>
          <w:sz w:val="22"/>
          <w:szCs w:val="22"/>
        </w:rPr>
        <w:t>Most P</w:t>
      </w:r>
      <w:proofErr w:type="gramStart"/>
      <w:r w:rsidR="009B3E71" w:rsidRPr="00FB00F4">
        <w:rPr>
          <w:rFonts w:ascii="Arial" w:hAnsi="Arial" w:cs="Arial"/>
          <w:sz w:val="22"/>
          <w:szCs w:val="22"/>
        </w:rPr>
        <w:t>570..</w:t>
      </w:r>
      <w:proofErr w:type="gramEnd"/>
      <w:r w:rsidR="009B3E71" w:rsidRPr="00FB00F4">
        <w:rPr>
          <w:rFonts w:ascii="Arial" w:hAnsi="Arial" w:cs="Arial"/>
          <w:sz w:val="22"/>
          <w:szCs w:val="22"/>
        </w:rPr>
        <w:t>3, Novodvorská, Lhotka - Nové dvory - bus, P12</w:t>
      </w:r>
      <w:r w:rsidR="00FB00F4" w:rsidRPr="008C5BE2">
        <w:rPr>
          <w:rFonts w:ascii="Arial" w:hAnsi="Arial" w:cs="Arial"/>
          <w:sz w:val="22"/>
          <w:szCs w:val="22"/>
        </w:rPr>
        <w:t>“</w:t>
      </w:r>
      <w:r w:rsidR="00F32EF4">
        <w:rPr>
          <w:rFonts w:ascii="Arial" w:hAnsi="Arial" w:cs="Arial"/>
          <w:sz w:val="22"/>
          <w:szCs w:val="22"/>
        </w:rPr>
        <w:t>,</w:t>
      </w:r>
    </w:p>
    <w:p w14:paraId="47D9DF0F" w14:textId="77777777" w:rsidR="008A45C0" w:rsidRPr="008C5BE2" w:rsidRDefault="008A45C0" w:rsidP="008A45C0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168AF3F6" w14:textId="3D14D02F" w:rsidR="00B41825" w:rsidRPr="008C5BE2" w:rsidRDefault="00285A34" w:rsidP="001D70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eastAsia="TimesNewRoman" w:hAnsi="Arial" w:cs="Arial"/>
        </w:rPr>
        <w:t xml:space="preserve">plnění </w:t>
      </w:r>
      <w:r w:rsidR="00F74877">
        <w:rPr>
          <w:rFonts w:ascii="Arial" w:eastAsia="TimesNewRoman" w:hAnsi="Arial" w:cs="Arial"/>
        </w:rPr>
        <w:t xml:space="preserve">poskytovaná Příkazníkem Příkazci </w:t>
      </w:r>
      <w:r>
        <w:rPr>
          <w:rFonts w:ascii="Arial" w:eastAsia="TimesNewRoman" w:hAnsi="Arial" w:cs="Arial"/>
        </w:rPr>
        <w:t xml:space="preserve">dle Smlouvy již byla </w:t>
      </w:r>
      <w:r w:rsidR="008A45C0" w:rsidRPr="008C5BE2">
        <w:rPr>
          <w:rFonts w:ascii="Arial" w:eastAsia="TimesNewRoman" w:hAnsi="Arial" w:cs="Arial"/>
        </w:rPr>
        <w:t xml:space="preserve">ukončena </w:t>
      </w:r>
      <w:r w:rsidR="00B469D5" w:rsidRPr="008C5BE2">
        <w:rPr>
          <w:rFonts w:ascii="Arial" w:eastAsia="TimesNewRoman" w:hAnsi="Arial" w:cs="Arial"/>
        </w:rPr>
        <w:t>k</w:t>
      </w:r>
      <w:r w:rsidR="0023037B">
        <w:rPr>
          <w:rFonts w:ascii="Arial" w:eastAsia="TimesNewRoman" w:hAnsi="Arial" w:cs="Arial"/>
        </w:rPr>
        <w:t> 15.11.</w:t>
      </w:r>
      <w:r w:rsidR="006478AC">
        <w:rPr>
          <w:rFonts w:ascii="Arial" w:eastAsia="TimesNewRoman" w:hAnsi="Arial" w:cs="Arial"/>
        </w:rPr>
        <w:t>2022</w:t>
      </w:r>
      <w:r w:rsidR="0023037B">
        <w:rPr>
          <w:rFonts w:ascii="Arial" w:eastAsia="TimesNewRoman" w:hAnsi="Arial" w:cs="Arial"/>
        </w:rPr>
        <w:t xml:space="preserve"> a k tomuto datu ukončily smluvní strany </w:t>
      </w:r>
      <w:r w:rsidR="00B4702C">
        <w:rPr>
          <w:rFonts w:ascii="Arial" w:eastAsia="TimesNewRoman" w:hAnsi="Arial" w:cs="Arial"/>
        </w:rPr>
        <w:t xml:space="preserve">spolupráci dle Smlouvy, </w:t>
      </w:r>
      <w:r w:rsidR="00CD616B" w:rsidRPr="008C5BE2">
        <w:rPr>
          <w:rFonts w:ascii="Arial" w:eastAsia="TimesNewRoman" w:hAnsi="Arial" w:cs="Arial"/>
        </w:rPr>
        <w:t xml:space="preserve"> </w:t>
      </w:r>
    </w:p>
    <w:p w14:paraId="42EDA936" w14:textId="56363206" w:rsidR="005F557C" w:rsidRPr="008C5BE2" w:rsidRDefault="005F557C" w:rsidP="006F1A2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AC6444" w14:textId="040F6901" w:rsidR="00D322A6" w:rsidRPr="002526B3" w:rsidRDefault="00D322A6" w:rsidP="002526B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26B3">
        <w:rPr>
          <w:rFonts w:ascii="Arial" w:hAnsi="Arial" w:cs="Arial"/>
        </w:rPr>
        <w:t>v průběhu provádění Díla byly práce</w:t>
      </w:r>
      <w:r w:rsidR="000753F9" w:rsidRPr="002526B3">
        <w:rPr>
          <w:rFonts w:ascii="Arial" w:hAnsi="Arial" w:cs="Arial"/>
        </w:rPr>
        <w:t xml:space="preserve">, které byly součástí Díla, </w:t>
      </w:r>
      <w:proofErr w:type="spellStart"/>
      <w:r w:rsidR="000753F9" w:rsidRPr="002526B3">
        <w:rPr>
          <w:rFonts w:ascii="Arial" w:hAnsi="Arial" w:cs="Arial"/>
        </w:rPr>
        <w:t>konkr</w:t>
      </w:r>
      <w:proofErr w:type="spellEnd"/>
      <w:r w:rsidR="000753F9" w:rsidRPr="002526B3">
        <w:rPr>
          <w:rFonts w:ascii="Arial" w:hAnsi="Arial" w:cs="Arial"/>
        </w:rPr>
        <w:t>.</w:t>
      </w:r>
      <w:r w:rsidRPr="002526B3">
        <w:rPr>
          <w:rFonts w:ascii="Arial" w:hAnsi="Arial" w:cs="Arial"/>
        </w:rPr>
        <w:t xml:space="preserve"> </w:t>
      </w:r>
      <w:r w:rsidR="000753F9" w:rsidRPr="002526B3">
        <w:rPr>
          <w:rFonts w:ascii="Arial" w:hAnsi="Arial" w:cs="Arial"/>
        </w:rPr>
        <w:t xml:space="preserve">práce na </w:t>
      </w:r>
      <w:r w:rsidR="00E44150" w:rsidRPr="002526B3">
        <w:rPr>
          <w:rFonts w:ascii="Arial" w:hAnsi="Arial" w:cs="Arial"/>
        </w:rPr>
        <w:t>oprav</w:t>
      </w:r>
      <w:r w:rsidR="000753F9" w:rsidRPr="002526B3">
        <w:rPr>
          <w:rFonts w:ascii="Arial" w:hAnsi="Arial" w:cs="Arial"/>
        </w:rPr>
        <w:t>ě</w:t>
      </w:r>
      <w:r w:rsidR="00E44150" w:rsidRPr="002526B3">
        <w:rPr>
          <w:rFonts w:ascii="Arial" w:hAnsi="Arial" w:cs="Arial"/>
        </w:rPr>
        <w:t xml:space="preserve"> podchodu P570 pod</w:t>
      </w:r>
      <w:r w:rsidR="000753F9" w:rsidRPr="002526B3">
        <w:rPr>
          <w:rFonts w:ascii="Arial" w:hAnsi="Arial" w:cs="Arial"/>
        </w:rPr>
        <w:t xml:space="preserve"> </w:t>
      </w:r>
      <w:r w:rsidR="00E44150" w:rsidRPr="002526B3">
        <w:rPr>
          <w:rFonts w:ascii="Arial" w:hAnsi="Arial" w:cs="Arial"/>
        </w:rPr>
        <w:t>ulicí Novodvorská v lokalitě Nové Dvory</w:t>
      </w:r>
      <w:r w:rsidR="002526B3">
        <w:rPr>
          <w:rFonts w:ascii="Arial" w:hAnsi="Arial" w:cs="Arial"/>
        </w:rPr>
        <w:t xml:space="preserve">, </w:t>
      </w:r>
      <w:r w:rsidR="00FE28A6">
        <w:rPr>
          <w:rFonts w:ascii="Arial" w:hAnsi="Arial" w:cs="Arial"/>
        </w:rPr>
        <w:t xml:space="preserve">zastaveny, </w:t>
      </w:r>
      <w:r w:rsidR="001F036F">
        <w:rPr>
          <w:rFonts w:ascii="Arial" w:hAnsi="Arial" w:cs="Arial"/>
        </w:rPr>
        <w:t xml:space="preserve">a to na základě požadavku </w:t>
      </w:r>
      <w:r w:rsidR="002526B3" w:rsidRPr="002526B3">
        <w:rPr>
          <w:rFonts w:ascii="Arial" w:hAnsi="Arial" w:cs="Arial"/>
        </w:rPr>
        <w:t xml:space="preserve">MHMP, odboru dopravy, odd. rozvoje dopravy, </w:t>
      </w:r>
      <w:r w:rsidR="00993B69">
        <w:rPr>
          <w:rFonts w:ascii="Arial" w:hAnsi="Arial" w:cs="Arial"/>
        </w:rPr>
        <w:t xml:space="preserve">dle něhož došlo místo sanace podchodu k jeho </w:t>
      </w:r>
      <w:r w:rsidR="00FE28A6">
        <w:rPr>
          <w:rFonts w:ascii="Arial" w:hAnsi="Arial" w:cs="Arial"/>
        </w:rPr>
        <w:t>zrušení</w:t>
      </w:r>
      <w:r w:rsidR="00993B69">
        <w:rPr>
          <w:rFonts w:ascii="Arial" w:hAnsi="Arial" w:cs="Arial"/>
        </w:rPr>
        <w:t xml:space="preserve"> z důvodu technického stavu daného podchodu, viz přípis MHMP, odboru dopravy, odd. rozvoje dopravy, ze dne </w:t>
      </w:r>
      <w:r w:rsidR="00F7217E">
        <w:rPr>
          <w:rFonts w:ascii="Arial" w:hAnsi="Arial" w:cs="Arial"/>
        </w:rPr>
        <w:t>28.6.2022, č. j.</w:t>
      </w:r>
      <w:r w:rsidR="00F7217E" w:rsidRPr="00F7217E">
        <w:rPr>
          <w:rFonts w:ascii="Arial" w:hAnsi="Arial" w:cs="Arial"/>
        </w:rPr>
        <w:t xml:space="preserve"> MHMP 1166797/2022</w:t>
      </w:r>
      <w:r w:rsidR="00F7217E">
        <w:rPr>
          <w:rFonts w:ascii="Arial" w:hAnsi="Arial" w:cs="Arial"/>
        </w:rPr>
        <w:t xml:space="preserve">, </w:t>
      </w:r>
    </w:p>
    <w:p w14:paraId="413842E5" w14:textId="77777777" w:rsidR="0054535A" w:rsidRDefault="0054535A" w:rsidP="005453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A64109" w14:textId="7C61DEAA" w:rsidR="00DE63FA" w:rsidRPr="0054535A" w:rsidRDefault="00F04C16" w:rsidP="0054535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535A">
        <w:rPr>
          <w:rFonts w:ascii="Arial" w:hAnsi="Arial" w:cs="Arial"/>
        </w:rPr>
        <w:t xml:space="preserve">z důvodu </w:t>
      </w:r>
      <w:r w:rsidR="0054535A">
        <w:rPr>
          <w:rFonts w:ascii="Arial" w:hAnsi="Arial" w:cs="Arial"/>
        </w:rPr>
        <w:t xml:space="preserve">dle bodu 3 </w:t>
      </w:r>
      <w:r w:rsidRPr="0054535A">
        <w:rPr>
          <w:rFonts w:ascii="Arial" w:hAnsi="Arial" w:cs="Arial"/>
        </w:rPr>
        <w:t>ne</w:t>
      </w:r>
      <w:r w:rsidR="00E74B32" w:rsidRPr="0054535A">
        <w:rPr>
          <w:rFonts w:ascii="Arial" w:hAnsi="Arial" w:cs="Arial"/>
        </w:rPr>
        <w:t>do</w:t>
      </w:r>
      <w:r w:rsidR="00B63E21">
        <w:rPr>
          <w:rFonts w:ascii="Arial" w:hAnsi="Arial" w:cs="Arial"/>
        </w:rPr>
        <w:t>šlo k dodání</w:t>
      </w:r>
      <w:r w:rsidR="00E74B32" w:rsidRPr="0054535A">
        <w:rPr>
          <w:rFonts w:ascii="Arial" w:hAnsi="Arial" w:cs="Arial"/>
        </w:rPr>
        <w:t xml:space="preserve"> Příkazníkem </w:t>
      </w:r>
      <w:r w:rsidRPr="0054535A">
        <w:rPr>
          <w:rFonts w:ascii="Arial" w:hAnsi="Arial" w:cs="Arial"/>
        </w:rPr>
        <w:t xml:space="preserve">plného rozsahu sjednaného plnění ze Smlouvy </w:t>
      </w:r>
      <w:r w:rsidR="00B63E21">
        <w:rPr>
          <w:rFonts w:ascii="Arial" w:hAnsi="Arial" w:cs="Arial"/>
        </w:rPr>
        <w:t xml:space="preserve">a </w:t>
      </w:r>
      <w:r w:rsidRPr="0054535A">
        <w:rPr>
          <w:rFonts w:ascii="Arial" w:hAnsi="Arial" w:cs="Arial"/>
        </w:rPr>
        <w:t xml:space="preserve">nebyla </w:t>
      </w:r>
      <w:r w:rsidR="00B63E21">
        <w:rPr>
          <w:rFonts w:ascii="Arial" w:hAnsi="Arial" w:cs="Arial"/>
        </w:rPr>
        <w:t xml:space="preserve">tak </w:t>
      </w:r>
      <w:r w:rsidRPr="0054535A">
        <w:rPr>
          <w:rFonts w:ascii="Arial" w:hAnsi="Arial" w:cs="Arial"/>
        </w:rPr>
        <w:t xml:space="preserve">vyčerpána ze sjednané </w:t>
      </w:r>
      <w:r w:rsidR="00B63E21">
        <w:rPr>
          <w:rFonts w:ascii="Arial" w:hAnsi="Arial" w:cs="Arial"/>
        </w:rPr>
        <w:t xml:space="preserve">celkové </w:t>
      </w:r>
      <w:r w:rsidRPr="0054535A">
        <w:rPr>
          <w:rFonts w:ascii="Arial" w:hAnsi="Arial" w:cs="Arial"/>
        </w:rPr>
        <w:t xml:space="preserve">ceny </w:t>
      </w:r>
      <w:r w:rsidR="00B63E21" w:rsidRPr="0054535A">
        <w:rPr>
          <w:rFonts w:ascii="Arial" w:hAnsi="Arial" w:cs="Arial"/>
        </w:rPr>
        <w:t xml:space="preserve">dle čl. V. Smlouvy </w:t>
      </w:r>
      <w:r w:rsidR="007F68D7" w:rsidRPr="0054535A">
        <w:rPr>
          <w:rFonts w:ascii="Arial" w:hAnsi="Arial" w:cs="Arial"/>
        </w:rPr>
        <w:t xml:space="preserve">částka </w:t>
      </w:r>
      <w:r w:rsidR="0001681B" w:rsidRPr="0054535A">
        <w:rPr>
          <w:rFonts w:ascii="Arial" w:hAnsi="Arial" w:cs="Arial"/>
        </w:rPr>
        <w:t>100</w:t>
      </w:r>
      <w:r w:rsidR="008C5BE2" w:rsidRPr="0054535A">
        <w:rPr>
          <w:rFonts w:ascii="Arial" w:hAnsi="Arial" w:cs="Arial"/>
        </w:rPr>
        <w:t>.</w:t>
      </w:r>
      <w:r w:rsidR="0001681B" w:rsidRPr="0054535A">
        <w:rPr>
          <w:rFonts w:ascii="Arial" w:hAnsi="Arial" w:cs="Arial"/>
        </w:rPr>
        <w:t>000,00</w:t>
      </w:r>
      <w:r w:rsidR="0051413B" w:rsidRPr="0054535A">
        <w:rPr>
          <w:rFonts w:ascii="Arial" w:hAnsi="Arial" w:cs="Arial"/>
        </w:rPr>
        <w:t xml:space="preserve"> Kč</w:t>
      </w:r>
      <w:r w:rsidR="00B63E21">
        <w:rPr>
          <w:rFonts w:ascii="Arial" w:hAnsi="Arial" w:cs="Arial"/>
        </w:rPr>
        <w:t>.</w:t>
      </w:r>
      <w:r w:rsidR="006478AC" w:rsidRPr="0054535A">
        <w:rPr>
          <w:rFonts w:ascii="Arial" w:hAnsi="Arial" w:cs="Arial"/>
        </w:rPr>
        <w:t xml:space="preserve"> </w:t>
      </w:r>
      <w:r w:rsidR="007F68D7" w:rsidRPr="0054535A">
        <w:rPr>
          <w:rFonts w:ascii="Arial" w:hAnsi="Arial" w:cs="Arial"/>
        </w:rPr>
        <w:t xml:space="preserve"> </w:t>
      </w:r>
    </w:p>
    <w:p w14:paraId="565BF8DC" w14:textId="77777777" w:rsidR="00B41825" w:rsidRPr="008C5BE2" w:rsidRDefault="00B41825" w:rsidP="00B4182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8C04F3" w14:textId="77777777" w:rsidR="006478AC" w:rsidRDefault="006478AC" w:rsidP="00B4182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C6059D" w14:textId="0319D84F" w:rsidR="00B41825" w:rsidRPr="008C5BE2" w:rsidRDefault="008815BE" w:rsidP="00B4182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C5BE2">
        <w:rPr>
          <w:rFonts w:ascii="Arial" w:hAnsi="Arial" w:cs="Arial"/>
          <w:b/>
          <w:bCs/>
          <w:color w:val="auto"/>
          <w:sz w:val="22"/>
          <w:szCs w:val="22"/>
        </w:rPr>
        <w:t xml:space="preserve">Článek </w:t>
      </w:r>
      <w:r w:rsidR="00B41825" w:rsidRPr="008C5BE2">
        <w:rPr>
          <w:rFonts w:ascii="Arial" w:hAnsi="Arial" w:cs="Arial"/>
          <w:b/>
          <w:bCs/>
          <w:color w:val="auto"/>
          <w:sz w:val="22"/>
          <w:szCs w:val="22"/>
        </w:rPr>
        <w:t>II.</w:t>
      </w:r>
    </w:p>
    <w:p w14:paraId="601EA61A" w14:textId="265D297C" w:rsidR="00B41825" w:rsidRPr="008C5BE2" w:rsidRDefault="00B41825" w:rsidP="00B41825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C5BE2">
        <w:rPr>
          <w:rFonts w:ascii="Arial" w:hAnsi="Arial" w:cs="Arial"/>
        </w:rPr>
        <w:t>Smluvní strany konstatují</w:t>
      </w:r>
      <w:r w:rsidR="00307284" w:rsidRPr="008C5BE2">
        <w:rPr>
          <w:rFonts w:ascii="Arial" w:hAnsi="Arial" w:cs="Arial"/>
        </w:rPr>
        <w:t xml:space="preserve"> a činí nesporným</w:t>
      </w:r>
      <w:r w:rsidRPr="008C5BE2">
        <w:rPr>
          <w:rFonts w:ascii="Arial" w:hAnsi="Arial" w:cs="Arial"/>
        </w:rPr>
        <w:t xml:space="preserve">, že: </w:t>
      </w:r>
    </w:p>
    <w:p w14:paraId="5EA99C1C" w14:textId="61446C49" w:rsidR="00EC1A57" w:rsidRPr="002E58A6" w:rsidRDefault="00DF6C2D" w:rsidP="002E58A6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8B5A5D">
        <w:rPr>
          <w:rFonts w:ascii="Arial" w:hAnsi="Arial" w:cs="Arial"/>
          <w:color w:val="auto"/>
          <w:sz w:val="22"/>
          <w:szCs w:val="22"/>
        </w:rPr>
        <w:t xml:space="preserve">oskytování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8B5A5D">
        <w:rPr>
          <w:rFonts w:ascii="Arial" w:hAnsi="Arial" w:cs="Arial"/>
          <w:color w:val="auto"/>
          <w:sz w:val="22"/>
          <w:szCs w:val="22"/>
        </w:rPr>
        <w:t xml:space="preserve">lnění ze </w:t>
      </w:r>
      <w:r w:rsidR="00FD2DFE" w:rsidRPr="008C5BE2">
        <w:rPr>
          <w:rFonts w:ascii="Arial" w:hAnsi="Arial" w:cs="Arial"/>
          <w:color w:val="auto"/>
          <w:sz w:val="22"/>
          <w:szCs w:val="22"/>
        </w:rPr>
        <w:t>Smlouv</w:t>
      </w:r>
      <w:r w:rsidR="004A259E">
        <w:rPr>
          <w:rFonts w:ascii="Arial" w:hAnsi="Arial" w:cs="Arial"/>
          <w:color w:val="auto"/>
          <w:sz w:val="22"/>
          <w:szCs w:val="22"/>
        </w:rPr>
        <w:t>y</w:t>
      </w:r>
      <w:r w:rsidR="00FD2DFE" w:rsidRPr="008C5BE2">
        <w:rPr>
          <w:rFonts w:ascii="Arial" w:hAnsi="Arial" w:cs="Arial"/>
          <w:color w:val="auto"/>
          <w:sz w:val="22"/>
          <w:szCs w:val="22"/>
        </w:rPr>
        <w:t xml:space="preserve"> byl</w:t>
      </w:r>
      <w:r w:rsidR="004A259E">
        <w:rPr>
          <w:rFonts w:ascii="Arial" w:hAnsi="Arial" w:cs="Arial"/>
          <w:color w:val="auto"/>
          <w:sz w:val="22"/>
          <w:szCs w:val="22"/>
        </w:rPr>
        <w:t>o</w:t>
      </w:r>
      <w:r w:rsidR="00FD2DFE" w:rsidRPr="008C5BE2">
        <w:rPr>
          <w:rFonts w:ascii="Arial" w:hAnsi="Arial" w:cs="Arial"/>
          <w:color w:val="auto"/>
          <w:sz w:val="22"/>
          <w:szCs w:val="22"/>
        </w:rPr>
        <w:t xml:space="preserve"> ukončen</w:t>
      </w:r>
      <w:r w:rsidR="004A259E">
        <w:rPr>
          <w:rFonts w:ascii="Arial" w:hAnsi="Arial" w:cs="Arial"/>
          <w:color w:val="auto"/>
          <w:sz w:val="22"/>
          <w:szCs w:val="22"/>
        </w:rPr>
        <w:t>o</w:t>
      </w:r>
      <w:r w:rsidR="00FD2DFE" w:rsidRPr="008C5BE2">
        <w:rPr>
          <w:rFonts w:ascii="Arial" w:hAnsi="Arial" w:cs="Arial"/>
          <w:color w:val="auto"/>
          <w:sz w:val="22"/>
          <w:szCs w:val="22"/>
        </w:rPr>
        <w:t xml:space="preserve"> k </w:t>
      </w:r>
      <w:r w:rsidR="002E58A6">
        <w:rPr>
          <w:rFonts w:ascii="Arial" w:eastAsia="TimesNewRoman" w:hAnsi="Arial" w:cs="Arial"/>
        </w:rPr>
        <w:t xml:space="preserve">15.11.2022, </w:t>
      </w:r>
      <w:r w:rsidR="00DC7304">
        <w:rPr>
          <w:rFonts w:ascii="Arial" w:hAnsi="Arial" w:cs="Arial"/>
          <w:color w:val="auto"/>
          <w:sz w:val="22"/>
          <w:szCs w:val="22"/>
        </w:rPr>
        <w:t>kdy následně již nebylo žádnou</w:t>
      </w:r>
      <w:r w:rsidR="00EC1A57">
        <w:rPr>
          <w:rFonts w:ascii="Arial" w:hAnsi="Arial" w:cs="Arial"/>
          <w:color w:val="auto"/>
          <w:sz w:val="22"/>
          <w:szCs w:val="22"/>
        </w:rPr>
        <w:t xml:space="preserve"> </w:t>
      </w:r>
      <w:r w:rsidR="00DC7304">
        <w:rPr>
          <w:rFonts w:ascii="Arial" w:hAnsi="Arial" w:cs="Arial"/>
          <w:color w:val="auto"/>
          <w:sz w:val="22"/>
          <w:szCs w:val="22"/>
        </w:rPr>
        <w:t>smluvní stranou ze Smlouvy plněno</w:t>
      </w:r>
      <w:r w:rsidR="00EC1A57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2B08F514" w14:textId="03820C40" w:rsidR="007A221B" w:rsidRPr="00CD5F8A" w:rsidRDefault="00FD2DFE" w:rsidP="007A221B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1E54">
        <w:rPr>
          <w:rFonts w:ascii="Arial" w:hAnsi="Arial" w:cs="Arial"/>
          <w:color w:val="auto"/>
          <w:sz w:val="22"/>
          <w:szCs w:val="22"/>
        </w:rPr>
        <w:t xml:space="preserve">ze </w:t>
      </w:r>
      <w:r w:rsidR="00496957" w:rsidRPr="00F11E54">
        <w:rPr>
          <w:rFonts w:ascii="Arial" w:hAnsi="Arial" w:cs="Arial"/>
          <w:color w:val="auto"/>
          <w:sz w:val="22"/>
          <w:szCs w:val="22"/>
        </w:rPr>
        <w:t>S</w:t>
      </w:r>
      <w:r w:rsidRPr="00F11E54">
        <w:rPr>
          <w:rFonts w:ascii="Arial" w:hAnsi="Arial" w:cs="Arial"/>
          <w:color w:val="auto"/>
          <w:sz w:val="22"/>
          <w:szCs w:val="22"/>
        </w:rPr>
        <w:t xml:space="preserve">mlouvy zůstává nevyčerpána částka </w:t>
      </w:r>
      <w:proofErr w:type="gramStart"/>
      <w:r w:rsidR="0001681B" w:rsidRPr="00F11E54">
        <w:rPr>
          <w:rFonts w:ascii="Arial" w:hAnsi="Arial" w:cs="Arial"/>
          <w:color w:val="auto"/>
          <w:sz w:val="22"/>
          <w:szCs w:val="22"/>
        </w:rPr>
        <w:t>100</w:t>
      </w:r>
      <w:r w:rsidR="00EC1A57">
        <w:rPr>
          <w:rFonts w:ascii="Arial" w:hAnsi="Arial" w:cs="Arial"/>
          <w:color w:val="auto"/>
          <w:sz w:val="22"/>
          <w:szCs w:val="22"/>
        </w:rPr>
        <w:t>.</w:t>
      </w:r>
      <w:r w:rsidR="0001681B" w:rsidRPr="00F11E54">
        <w:rPr>
          <w:rFonts w:ascii="Arial" w:hAnsi="Arial" w:cs="Arial"/>
          <w:color w:val="auto"/>
          <w:sz w:val="22"/>
          <w:szCs w:val="22"/>
        </w:rPr>
        <w:t>000</w:t>
      </w:r>
      <w:r w:rsidR="00084DDD" w:rsidRPr="00F11E54">
        <w:rPr>
          <w:rFonts w:ascii="Arial" w:hAnsi="Arial" w:cs="Arial"/>
          <w:color w:val="auto"/>
          <w:sz w:val="22"/>
          <w:szCs w:val="22"/>
        </w:rPr>
        <w:t>,</w:t>
      </w:r>
      <w:r w:rsidR="000C3EE4" w:rsidRPr="00F11E54">
        <w:rPr>
          <w:rFonts w:ascii="Arial" w:hAnsi="Arial" w:cs="Arial"/>
          <w:color w:val="auto"/>
          <w:sz w:val="22"/>
          <w:szCs w:val="22"/>
        </w:rPr>
        <w:t>-</w:t>
      </w:r>
      <w:proofErr w:type="gramEnd"/>
      <w:r w:rsidR="000C3EE4" w:rsidRPr="00F11E54">
        <w:rPr>
          <w:rFonts w:ascii="Arial" w:hAnsi="Arial" w:cs="Arial"/>
          <w:color w:val="auto"/>
          <w:sz w:val="22"/>
          <w:szCs w:val="22"/>
        </w:rPr>
        <w:t xml:space="preserve"> Kč</w:t>
      </w:r>
      <w:r w:rsidRPr="00F11E54">
        <w:rPr>
          <w:rFonts w:ascii="Arial" w:hAnsi="Arial" w:cs="Arial"/>
          <w:color w:val="auto"/>
          <w:sz w:val="22"/>
          <w:szCs w:val="22"/>
        </w:rPr>
        <w:t xml:space="preserve">, která nebude </w:t>
      </w:r>
      <w:r w:rsidR="00F11E54" w:rsidRPr="00F11E54">
        <w:rPr>
          <w:rFonts w:ascii="Arial" w:hAnsi="Arial" w:cs="Arial"/>
          <w:color w:val="auto"/>
          <w:sz w:val="22"/>
          <w:szCs w:val="22"/>
        </w:rPr>
        <w:t>Příkazníkovi vyp</w:t>
      </w:r>
      <w:r w:rsidR="00F11E54">
        <w:rPr>
          <w:rFonts w:ascii="Arial" w:hAnsi="Arial" w:cs="Arial"/>
          <w:color w:val="auto"/>
          <w:sz w:val="22"/>
          <w:szCs w:val="22"/>
        </w:rPr>
        <w:t>l</w:t>
      </w:r>
      <w:r w:rsidR="00F11E54" w:rsidRPr="00F11E54">
        <w:rPr>
          <w:rFonts w:ascii="Arial" w:hAnsi="Arial" w:cs="Arial"/>
          <w:color w:val="auto"/>
          <w:sz w:val="22"/>
          <w:szCs w:val="22"/>
        </w:rPr>
        <w:t>acena</w:t>
      </w:r>
      <w:r w:rsidR="00F11E54">
        <w:rPr>
          <w:rFonts w:ascii="Arial" w:hAnsi="Arial" w:cs="Arial"/>
          <w:color w:val="auto"/>
          <w:sz w:val="22"/>
          <w:szCs w:val="22"/>
        </w:rPr>
        <w:t xml:space="preserve"> </w:t>
      </w:r>
      <w:r w:rsidR="007A221B" w:rsidRPr="00CD5F8A">
        <w:rPr>
          <w:rFonts w:ascii="Arial" w:hAnsi="Arial" w:cs="Arial"/>
          <w:color w:val="auto"/>
          <w:sz w:val="22"/>
          <w:szCs w:val="22"/>
        </w:rPr>
        <w:t>z důvodu ne</w:t>
      </w:r>
      <w:r w:rsidR="00737445">
        <w:rPr>
          <w:rFonts w:ascii="Arial" w:hAnsi="Arial" w:cs="Arial"/>
          <w:color w:val="auto"/>
          <w:sz w:val="22"/>
          <w:szCs w:val="22"/>
        </w:rPr>
        <w:t>dodání plnění Příkazníkem v plném rozsahu</w:t>
      </w:r>
      <w:r w:rsidR="004D4540">
        <w:rPr>
          <w:rFonts w:ascii="Arial" w:hAnsi="Arial" w:cs="Arial"/>
          <w:color w:val="auto"/>
          <w:sz w:val="22"/>
          <w:szCs w:val="22"/>
        </w:rPr>
        <w:t xml:space="preserve"> z důvodu uvedeného v čl. II. odst. </w:t>
      </w:r>
      <w:r w:rsidR="002C7CE8">
        <w:rPr>
          <w:rFonts w:ascii="Arial" w:hAnsi="Arial" w:cs="Arial"/>
          <w:color w:val="auto"/>
          <w:sz w:val="22"/>
          <w:szCs w:val="22"/>
        </w:rPr>
        <w:t xml:space="preserve">3. Dohody, </w:t>
      </w:r>
      <w:r w:rsidR="007A221B" w:rsidRPr="00CD5F8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6ECC53E" w14:textId="1E32C221" w:rsidR="00B41825" w:rsidRPr="00F11E54" w:rsidRDefault="007A221B" w:rsidP="00F51F2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F8A">
        <w:rPr>
          <w:rFonts w:ascii="Arial" w:hAnsi="Arial" w:cs="Arial"/>
          <w:color w:val="auto"/>
          <w:sz w:val="22"/>
          <w:szCs w:val="22"/>
        </w:rPr>
        <w:lastRenderedPageBreak/>
        <w:t xml:space="preserve">veškeré závazky </w:t>
      </w:r>
      <w:r w:rsidR="00F259DC" w:rsidRPr="00CD5F8A">
        <w:rPr>
          <w:rFonts w:ascii="Arial" w:hAnsi="Arial" w:cs="Arial"/>
          <w:color w:val="auto"/>
          <w:sz w:val="22"/>
          <w:szCs w:val="22"/>
        </w:rPr>
        <w:t>ze Smlouvy</w:t>
      </w:r>
      <w:r w:rsidR="00F259DC">
        <w:rPr>
          <w:rFonts w:ascii="Arial" w:hAnsi="Arial" w:cs="Arial"/>
          <w:color w:val="auto"/>
          <w:sz w:val="22"/>
          <w:szCs w:val="22"/>
        </w:rPr>
        <w:t xml:space="preserve">, existující ke dni uzavřené této Dohody, </w:t>
      </w:r>
      <w:r w:rsidRPr="00CD5F8A">
        <w:rPr>
          <w:rFonts w:ascii="Arial" w:hAnsi="Arial" w:cs="Arial"/>
          <w:color w:val="auto"/>
          <w:sz w:val="22"/>
          <w:szCs w:val="22"/>
        </w:rPr>
        <w:t>jsou plně vyrovnány a žádná strana nemá vůči druhé straně dalších nároků</w:t>
      </w:r>
      <w:r w:rsidR="00F51F2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B283D10" w14:textId="77777777" w:rsidR="00FA12EF" w:rsidRPr="008C5BE2" w:rsidRDefault="00FA12EF" w:rsidP="00FA12EF">
      <w:pPr>
        <w:pStyle w:val="Defaul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3D5DE7C" w14:textId="77777777" w:rsidR="00F51F29" w:rsidRDefault="00F51F29" w:rsidP="004B6A7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60805A" w14:textId="1F72D804" w:rsidR="004B6A7E" w:rsidRPr="00DF6C2D" w:rsidRDefault="004B6A7E" w:rsidP="004B6A7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F6C2D">
        <w:rPr>
          <w:rFonts w:ascii="Arial" w:hAnsi="Arial" w:cs="Arial"/>
          <w:b/>
          <w:bCs/>
          <w:color w:val="auto"/>
          <w:sz w:val="22"/>
          <w:szCs w:val="22"/>
        </w:rPr>
        <w:t xml:space="preserve">Článek </w:t>
      </w:r>
      <w:r w:rsidR="00D75650" w:rsidRPr="00DF6C2D">
        <w:rPr>
          <w:rFonts w:ascii="Arial" w:hAnsi="Arial" w:cs="Arial"/>
          <w:b/>
          <w:bCs/>
          <w:color w:val="auto"/>
          <w:sz w:val="22"/>
          <w:szCs w:val="22"/>
        </w:rPr>
        <w:t>III.</w:t>
      </w:r>
    </w:p>
    <w:p w14:paraId="5E0F2FD2" w14:textId="6786FBA8" w:rsidR="00AB0EAA" w:rsidRPr="00744842" w:rsidRDefault="00272CDD" w:rsidP="00AB0EAA">
      <w:pPr>
        <w:pStyle w:val="Clanek11"/>
        <w:widowControl/>
        <w:numPr>
          <w:ilvl w:val="1"/>
          <w:numId w:val="17"/>
        </w:numPr>
        <w:rPr>
          <w:rFonts w:ascii="Arial" w:hAnsi="Arial"/>
          <w:szCs w:val="22"/>
        </w:rPr>
      </w:pPr>
      <w:r w:rsidRPr="00744842">
        <w:rPr>
          <w:rFonts w:ascii="Arial" w:hAnsi="Arial"/>
          <w:bCs w:val="0"/>
          <w:szCs w:val="22"/>
        </w:rPr>
        <w:t>Příkazník</w:t>
      </w:r>
      <w:r w:rsidR="0001681B" w:rsidRPr="00744842">
        <w:rPr>
          <w:rFonts w:ascii="Arial" w:hAnsi="Arial"/>
          <w:szCs w:val="22"/>
        </w:rPr>
        <w:t xml:space="preserve"> </w:t>
      </w:r>
      <w:r w:rsidR="00AB0EAA" w:rsidRPr="00744842">
        <w:rPr>
          <w:rFonts w:ascii="Arial" w:hAnsi="Arial"/>
          <w:szCs w:val="22"/>
        </w:rPr>
        <w:t xml:space="preserve">bere výslovně na vědomí Etický kodex pro dodavatele/obchodní partnery TSK a zavazuje se jej při plnění této Dohody dodržovat, nebo zajistit dodržování odpovídajících povinností ve stejném rozsahu na základě vlastního (jiného) etického kodexu. To se týká jak oblasti obecných </w:t>
      </w:r>
      <w:proofErr w:type="spellStart"/>
      <w:r w:rsidR="00AB0EAA" w:rsidRPr="00744842">
        <w:rPr>
          <w:rFonts w:ascii="Arial" w:hAnsi="Arial"/>
          <w:szCs w:val="22"/>
        </w:rPr>
        <w:t>Compliance</w:t>
      </w:r>
      <w:proofErr w:type="spellEnd"/>
      <w:r w:rsidR="00AB0EAA" w:rsidRPr="00744842">
        <w:rPr>
          <w:rFonts w:ascii="Arial" w:hAnsi="Arial"/>
          <w:szCs w:val="22"/>
        </w:rPr>
        <w:t xml:space="preserve"> zásad, tak i specifických požadavků vztahujících se k nulové toleranci korupčního jednání a celkovému dodržování zásad slušnosti, poctivosti a dobrých mravů.</w:t>
      </w:r>
    </w:p>
    <w:p w14:paraId="07AA838D" w14:textId="2C342095" w:rsidR="00AB0EAA" w:rsidRPr="00DF6C2D" w:rsidRDefault="00173E44" w:rsidP="00BF39AE">
      <w:pPr>
        <w:pStyle w:val="Clanek11"/>
        <w:widowControl/>
        <w:numPr>
          <w:ilvl w:val="1"/>
          <w:numId w:val="17"/>
        </w:numPr>
        <w:rPr>
          <w:rFonts w:ascii="Arial" w:hAnsi="Arial"/>
          <w:szCs w:val="22"/>
        </w:rPr>
      </w:pPr>
      <w:r w:rsidRPr="00DF6C2D">
        <w:rPr>
          <w:rFonts w:ascii="Arial" w:hAnsi="Arial"/>
          <w:bCs w:val="0"/>
          <w:szCs w:val="22"/>
        </w:rPr>
        <w:t>Příkazník</w:t>
      </w:r>
      <w:r w:rsidR="0001681B" w:rsidRPr="00DF6C2D">
        <w:rPr>
          <w:rFonts w:ascii="Arial" w:hAnsi="Arial"/>
          <w:szCs w:val="22"/>
        </w:rPr>
        <w:t xml:space="preserve"> </w:t>
      </w:r>
      <w:r w:rsidR="00AB0EAA" w:rsidRPr="00DF6C2D">
        <w:rPr>
          <w:rFonts w:ascii="Arial" w:hAnsi="Arial"/>
          <w:szCs w:val="22"/>
        </w:rPr>
        <w:t>bere dále výslovně na vědomí, že Souhrnná smluvní doložka obsahuje i jiné povinnosti nad rámec odst. 1 výše, a to zejména z oblasti absence mezinárodních a národních sankcí, nebo zamezování střetu zájmů ve smyslu zákona č. 159/2006 Sb.</w:t>
      </w:r>
      <w:r w:rsidR="00BF39AE" w:rsidRPr="00DF6C2D">
        <w:rPr>
          <w:rFonts w:ascii="Arial" w:hAnsi="Arial"/>
          <w:szCs w:val="22"/>
        </w:rPr>
        <w:t xml:space="preserve"> </w:t>
      </w:r>
      <w:r w:rsidRPr="00DF6C2D">
        <w:rPr>
          <w:rFonts w:ascii="Arial" w:hAnsi="Arial"/>
          <w:szCs w:val="22"/>
        </w:rPr>
        <w:t xml:space="preserve">Příkazník </w:t>
      </w:r>
      <w:r w:rsidR="00AB0EAA" w:rsidRPr="00DF6C2D">
        <w:rPr>
          <w:rFonts w:ascii="Arial" w:hAnsi="Arial"/>
          <w:szCs w:val="22"/>
        </w:rPr>
        <w:t xml:space="preserve">se zavazuje tyto povinnosti dodržovat.  </w:t>
      </w:r>
    </w:p>
    <w:p w14:paraId="33858028" w14:textId="64AC40E5" w:rsidR="00AB0EAA" w:rsidRPr="00DF6C2D" w:rsidRDefault="000646F7" w:rsidP="00BF39AE">
      <w:pPr>
        <w:pStyle w:val="Clanek11"/>
        <w:widowControl/>
        <w:numPr>
          <w:ilvl w:val="1"/>
          <w:numId w:val="17"/>
        </w:numPr>
        <w:rPr>
          <w:rFonts w:ascii="Arial" w:hAnsi="Arial"/>
          <w:szCs w:val="22"/>
        </w:rPr>
      </w:pPr>
      <w:r w:rsidRPr="00DF6C2D">
        <w:rPr>
          <w:rFonts w:ascii="Arial" w:hAnsi="Arial"/>
          <w:bCs w:val="0"/>
          <w:szCs w:val="22"/>
        </w:rPr>
        <w:t xml:space="preserve">Příkazník </w:t>
      </w:r>
      <w:r w:rsidR="00AB0EAA" w:rsidRPr="00DF6C2D">
        <w:rPr>
          <w:rFonts w:ascii="Arial" w:hAnsi="Arial"/>
          <w:szCs w:val="22"/>
        </w:rPr>
        <w:t xml:space="preserve">výslovně prohlašuje, že si je vědom kontrolních i sankčních oprávnění TSK vyplývajících ze všech částí Souhrnné smluvní doložky, a že s nimi souhlasí; a v případě, že proti němu budou uplatněny, se zavazuje je akceptovat. </w:t>
      </w:r>
    </w:p>
    <w:p w14:paraId="7CF4EC1B" w14:textId="72A09D1C" w:rsidR="00522098" w:rsidRPr="00DF6C2D" w:rsidRDefault="00AB0EAA" w:rsidP="00BF39AE">
      <w:pPr>
        <w:pStyle w:val="Clanek11"/>
        <w:widowControl/>
        <w:numPr>
          <w:ilvl w:val="1"/>
          <w:numId w:val="17"/>
        </w:numPr>
        <w:rPr>
          <w:rFonts w:ascii="Arial" w:hAnsi="Arial"/>
          <w:szCs w:val="22"/>
        </w:rPr>
      </w:pPr>
      <w:r w:rsidRPr="00DF6C2D">
        <w:rPr>
          <w:rFonts w:ascii="Arial" w:hAnsi="Arial"/>
          <w:szCs w:val="22"/>
        </w:rPr>
        <w:t xml:space="preserve">Podrobně jsou práva a povinnosti smluvních stran rozvedeny v příloze č. </w:t>
      </w:r>
      <w:r w:rsidR="00D127B9" w:rsidRPr="00DF6C2D">
        <w:rPr>
          <w:rFonts w:ascii="Arial" w:hAnsi="Arial"/>
          <w:szCs w:val="22"/>
        </w:rPr>
        <w:t>1</w:t>
      </w:r>
      <w:r w:rsidRPr="00DF6C2D">
        <w:rPr>
          <w:rFonts w:ascii="Arial" w:hAnsi="Arial"/>
          <w:szCs w:val="22"/>
        </w:rPr>
        <w:t xml:space="preserve"> Souhrnná smluvní doložka, která </w:t>
      </w:r>
      <w:proofErr w:type="gramStart"/>
      <w:r w:rsidRPr="00DF6C2D">
        <w:rPr>
          <w:rFonts w:ascii="Arial" w:hAnsi="Arial"/>
          <w:szCs w:val="22"/>
        </w:rPr>
        <w:t>tvoří</w:t>
      </w:r>
      <w:proofErr w:type="gramEnd"/>
      <w:r w:rsidRPr="00DF6C2D">
        <w:rPr>
          <w:rFonts w:ascii="Arial" w:hAnsi="Arial"/>
          <w:szCs w:val="22"/>
        </w:rPr>
        <w:t xml:space="preserve"> nedílnou součást Dohody. V uvedeném textu je výraz „</w:t>
      </w:r>
      <w:r w:rsidR="000646F7" w:rsidRPr="00DF6C2D">
        <w:rPr>
          <w:rFonts w:ascii="Arial" w:hAnsi="Arial"/>
          <w:szCs w:val="22"/>
        </w:rPr>
        <w:t>P</w:t>
      </w:r>
      <w:r w:rsidR="0001681B" w:rsidRPr="00DF6C2D">
        <w:rPr>
          <w:rFonts w:ascii="Arial" w:hAnsi="Arial"/>
          <w:szCs w:val="22"/>
        </w:rPr>
        <w:t>říkazník</w:t>
      </w:r>
      <w:r w:rsidRPr="00DF6C2D">
        <w:rPr>
          <w:rFonts w:ascii="Arial" w:hAnsi="Arial"/>
          <w:szCs w:val="22"/>
        </w:rPr>
        <w:t xml:space="preserve">“ nahrazen výrazem „dodavatel“, výraz „strany“ výrazem „Smluvní strany“. </w:t>
      </w:r>
    </w:p>
    <w:p w14:paraId="4F8DB9CA" w14:textId="77777777" w:rsidR="00FA12EF" w:rsidRDefault="00FA12EF" w:rsidP="004B6A7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28E298" w14:textId="31AA1FAD" w:rsidR="004B6A7E" w:rsidRPr="00DF6C2D" w:rsidRDefault="00522098" w:rsidP="00FA12EF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F6C2D">
        <w:rPr>
          <w:rFonts w:ascii="Arial" w:hAnsi="Arial" w:cs="Arial"/>
          <w:b/>
          <w:bCs/>
          <w:color w:val="auto"/>
          <w:sz w:val="22"/>
          <w:szCs w:val="22"/>
        </w:rPr>
        <w:t>Článek IV.</w:t>
      </w:r>
    </w:p>
    <w:p w14:paraId="5E89E29E" w14:textId="588353B5" w:rsidR="004B6A7E" w:rsidRPr="00DF6C2D" w:rsidRDefault="004B6A7E" w:rsidP="004B6A7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>Dohoda je vyhotovena ve třech stejnopisech, z</w:t>
      </w:r>
      <w:r w:rsidR="002D1742" w:rsidRPr="00DF6C2D">
        <w:rPr>
          <w:rFonts w:ascii="Arial" w:hAnsi="Arial" w:cs="Arial"/>
        </w:rPr>
        <w:t> </w:t>
      </w:r>
      <w:r w:rsidRPr="00DF6C2D">
        <w:rPr>
          <w:rFonts w:ascii="Arial" w:hAnsi="Arial" w:cs="Arial"/>
        </w:rPr>
        <w:t>toho</w:t>
      </w:r>
      <w:r w:rsidR="002D1742" w:rsidRPr="00DF6C2D">
        <w:rPr>
          <w:rFonts w:ascii="Arial" w:hAnsi="Arial" w:cs="Arial"/>
        </w:rPr>
        <w:t xml:space="preserve"> Příkazce </w:t>
      </w:r>
      <w:proofErr w:type="gramStart"/>
      <w:r w:rsidRPr="00DF6C2D">
        <w:rPr>
          <w:rFonts w:ascii="Arial" w:hAnsi="Arial" w:cs="Arial"/>
        </w:rPr>
        <w:t>obdrží</w:t>
      </w:r>
      <w:proofErr w:type="gramEnd"/>
      <w:r w:rsidRPr="00DF6C2D">
        <w:rPr>
          <w:rFonts w:ascii="Arial" w:hAnsi="Arial" w:cs="Arial"/>
        </w:rPr>
        <w:t xml:space="preserve"> dva stejnopisy a </w:t>
      </w:r>
      <w:r w:rsidR="00683313" w:rsidRPr="00DF6C2D">
        <w:rPr>
          <w:rFonts w:ascii="Arial" w:hAnsi="Arial" w:cs="Arial"/>
        </w:rPr>
        <w:t xml:space="preserve">Příkazník </w:t>
      </w:r>
      <w:r w:rsidRPr="00DF6C2D">
        <w:rPr>
          <w:rFonts w:ascii="Arial" w:hAnsi="Arial" w:cs="Arial"/>
        </w:rPr>
        <w:t xml:space="preserve">jeden stejnopis. V případě, že je Dohoda uzavírána elektronicky za využití uznávaných elektronických podpisů, </w:t>
      </w:r>
      <w:proofErr w:type="gramStart"/>
      <w:r w:rsidRPr="00DF6C2D">
        <w:rPr>
          <w:rFonts w:ascii="Arial" w:hAnsi="Arial" w:cs="Arial"/>
        </w:rPr>
        <w:t>postačí</w:t>
      </w:r>
      <w:proofErr w:type="gramEnd"/>
      <w:r w:rsidRPr="00DF6C2D">
        <w:rPr>
          <w:rFonts w:ascii="Arial" w:hAnsi="Arial" w:cs="Arial"/>
        </w:rPr>
        <w:t xml:space="preserve"> jedno vyhotovení Dohody, na kterém jsou zaznamenány uznávané elektronické podpisy zástupců smluvních stran dle zákona č. 297/2016 Sb., o službách vytvářejících důvěru v elektronické transakce, ve znění pozdějších předpisů</w:t>
      </w:r>
      <w:r w:rsidR="00D75650" w:rsidRPr="00DF6C2D">
        <w:rPr>
          <w:rFonts w:ascii="Arial" w:hAnsi="Arial" w:cs="Arial"/>
        </w:rPr>
        <w:t xml:space="preserve">. </w:t>
      </w:r>
    </w:p>
    <w:p w14:paraId="0389421B" w14:textId="77777777" w:rsidR="00D75650" w:rsidRPr="00DF6C2D" w:rsidRDefault="00D75650" w:rsidP="00D75650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6AC7BBE9" w14:textId="43B9C559" w:rsidR="004B6A7E" w:rsidRPr="00DF6C2D" w:rsidRDefault="004B6A7E" w:rsidP="004B6A7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>Smluvní strany se zavazují, že se budou bez zbytečného odkladu vzájemně informovat o skutečnostech rozhodných pro plnění dle Dohody.</w:t>
      </w:r>
      <w:r w:rsidR="00D75650" w:rsidRPr="00DF6C2D">
        <w:rPr>
          <w:rFonts w:ascii="Arial" w:hAnsi="Arial" w:cs="Arial"/>
        </w:rPr>
        <w:t xml:space="preserve"> </w:t>
      </w:r>
    </w:p>
    <w:p w14:paraId="25318497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0B80C4CC" w14:textId="53017967" w:rsidR="004B6A7E" w:rsidRPr="00DF6C2D" w:rsidRDefault="004B6A7E" w:rsidP="004B6A7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>Dohoda nabývá platnosti dnem jejího podpisu oprávněnými zástupci smluvních stran a účinnosti dnem uveřejnění v registru smluv. Jakákoliv jednání směřující ke změně nebo ukončení této Dohody musí být učiněny v písemné formě.</w:t>
      </w:r>
      <w:r w:rsidR="00D75650" w:rsidRPr="00DF6C2D">
        <w:rPr>
          <w:rFonts w:ascii="Arial" w:hAnsi="Arial" w:cs="Arial"/>
        </w:rPr>
        <w:t xml:space="preserve"> </w:t>
      </w:r>
    </w:p>
    <w:p w14:paraId="30965CD0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660A6FFE" w14:textId="77777777" w:rsidR="004B6A7E" w:rsidRPr="00DF6C2D" w:rsidRDefault="004B6A7E" w:rsidP="004B6A7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 xml:space="preserve">Smluvní strany prohlašují, že skutečnosti uvedené v Dohodě nepovažují za obchodní tajemství ve smyslu § 504 občanského zákoníku a udělují svolení k jejich užití a zveřejnění bez stanovení jakýchkoli dalších podmínek. </w:t>
      </w:r>
    </w:p>
    <w:p w14:paraId="5429846B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397751B8" w14:textId="76D5404A" w:rsidR="004B6A7E" w:rsidRPr="00DF6C2D" w:rsidRDefault="004B6A7E" w:rsidP="004B6A7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 xml:space="preserve">Smluvní strany výslovně sjednávají, že uveřejnění Dohody v registru smluv dle zákona č. 340/2015 Sb., o registru smluv, ve znění pozdějších předpisů zajistí </w:t>
      </w:r>
      <w:r w:rsidR="002D1742" w:rsidRPr="00DF6C2D">
        <w:rPr>
          <w:rFonts w:ascii="Arial" w:hAnsi="Arial" w:cs="Arial"/>
        </w:rPr>
        <w:t xml:space="preserve">Příkazce. </w:t>
      </w:r>
      <w:r w:rsidR="000616B2" w:rsidRPr="00DF6C2D">
        <w:rPr>
          <w:rFonts w:ascii="Arial" w:hAnsi="Arial" w:cs="Arial"/>
        </w:rPr>
        <w:t xml:space="preserve"> </w:t>
      </w:r>
      <w:r w:rsidR="00F20D1A" w:rsidRPr="00DF6C2D">
        <w:rPr>
          <w:rFonts w:ascii="Arial" w:hAnsi="Arial" w:cs="Arial"/>
        </w:rPr>
        <w:t xml:space="preserve"> </w:t>
      </w:r>
    </w:p>
    <w:p w14:paraId="5AACF90A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19CFB4D7" w14:textId="77777777" w:rsidR="00F84934" w:rsidRPr="00DF6C2D" w:rsidRDefault="004B6A7E" w:rsidP="00F8493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63C557B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0EFB544F" w14:textId="77777777" w:rsidR="00F84934" w:rsidRPr="00DF6C2D" w:rsidRDefault="004B6A7E" w:rsidP="00F8493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lastRenderedPageBreak/>
        <w:t xml:space="preserve">Smluvní strany prohlašují, že se dohodly na obsahu Dohody, že byla uzavřena po vzájemném projednání, </w:t>
      </w:r>
      <w:proofErr w:type="gramStart"/>
      <w:r w:rsidRPr="00DF6C2D">
        <w:rPr>
          <w:rFonts w:ascii="Arial" w:hAnsi="Arial" w:cs="Arial"/>
        </w:rPr>
        <w:t>nepříčí</w:t>
      </w:r>
      <w:proofErr w:type="gramEnd"/>
      <w:r w:rsidRPr="00DF6C2D">
        <w:rPr>
          <w:rFonts w:ascii="Arial" w:hAnsi="Arial" w:cs="Arial"/>
        </w:rPr>
        <w:t xml:space="preserve"> se dobrým mravům a neodporuje právním předpisům. Na důkaz toho připojují vlastnoruční podpisy.</w:t>
      </w:r>
    </w:p>
    <w:p w14:paraId="70455DA2" w14:textId="77777777" w:rsidR="00D75650" w:rsidRPr="00DF6C2D" w:rsidRDefault="00D75650" w:rsidP="00D75650">
      <w:pPr>
        <w:spacing w:after="0"/>
        <w:jc w:val="both"/>
        <w:rPr>
          <w:rFonts w:ascii="Arial" w:hAnsi="Arial" w:cs="Arial"/>
        </w:rPr>
      </w:pPr>
    </w:p>
    <w:p w14:paraId="1F5D4E79" w14:textId="3AA150B8" w:rsidR="009D2F64" w:rsidRPr="00DF6C2D" w:rsidRDefault="004B6A7E" w:rsidP="00F8493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>Smluvní strany jsou povinny zdržet se jakéhokoliv konání či nekonání, kterým by byl zmařen účel této Dohody.</w:t>
      </w:r>
      <w:r w:rsidR="00C36EC1" w:rsidRPr="00DF6C2D">
        <w:rPr>
          <w:rFonts w:ascii="Arial" w:hAnsi="Arial" w:cs="Arial"/>
        </w:rPr>
        <w:t xml:space="preserve"> </w:t>
      </w:r>
    </w:p>
    <w:p w14:paraId="73362303" w14:textId="77777777" w:rsidR="00C36EC1" w:rsidRPr="00DF6C2D" w:rsidRDefault="00C36EC1" w:rsidP="00C36EC1">
      <w:pPr>
        <w:pStyle w:val="Odstavecseseznamem"/>
        <w:rPr>
          <w:rFonts w:ascii="Arial" w:hAnsi="Arial" w:cs="Arial"/>
        </w:rPr>
      </w:pPr>
    </w:p>
    <w:p w14:paraId="46883A6C" w14:textId="138C2F16" w:rsidR="00C36EC1" w:rsidRPr="00DF6C2D" w:rsidRDefault="00C36EC1" w:rsidP="00F8493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F6C2D">
        <w:rPr>
          <w:rFonts w:ascii="Arial" w:hAnsi="Arial" w:cs="Arial"/>
        </w:rPr>
        <w:t>Příloha č</w:t>
      </w:r>
      <w:r w:rsidR="00351ED2" w:rsidRPr="00DF6C2D">
        <w:rPr>
          <w:rFonts w:ascii="Arial" w:hAnsi="Arial" w:cs="Arial"/>
        </w:rPr>
        <w:t xml:space="preserve">. 1 Souhrnná smluvní doložka </w:t>
      </w:r>
    </w:p>
    <w:p w14:paraId="51969278" w14:textId="77777777" w:rsidR="00351ED2" w:rsidRPr="00DF6C2D" w:rsidRDefault="00351ED2" w:rsidP="00351ED2">
      <w:pPr>
        <w:pStyle w:val="Odstavecseseznamem"/>
        <w:rPr>
          <w:rFonts w:ascii="Arial" w:hAnsi="Arial" w:cs="Arial"/>
        </w:rPr>
      </w:pPr>
    </w:p>
    <w:p w14:paraId="38D1542A" w14:textId="77777777" w:rsidR="00351ED2" w:rsidRPr="00DF6C2D" w:rsidRDefault="00351ED2" w:rsidP="00351ED2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2FE63F8B" w14:textId="6F4A1666" w:rsidR="00D368F9" w:rsidRPr="00DF6C2D" w:rsidRDefault="00D368F9" w:rsidP="0074484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F6C2D">
        <w:rPr>
          <w:rFonts w:ascii="Arial" w:hAnsi="Arial" w:cs="Arial"/>
          <w:color w:val="auto"/>
          <w:sz w:val="22"/>
          <w:szCs w:val="22"/>
        </w:rPr>
        <w:t>V</w:t>
      </w:r>
      <w:r w:rsidR="004D1500" w:rsidRPr="00DF6C2D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F6C2D">
        <w:rPr>
          <w:rFonts w:ascii="Arial" w:hAnsi="Arial" w:cs="Arial"/>
          <w:color w:val="auto"/>
          <w:sz w:val="22"/>
          <w:szCs w:val="22"/>
        </w:rPr>
        <w:t>dne</w:t>
      </w:r>
      <w:r w:rsidR="00744842">
        <w:rPr>
          <w:rFonts w:ascii="Arial" w:hAnsi="Arial" w:cs="Arial"/>
          <w:color w:val="auto"/>
          <w:sz w:val="22"/>
          <w:szCs w:val="22"/>
        </w:rPr>
        <w:t xml:space="preserve"> </w:t>
      </w:r>
      <w:r w:rsidR="003D5FBB">
        <w:rPr>
          <w:rFonts w:ascii="Arial" w:hAnsi="Arial" w:cs="Arial"/>
          <w:color w:val="auto"/>
          <w:sz w:val="22"/>
          <w:szCs w:val="22"/>
        </w:rPr>
        <w:t>16. 1. 2024</w:t>
      </w:r>
      <w:r w:rsidRPr="00DF6C2D">
        <w:rPr>
          <w:rFonts w:ascii="Arial" w:hAnsi="Arial" w:cs="Arial"/>
          <w:color w:val="auto"/>
          <w:sz w:val="22"/>
          <w:szCs w:val="22"/>
        </w:rPr>
        <w:tab/>
      </w:r>
      <w:r w:rsidR="004D7175">
        <w:rPr>
          <w:rFonts w:ascii="Arial" w:hAnsi="Arial" w:cs="Arial"/>
          <w:color w:val="auto"/>
          <w:sz w:val="22"/>
          <w:szCs w:val="22"/>
        </w:rPr>
        <w:tab/>
      </w:r>
      <w:r w:rsidRPr="00DF6C2D">
        <w:rPr>
          <w:rFonts w:ascii="Arial" w:hAnsi="Arial" w:cs="Arial"/>
          <w:color w:val="auto"/>
          <w:sz w:val="22"/>
          <w:szCs w:val="22"/>
        </w:rPr>
        <w:t>V</w:t>
      </w:r>
      <w:r w:rsidR="004D1500" w:rsidRPr="00DF6C2D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F6C2D">
        <w:rPr>
          <w:rFonts w:ascii="Arial" w:hAnsi="Arial" w:cs="Arial"/>
          <w:color w:val="auto"/>
          <w:sz w:val="22"/>
          <w:szCs w:val="22"/>
        </w:rPr>
        <w:t>dne</w:t>
      </w:r>
      <w:r w:rsidR="00744842">
        <w:rPr>
          <w:rFonts w:ascii="Arial" w:hAnsi="Arial" w:cs="Arial"/>
          <w:color w:val="auto"/>
          <w:sz w:val="22"/>
          <w:szCs w:val="22"/>
        </w:rPr>
        <w:t xml:space="preserve"> dle elektronického podpisu </w:t>
      </w:r>
    </w:p>
    <w:p w14:paraId="47AAF0F3" w14:textId="77777777" w:rsidR="00F84934" w:rsidRPr="00DF6C2D" w:rsidRDefault="00F8493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F2093BC" w14:textId="50175E6B" w:rsidR="00D368F9" w:rsidRPr="00DF6C2D" w:rsidRDefault="00C55EE0" w:rsidP="00A478E1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F6C2D">
        <w:rPr>
          <w:rFonts w:ascii="Arial" w:hAnsi="Arial" w:cs="Arial"/>
          <w:b/>
          <w:bCs/>
          <w:color w:val="auto"/>
          <w:sz w:val="22"/>
          <w:szCs w:val="22"/>
        </w:rPr>
        <w:t xml:space="preserve">Za </w:t>
      </w:r>
      <w:r w:rsidR="00BF39AE" w:rsidRPr="00DF6C2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Technická správa komunikací      </w:t>
      </w:r>
      <w:r w:rsidR="00351ED2" w:rsidRPr="00DF6C2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  </w:t>
      </w:r>
      <w:r w:rsidR="004D717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ab/>
      </w:r>
      <w:r w:rsidR="0074484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ab/>
      </w:r>
      <w:r w:rsidRPr="00DF6C2D">
        <w:rPr>
          <w:rFonts w:ascii="Arial" w:hAnsi="Arial" w:cs="Arial"/>
          <w:b/>
          <w:bCs/>
          <w:color w:val="auto"/>
          <w:sz w:val="22"/>
          <w:szCs w:val="22"/>
        </w:rPr>
        <w:t xml:space="preserve">Za </w:t>
      </w:r>
      <w:r w:rsidR="00FA12EF" w:rsidRPr="00DF6C2D">
        <w:rPr>
          <w:rFonts w:ascii="Arial" w:hAnsi="Arial" w:cs="Arial"/>
          <w:b/>
          <w:bCs/>
          <w:sz w:val="22"/>
          <w:szCs w:val="22"/>
        </w:rPr>
        <w:t>Inženýring dopravních staveb a.s.</w:t>
      </w:r>
    </w:p>
    <w:p w14:paraId="55D36CC3" w14:textId="61CB7D37" w:rsidR="00C55EE0" w:rsidRPr="00DF6C2D" w:rsidRDefault="00E1102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6C2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hl. města Prahy, a.s.</w:t>
      </w:r>
    </w:p>
    <w:p w14:paraId="44A492C0" w14:textId="77777777" w:rsidR="00BF39AE" w:rsidRPr="00DF6C2D" w:rsidRDefault="00BF39AE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79403BA" w14:textId="77777777" w:rsidR="00BF39AE" w:rsidRDefault="00BF39AE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6E08930" w14:textId="77777777" w:rsidR="00744842" w:rsidRDefault="00744842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B9D51A0" w14:textId="77777777" w:rsidR="00744842" w:rsidRDefault="00744842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38E3A25" w14:textId="77777777" w:rsidR="00744842" w:rsidRPr="00DF6C2D" w:rsidRDefault="00744842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502B1E5" w14:textId="5DF0AF3F" w:rsidR="00BF39AE" w:rsidRPr="00DF6C2D" w:rsidRDefault="00BF39AE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6C2D">
        <w:rPr>
          <w:rFonts w:ascii="Arial" w:hAnsi="Arial" w:cs="Arial"/>
          <w:snapToGrid w:val="0"/>
          <w:sz w:val="22"/>
          <w:szCs w:val="22"/>
        </w:rPr>
        <w:t xml:space="preserve">.................……………………………          </w:t>
      </w:r>
      <w:r w:rsidR="00A601BD">
        <w:rPr>
          <w:rFonts w:ascii="Arial" w:hAnsi="Arial" w:cs="Arial"/>
          <w:snapToGrid w:val="0"/>
          <w:sz w:val="22"/>
          <w:szCs w:val="22"/>
        </w:rPr>
        <w:tab/>
      </w:r>
      <w:r w:rsidR="00744842">
        <w:rPr>
          <w:rFonts w:ascii="Arial" w:hAnsi="Arial" w:cs="Arial"/>
          <w:snapToGrid w:val="0"/>
          <w:sz w:val="22"/>
          <w:szCs w:val="22"/>
        </w:rPr>
        <w:tab/>
      </w:r>
      <w:r w:rsidRPr="00DF6C2D">
        <w:rPr>
          <w:rFonts w:ascii="Arial" w:hAnsi="Arial" w:cs="Arial"/>
          <w:snapToGrid w:val="0"/>
          <w:sz w:val="22"/>
          <w:szCs w:val="22"/>
        </w:rPr>
        <w:t xml:space="preserve">.................……………………………...  </w:t>
      </w:r>
    </w:p>
    <w:p w14:paraId="2E23FA15" w14:textId="7FDF7CE9" w:rsidR="00BF39AE" w:rsidRPr="00DF6C2D" w:rsidRDefault="00BF39AE" w:rsidP="00BF39AE">
      <w:pPr>
        <w:spacing w:after="0"/>
        <w:rPr>
          <w:rFonts w:ascii="Arial" w:hAnsi="Arial" w:cs="Arial"/>
        </w:rPr>
      </w:pPr>
      <w:r w:rsidRPr="00DF6C2D">
        <w:rPr>
          <w:rFonts w:ascii="Arial" w:eastAsia="Calibri" w:hAnsi="Arial" w:cs="Arial"/>
        </w:rPr>
        <w:t xml:space="preserve">Ing. Josef Richtr                     </w:t>
      </w:r>
      <w:r w:rsidRPr="00DF6C2D">
        <w:rPr>
          <w:rFonts w:ascii="Arial" w:eastAsia="Calibri" w:hAnsi="Arial" w:cs="Arial"/>
        </w:rPr>
        <w:tab/>
        <w:t xml:space="preserve">          </w:t>
      </w:r>
      <w:r w:rsidR="00A601BD">
        <w:rPr>
          <w:rFonts w:ascii="Arial" w:eastAsia="Calibri" w:hAnsi="Arial" w:cs="Arial"/>
        </w:rPr>
        <w:tab/>
      </w:r>
      <w:r w:rsidR="00744842">
        <w:rPr>
          <w:rFonts w:ascii="Arial" w:eastAsia="Calibri" w:hAnsi="Arial" w:cs="Arial"/>
        </w:rPr>
        <w:tab/>
      </w:r>
      <w:r w:rsidR="00A601BD">
        <w:rPr>
          <w:rFonts w:ascii="Arial" w:eastAsia="Calibri" w:hAnsi="Arial" w:cs="Arial"/>
        </w:rPr>
        <w:t xml:space="preserve"> </w:t>
      </w:r>
      <w:r w:rsidRPr="00DF6C2D">
        <w:rPr>
          <w:rFonts w:ascii="Arial" w:hAnsi="Arial" w:cs="Arial"/>
          <w:bCs/>
        </w:rPr>
        <w:t xml:space="preserve">Ing. </w:t>
      </w:r>
      <w:r w:rsidR="00FA12EF" w:rsidRPr="00DF6C2D">
        <w:rPr>
          <w:rFonts w:ascii="Arial" w:hAnsi="Arial" w:cs="Arial"/>
          <w:bCs/>
        </w:rPr>
        <w:t>Michal Lec</w:t>
      </w:r>
    </w:p>
    <w:p w14:paraId="353DD464" w14:textId="7A896056" w:rsidR="00BF39AE" w:rsidRPr="00DF6C2D" w:rsidRDefault="00BF39AE" w:rsidP="00BF39AE">
      <w:pPr>
        <w:spacing w:after="0"/>
        <w:rPr>
          <w:rFonts w:ascii="Arial" w:hAnsi="Arial" w:cs="Arial"/>
        </w:rPr>
      </w:pPr>
      <w:r w:rsidRPr="00DF6C2D">
        <w:rPr>
          <w:rFonts w:ascii="Arial" w:hAnsi="Arial" w:cs="Arial"/>
        </w:rPr>
        <w:t xml:space="preserve">místopředseda představenstva                   </w:t>
      </w:r>
      <w:r w:rsidR="00A601BD">
        <w:rPr>
          <w:rFonts w:ascii="Arial" w:hAnsi="Arial" w:cs="Arial"/>
        </w:rPr>
        <w:t xml:space="preserve"> </w:t>
      </w:r>
      <w:r w:rsidR="00744842">
        <w:rPr>
          <w:rFonts w:ascii="Arial" w:hAnsi="Arial" w:cs="Arial"/>
        </w:rPr>
        <w:tab/>
      </w:r>
      <w:r w:rsidR="00744842">
        <w:rPr>
          <w:rFonts w:ascii="Arial" w:hAnsi="Arial" w:cs="Arial"/>
        </w:rPr>
        <w:tab/>
      </w:r>
      <w:r w:rsidR="00FA12EF" w:rsidRPr="00DF6C2D">
        <w:rPr>
          <w:rFonts w:ascii="Arial" w:hAnsi="Arial" w:cs="Arial"/>
        </w:rPr>
        <w:t>člen představenstva</w:t>
      </w:r>
      <w:r w:rsidRPr="00DF6C2D">
        <w:rPr>
          <w:rFonts w:ascii="Arial" w:hAnsi="Arial" w:cs="Arial"/>
        </w:rPr>
        <w:t xml:space="preserve">                              </w:t>
      </w:r>
    </w:p>
    <w:p w14:paraId="2009E0BA" w14:textId="77777777" w:rsidR="00BF39AE" w:rsidRPr="00DF6C2D" w:rsidRDefault="00BF39AE" w:rsidP="00BF39AE">
      <w:pPr>
        <w:spacing w:after="0"/>
        <w:rPr>
          <w:rFonts w:ascii="Arial" w:hAnsi="Arial" w:cs="Arial"/>
          <w:bCs/>
        </w:rPr>
      </w:pPr>
    </w:p>
    <w:p w14:paraId="35FEF9FA" w14:textId="77777777" w:rsidR="00BF39AE" w:rsidRDefault="00BF39AE" w:rsidP="00BF39AE">
      <w:pPr>
        <w:spacing w:after="0"/>
        <w:rPr>
          <w:rFonts w:ascii="Arial" w:hAnsi="Arial" w:cs="Arial"/>
          <w:bCs/>
        </w:rPr>
      </w:pPr>
    </w:p>
    <w:p w14:paraId="241BA7B6" w14:textId="77777777" w:rsidR="00744842" w:rsidRDefault="00744842" w:rsidP="00BF39AE">
      <w:pPr>
        <w:spacing w:after="0"/>
        <w:rPr>
          <w:rFonts w:ascii="Arial" w:hAnsi="Arial" w:cs="Arial"/>
          <w:bCs/>
        </w:rPr>
      </w:pPr>
    </w:p>
    <w:p w14:paraId="61FFB75E" w14:textId="77777777" w:rsidR="00744842" w:rsidRDefault="00744842" w:rsidP="00BF39AE">
      <w:pPr>
        <w:spacing w:after="0"/>
        <w:rPr>
          <w:rFonts w:ascii="Arial" w:hAnsi="Arial" w:cs="Arial"/>
          <w:bCs/>
        </w:rPr>
      </w:pPr>
    </w:p>
    <w:p w14:paraId="609F4257" w14:textId="77777777" w:rsidR="00744842" w:rsidRDefault="00744842" w:rsidP="00BF39AE">
      <w:pPr>
        <w:spacing w:after="0"/>
        <w:rPr>
          <w:rFonts w:ascii="Arial" w:hAnsi="Arial" w:cs="Arial"/>
          <w:bCs/>
        </w:rPr>
      </w:pPr>
    </w:p>
    <w:p w14:paraId="2756F841" w14:textId="77777777" w:rsidR="00744842" w:rsidRPr="00DF6C2D" w:rsidRDefault="00744842" w:rsidP="00BF39AE">
      <w:pPr>
        <w:spacing w:after="0"/>
        <w:rPr>
          <w:rFonts w:ascii="Arial" w:hAnsi="Arial" w:cs="Arial"/>
          <w:bCs/>
        </w:rPr>
      </w:pPr>
    </w:p>
    <w:p w14:paraId="5ED68038" w14:textId="77777777" w:rsidR="00BF39AE" w:rsidRPr="00DF6C2D" w:rsidRDefault="00BF39AE" w:rsidP="00BF39AE">
      <w:pPr>
        <w:spacing w:after="0"/>
        <w:rPr>
          <w:rFonts w:ascii="Arial" w:hAnsi="Arial" w:cs="Arial"/>
          <w:bCs/>
        </w:rPr>
      </w:pPr>
    </w:p>
    <w:p w14:paraId="6601C586" w14:textId="2B0627A6" w:rsidR="00BF39AE" w:rsidRPr="00DF6C2D" w:rsidRDefault="00BF39AE" w:rsidP="00BF39AE">
      <w:pPr>
        <w:spacing w:after="0"/>
        <w:rPr>
          <w:rFonts w:ascii="Arial" w:hAnsi="Arial" w:cs="Arial"/>
          <w:bCs/>
        </w:rPr>
      </w:pPr>
      <w:r w:rsidRPr="00DF6C2D">
        <w:rPr>
          <w:rFonts w:ascii="Arial" w:eastAsia="Times New Roman" w:hAnsi="Arial" w:cs="Arial"/>
          <w:lang w:eastAsia="cs-CZ"/>
        </w:rPr>
        <w:t>…..</w:t>
      </w:r>
      <w:r w:rsidRPr="00DF6C2D">
        <w:rPr>
          <w:rFonts w:ascii="Arial" w:hAnsi="Arial" w:cs="Arial"/>
          <w:snapToGrid w:val="0"/>
        </w:rPr>
        <w:t>……………………….................</w:t>
      </w:r>
      <w:r w:rsidR="00823B9A" w:rsidRPr="00DF6C2D">
        <w:rPr>
          <w:rFonts w:ascii="Arial" w:hAnsi="Arial" w:cs="Arial"/>
          <w:snapToGrid w:val="0"/>
        </w:rPr>
        <w:t>..</w:t>
      </w:r>
      <w:r w:rsidRPr="00DF6C2D">
        <w:rPr>
          <w:rFonts w:ascii="Arial" w:hAnsi="Arial" w:cs="Arial"/>
          <w:bCs/>
        </w:rPr>
        <w:t xml:space="preserve">                                     </w:t>
      </w:r>
    </w:p>
    <w:p w14:paraId="6D039612" w14:textId="77777777" w:rsidR="00BF39AE" w:rsidRPr="00DF6C2D" w:rsidRDefault="00BF39AE" w:rsidP="00BF39AE">
      <w:pPr>
        <w:spacing w:after="0"/>
        <w:rPr>
          <w:rFonts w:ascii="Arial" w:hAnsi="Arial" w:cs="Arial"/>
          <w:bCs/>
        </w:rPr>
      </w:pPr>
      <w:r w:rsidRPr="00DF6C2D">
        <w:rPr>
          <w:rFonts w:ascii="Arial" w:hAnsi="Arial" w:cs="Arial"/>
          <w:bCs/>
        </w:rPr>
        <w:t>PhDr. Filip Hájek</w:t>
      </w:r>
      <w:r w:rsidRPr="00DF6C2D">
        <w:rPr>
          <w:rFonts w:ascii="Arial" w:hAnsi="Arial" w:cs="Arial"/>
          <w:snapToGrid w:val="0"/>
        </w:rPr>
        <w:t xml:space="preserve">                                                                   </w:t>
      </w:r>
    </w:p>
    <w:p w14:paraId="5D097B92" w14:textId="77777777" w:rsidR="00FA12EF" w:rsidRPr="00DF6C2D" w:rsidRDefault="00BF39AE" w:rsidP="00A7016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2D">
        <w:rPr>
          <w:rFonts w:ascii="Arial" w:hAnsi="Arial" w:cs="Arial"/>
          <w:bCs/>
          <w:sz w:val="22"/>
          <w:szCs w:val="22"/>
        </w:rPr>
        <w:t>místopředseda představenstva</w:t>
      </w:r>
      <w:r w:rsidRPr="00DF6C2D">
        <w:rPr>
          <w:rFonts w:ascii="Arial" w:hAnsi="Arial" w:cs="Arial"/>
          <w:sz w:val="22"/>
          <w:szCs w:val="22"/>
        </w:rPr>
        <w:t xml:space="preserve">        </w:t>
      </w:r>
    </w:p>
    <w:p w14:paraId="7FE3A644" w14:textId="5513E075" w:rsidR="00703051" w:rsidRPr="00DF6C2D" w:rsidRDefault="00BF39AE" w:rsidP="00A601B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6C2D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C55EE0" w:rsidRPr="00DF6C2D">
        <w:rPr>
          <w:rFonts w:ascii="Arial" w:hAnsi="Arial" w:cs="Arial"/>
          <w:color w:val="auto"/>
          <w:sz w:val="22"/>
          <w:szCs w:val="22"/>
        </w:rPr>
        <w:tab/>
      </w:r>
      <w:r w:rsidR="00C55EE0" w:rsidRPr="00DF6C2D">
        <w:rPr>
          <w:rFonts w:ascii="Arial" w:hAnsi="Arial" w:cs="Arial"/>
          <w:color w:val="auto"/>
          <w:sz w:val="22"/>
          <w:szCs w:val="22"/>
        </w:rPr>
        <w:tab/>
      </w:r>
      <w:r w:rsidR="00A7016F" w:rsidRPr="00DF6C2D">
        <w:rPr>
          <w:rFonts w:ascii="Arial" w:hAnsi="Arial" w:cs="Arial"/>
          <w:color w:val="auto"/>
          <w:sz w:val="22"/>
          <w:szCs w:val="22"/>
        </w:rPr>
        <w:t xml:space="preserve"> </w:t>
      </w:r>
    </w:p>
    <w:sectPr w:rsidR="00703051" w:rsidRPr="00DF6C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B8B2" w14:textId="77777777" w:rsidR="00F34909" w:rsidRDefault="00F34909" w:rsidP="00A478E1">
      <w:pPr>
        <w:spacing w:after="0" w:line="240" w:lineRule="auto"/>
      </w:pPr>
      <w:r>
        <w:separator/>
      </w:r>
    </w:p>
  </w:endnote>
  <w:endnote w:type="continuationSeparator" w:id="0">
    <w:p w14:paraId="5BE6295B" w14:textId="77777777" w:rsidR="00F34909" w:rsidRDefault="00F3490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6EC8" w14:textId="77777777" w:rsidR="00F34909" w:rsidRDefault="00F34909" w:rsidP="00A478E1">
      <w:pPr>
        <w:spacing w:after="0" w:line="240" w:lineRule="auto"/>
      </w:pPr>
      <w:r>
        <w:separator/>
      </w:r>
    </w:p>
  </w:footnote>
  <w:footnote w:type="continuationSeparator" w:id="0">
    <w:p w14:paraId="2BB74279" w14:textId="77777777" w:rsidR="00F34909" w:rsidRDefault="00F3490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5A49"/>
    <w:multiLevelType w:val="hybridMultilevel"/>
    <w:tmpl w:val="51D863BC"/>
    <w:lvl w:ilvl="0" w:tplc="F8986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90C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0240"/>
    <w:multiLevelType w:val="hybridMultilevel"/>
    <w:tmpl w:val="18A022A6"/>
    <w:lvl w:ilvl="0" w:tplc="58F664D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4813EF"/>
    <w:multiLevelType w:val="multilevel"/>
    <w:tmpl w:val="195A1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3082E97"/>
    <w:multiLevelType w:val="hybridMultilevel"/>
    <w:tmpl w:val="2B0E234C"/>
    <w:lvl w:ilvl="0" w:tplc="D86C52DC">
      <w:start w:val="1"/>
      <w:numFmt w:val="bullet"/>
      <w:lvlText w:val="-"/>
      <w:lvlJc w:val="left"/>
      <w:pPr>
        <w:ind w:left="1080" w:hanging="360"/>
      </w:pPr>
      <w:rPr>
        <w:rFonts w:ascii="TimesNewRoman" w:eastAsia="TimesNewRoman" w:hAnsiTheme="minorHAnsi" w:cs="TimesNewRoman" w:hint="eastAsia"/>
        <w:sz w:val="19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0021C"/>
    <w:multiLevelType w:val="hybridMultilevel"/>
    <w:tmpl w:val="7B2E182C"/>
    <w:lvl w:ilvl="0" w:tplc="1E786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06D46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70224"/>
    <w:multiLevelType w:val="hybridMultilevel"/>
    <w:tmpl w:val="79368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1074E"/>
    <w:multiLevelType w:val="hybridMultilevel"/>
    <w:tmpl w:val="7F66CCC6"/>
    <w:lvl w:ilvl="0" w:tplc="3ECE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36764"/>
    <w:multiLevelType w:val="hybridMultilevel"/>
    <w:tmpl w:val="8B1E8608"/>
    <w:lvl w:ilvl="0" w:tplc="2438F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5A23E8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313001">
    <w:abstractNumId w:val="6"/>
  </w:num>
  <w:num w:numId="2" w16cid:durableId="879709491">
    <w:abstractNumId w:val="11"/>
  </w:num>
  <w:num w:numId="3" w16cid:durableId="1610821574">
    <w:abstractNumId w:val="13"/>
  </w:num>
  <w:num w:numId="4" w16cid:durableId="990215520">
    <w:abstractNumId w:val="9"/>
  </w:num>
  <w:num w:numId="5" w16cid:durableId="1591966290">
    <w:abstractNumId w:val="7"/>
  </w:num>
  <w:num w:numId="6" w16cid:durableId="2127312014">
    <w:abstractNumId w:val="18"/>
  </w:num>
  <w:num w:numId="7" w16cid:durableId="1923442292">
    <w:abstractNumId w:val="0"/>
  </w:num>
  <w:num w:numId="8" w16cid:durableId="611786202">
    <w:abstractNumId w:val="8"/>
  </w:num>
  <w:num w:numId="9" w16cid:durableId="1125733944">
    <w:abstractNumId w:val="5"/>
  </w:num>
  <w:num w:numId="10" w16cid:durableId="672532006">
    <w:abstractNumId w:val="17"/>
  </w:num>
  <w:num w:numId="11" w16cid:durableId="1099178306">
    <w:abstractNumId w:val="10"/>
  </w:num>
  <w:num w:numId="12" w16cid:durableId="1853911511">
    <w:abstractNumId w:val="15"/>
  </w:num>
  <w:num w:numId="13" w16cid:durableId="2146314753">
    <w:abstractNumId w:val="3"/>
  </w:num>
  <w:num w:numId="14" w16cid:durableId="886986124">
    <w:abstractNumId w:val="16"/>
  </w:num>
  <w:num w:numId="15" w16cid:durableId="190148458">
    <w:abstractNumId w:val="1"/>
  </w:num>
  <w:num w:numId="16" w16cid:durableId="1391461472">
    <w:abstractNumId w:val="12"/>
  </w:num>
  <w:num w:numId="17" w16cid:durableId="779102242">
    <w:abstractNumId w:val="4"/>
  </w:num>
  <w:num w:numId="18" w16cid:durableId="1488085393">
    <w:abstractNumId w:val="14"/>
  </w:num>
  <w:num w:numId="19" w16cid:durableId="138251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13729"/>
    <w:rsid w:val="0001450E"/>
    <w:rsid w:val="0001681B"/>
    <w:rsid w:val="00016AC6"/>
    <w:rsid w:val="00020B7E"/>
    <w:rsid w:val="00026B41"/>
    <w:rsid w:val="00044F17"/>
    <w:rsid w:val="00050B59"/>
    <w:rsid w:val="00052FC7"/>
    <w:rsid w:val="000616B2"/>
    <w:rsid w:val="000646F7"/>
    <w:rsid w:val="000753F9"/>
    <w:rsid w:val="00076BD8"/>
    <w:rsid w:val="000841D9"/>
    <w:rsid w:val="00084DDD"/>
    <w:rsid w:val="000A68DA"/>
    <w:rsid w:val="000B1505"/>
    <w:rsid w:val="000C3EE4"/>
    <w:rsid w:val="000C40B8"/>
    <w:rsid w:val="000F1C55"/>
    <w:rsid w:val="000F4A03"/>
    <w:rsid w:val="000F527C"/>
    <w:rsid w:val="001010E4"/>
    <w:rsid w:val="001172F5"/>
    <w:rsid w:val="00127B29"/>
    <w:rsid w:val="00134CA8"/>
    <w:rsid w:val="00136CC3"/>
    <w:rsid w:val="00144618"/>
    <w:rsid w:val="00152042"/>
    <w:rsid w:val="001548C2"/>
    <w:rsid w:val="00154F86"/>
    <w:rsid w:val="00155658"/>
    <w:rsid w:val="001606F4"/>
    <w:rsid w:val="00161BEA"/>
    <w:rsid w:val="00164616"/>
    <w:rsid w:val="00165F81"/>
    <w:rsid w:val="00166F6B"/>
    <w:rsid w:val="00173E44"/>
    <w:rsid w:val="00174AAC"/>
    <w:rsid w:val="0017591F"/>
    <w:rsid w:val="00185CE4"/>
    <w:rsid w:val="001908E0"/>
    <w:rsid w:val="001943E9"/>
    <w:rsid w:val="00195289"/>
    <w:rsid w:val="001A28A4"/>
    <w:rsid w:val="001C27C1"/>
    <w:rsid w:val="001D4ABD"/>
    <w:rsid w:val="001D704B"/>
    <w:rsid w:val="001D7747"/>
    <w:rsid w:val="001E33B4"/>
    <w:rsid w:val="001F01BB"/>
    <w:rsid w:val="001F036F"/>
    <w:rsid w:val="001F0EAD"/>
    <w:rsid w:val="001F28B7"/>
    <w:rsid w:val="00210D2A"/>
    <w:rsid w:val="0022365F"/>
    <w:rsid w:val="00224882"/>
    <w:rsid w:val="002251D8"/>
    <w:rsid w:val="0023037B"/>
    <w:rsid w:val="00242C5E"/>
    <w:rsid w:val="002526B3"/>
    <w:rsid w:val="0025790D"/>
    <w:rsid w:val="00262CAB"/>
    <w:rsid w:val="00263145"/>
    <w:rsid w:val="00265257"/>
    <w:rsid w:val="00266B09"/>
    <w:rsid w:val="00272CDD"/>
    <w:rsid w:val="00276840"/>
    <w:rsid w:val="00282516"/>
    <w:rsid w:val="00283AC9"/>
    <w:rsid w:val="00285A34"/>
    <w:rsid w:val="00290CAA"/>
    <w:rsid w:val="0029731A"/>
    <w:rsid w:val="002A681B"/>
    <w:rsid w:val="002B40D9"/>
    <w:rsid w:val="002B7004"/>
    <w:rsid w:val="002C668B"/>
    <w:rsid w:val="002C7CE8"/>
    <w:rsid w:val="002D1742"/>
    <w:rsid w:val="002D64E0"/>
    <w:rsid w:val="002D6BFB"/>
    <w:rsid w:val="002E58A6"/>
    <w:rsid w:val="002F5499"/>
    <w:rsid w:val="00303951"/>
    <w:rsid w:val="00307284"/>
    <w:rsid w:val="00317207"/>
    <w:rsid w:val="003224A3"/>
    <w:rsid w:val="003250AC"/>
    <w:rsid w:val="00332803"/>
    <w:rsid w:val="003501A7"/>
    <w:rsid w:val="00351ED2"/>
    <w:rsid w:val="003526A9"/>
    <w:rsid w:val="003529CA"/>
    <w:rsid w:val="003541F1"/>
    <w:rsid w:val="00357A78"/>
    <w:rsid w:val="00360261"/>
    <w:rsid w:val="003606EE"/>
    <w:rsid w:val="003618E4"/>
    <w:rsid w:val="00364BA9"/>
    <w:rsid w:val="00367622"/>
    <w:rsid w:val="00371214"/>
    <w:rsid w:val="0038219E"/>
    <w:rsid w:val="0038485A"/>
    <w:rsid w:val="00385284"/>
    <w:rsid w:val="00385FCB"/>
    <w:rsid w:val="00394916"/>
    <w:rsid w:val="00397C9E"/>
    <w:rsid w:val="003A20FA"/>
    <w:rsid w:val="003A3EEA"/>
    <w:rsid w:val="003C483C"/>
    <w:rsid w:val="003C65FE"/>
    <w:rsid w:val="003D0824"/>
    <w:rsid w:val="003D352C"/>
    <w:rsid w:val="003D5FBB"/>
    <w:rsid w:val="003F722E"/>
    <w:rsid w:val="003F7763"/>
    <w:rsid w:val="00400439"/>
    <w:rsid w:val="004131A8"/>
    <w:rsid w:val="00414C94"/>
    <w:rsid w:val="0042235E"/>
    <w:rsid w:val="004345A7"/>
    <w:rsid w:val="00434AFB"/>
    <w:rsid w:val="004406AE"/>
    <w:rsid w:val="00441E01"/>
    <w:rsid w:val="004424D8"/>
    <w:rsid w:val="00463874"/>
    <w:rsid w:val="004726B9"/>
    <w:rsid w:val="00474E41"/>
    <w:rsid w:val="004777D8"/>
    <w:rsid w:val="00493343"/>
    <w:rsid w:val="00493C08"/>
    <w:rsid w:val="0049460E"/>
    <w:rsid w:val="00496957"/>
    <w:rsid w:val="00496994"/>
    <w:rsid w:val="004A1F21"/>
    <w:rsid w:val="004A259E"/>
    <w:rsid w:val="004A3B31"/>
    <w:rsid w:val="004A5F76"/>
    <w:rsid w:val="004B2EFE"/>
    <w:rsid w:val="004B378A"/>
    <w:rsid w:val="004B3AA2"/>
    <w:rsid w:val="004B5F46"/>
    <w:rsid w:val="004B644C"/>
    <w:rsid w:val="004B6A7E"/>
    <w:rsid w:val="004C5B0D"/>
    <w:rsid w:val="004C5E71"/>
    <w:rsid w:val="004D0C31"/>
    <w:rsid w:val="004D1500"/>
    <w:rsid w:val="004D4540"/>
    <w:rsid w:val="004D53B3"/>
    <w:rsid w:val="004D7175"/>
    <w:rsid w:val="004E3894"/>
    <w:rsid w:val="004E3C19"/>
    <w:rsid w:val="004E465A"/>
    <w:rsid w:val="004E60A1"/>
    <w:rsid w:val="004F08FD"/>
    <w:rsid w:val="004F38EB"/>
    <w:rsid w:val="005038FA"/>
    <w:rsid w:val="005111F9"/>
    <w:rsid w:val="0051413B"/>
    <w:rsid w:val="00521A0E"/>
    <w:rsid w:val="00522098"/>
    <w:rsid w:val="005300E6"/>
    <w:rsid w:val="00531963"/>
    <w:rsid w:val="00531B67"/>
    <w:rsid w:val="00533087"/>
    <w:rsid w:val="0053528B"/>
    <w:rsid w:val="00536F96"/>
    <w:rsid w:val="00537693"/>
    <w:rsid w:val="0054535A"/>
    <w:rsid w:val="00560E6A"/>
    <w:rsid w:val="005610FA"/>
    <w:rsid w:val="00571B73"/>
    <w:rsid w:val="0057401C"/>
    <w:rsid w:val="0058300C"/>
    <w:rsid w:val="005868E0"/>
    <w:rsid w:val="005B637B"/>
    <w:rsid w:val="005C68BE"/>
    <w:rsid w:val="005D55C1"/>
    <w:rsid w:val="005E196F"/>
    <w:rsid w:val="005E4528"/>
    <w:rsid w:val="005F200F"/>
    <w:rsid w:val="005F2F5E"/>
    <w:rsid w:val="005F50FE"/>
    <w:rsid w:val="005F557C"/>
    <w:rsid w:val="0060197B"/>
    <w:rsid w:val="0062117C"/>
    <w:rsid w:val="0063652D"/>
    <w:rsid w:val="00642D10"/>
    <w:rsid w:val="0064627D"/>
    <w:rsid w:val="006478AC"/>
    <w:rsid w:val="006559AB"/>
    <w:rsid w:val="006562E7"/>
    <w:rsid w:val="00663D3F"/>
    <w:rsid w:val="006653F5"/>
    <w:rsid w:val="00671F25"/>
    <w:rsid w:val="006735E3"/>
    <w:rsid w:val="006759EA"/>
    <w:rsid w:val="00683313"/>
    <w:rsid w:val="00684C97"/>
    <w:rsid w:val="0068534A"/>
    <w:rsid w:val="00685996"/>
    <w:rsid w:val="00694F8A"/>
    <w:rsid w:val="00695107"/>
    <w:rsid w:val="006964D5"/>
    <w:rsid w:val="00696908"/>
    <w:rsid w:val="006B20BC"/>
    <w:rsid w:val="006B474D"/>
    <w:rsid w:val="006D02C0"/>
    <w:rsid w:val="006D501B"/>
    <w:rsid w:val="006E268E"/>
    <w:rsid w:val="006F1A2A"/>
    <w:rsid w:val="006F6502"/>
    <w:rsid w:val="006F7A60"/>
    <w:rsid w:val="00703051"/>
    <w:rsid w:val="007048F7"/>
    <w:rsid w:val="00704C67"/>
    <w:rsid w:val="00704EEA"/>
    <w:rsid w:val="007072CA"/>
    <w:rsid w:val="00710F7C"/>
    <w:rsid w:val="00711E24"/>
    <w:rsid w:val="00724481"/>
    <w:rsid w:val="007249B9"/>
    <w:rsid w:val="00726FF5"/>
    <w:rsid w:val="00737445"/>
    <w:rsid w:val="00737974"/>
    <w:rsid w:val="0074285B"/>
    <w:rsid w:val="00744689"/>
    <w:rsid w:val="00744842"/>
    <w:rsid w:val="007461E3"/>
    <w:rsid w:val="00752D16"/>
    <w:rsid w:val="007616CA"/>
    <w:rsid w:val="00763979"/>
    <w:rsid w:val="007663B5"/>
    <w:rsid w:val="00766EB4"/>
    <w:rsid w:val="007670DE"/>
    <w:rsid w:val="0077059A"/>
    <w:rsid w:val="0077415C"/>
    <w:rsid w:val="00782C6F"/>
    <w:rsid w:val="007A04C5"/>
    <w:rsid w:val="007A17DE"/>
    <w:rsid w:val="007A1F9F"/>
    <w:rsid w:val="007A221B"/>
    <w:rsid w:val="007A22E5"/>
    <w:rsid w:val="007A3E78"/>
    <w:rsid w:val="007A7D49"/>
    <w:rsid w:val="007C21E8"/>
    <w:rsid w:val="007D0972"/>
    <w:rsid w:val="007D0E6C"/>
    <w:rsid w:val="007D2C75"/>
    <w:rsid w:val="007D48DB"/>
    <w:rsid w:val="007E39B3"/>
    <w:rsid w:val="007E737D"/>
    <w:rsid w:val="007E7921"/>
    <w:rsid w:val="007F292C"/>
    <w:rsid w:val="007F3AC3"/>
    <w:rsid w:val="007F68D7"/>
    <w:rsid w:val="0080256B"/>
    <w:rsid w:val="00806606"/>
    <w:rsid w:val="00806C89"/>
    <w:rsid w:val="00811D9C"/>
    <w:rsid w:val="00812401"/>
    <w:rsid w:val="00815424"/>
    <w:rsid w:val="008220E4"/>
    <w:rsid w:val="00823B9A"/>
    <w:rsid w:val="008245B6"/>
    <w:rsid w:val="008321B0"/>
    <w:rsid w:val="00834FF4"/>
    <w:rsid w:val="008357D1"/>
    <w:rsid w:val="00842093"/>
    <w:rsid w:val="00860642"/>
    <w:rsid w:val="00863339"/>
    <w:rsid w:val="008700EB"/>
    <w:rsid w:val="00876215"/>
    <w:rsid w:val="00880F2A"/>
    <w:rsid w:val="008815BE"/>
    <w:rsid w:val="008836C1"/>
    <w:rsid w:val="008A45C0"/>
    <w:rsid w:val="008A5CD4"/>
    <w:rsid w:val="008B022C"/>
    <w:rsid w:val="008B5A5D"/>
    <w:rsid w:val="008B611A"/>
    <w:rsid w:val="008C5BE2"/>
    <w:rsid w:val="008D217B"/>
    <w:rsid w:val="008E477B"/>
    <w:rsid w:val="008E4BDB"/>
    <w:rsid w:val="008E68C1"/>
    <w:rsid w:val="00901960"/>
    <w:rsid w:val="0090535A"/>
    <w:rsid w:val="009053AB"/>
    <w:rsid w:val="00915240"/>
    <w:rsid w:val="00935B17"/>
    <w:rsid w:val="009409CF"/>
    <w:rsid w:val="00942B8A"/>
    <w:rsid w:val="00964B99"/>
    <w:rsid w:val="0098197A"/>
    <w:rsid w:val="00986408"/>
    <w:rsid w:val="00986468"/>
    <w:rsid w:val="00992A30"/>
    <w:rsid w:val="00993B69"/>
    <w:rsid w:val="00993C9D"/>
    <w:rsid w:val="009A3B53"/>
    <w:rsid w:val="009A3BDD"/>
    <w:rsid w:val="009B06DE"/>
    <w:rsid w:val="009B3E71"/>
    <w:rsid w:val="009B4952"/>
    <w:rsid w:val="009C55DF"/>
    <w:rsid w:val="009C7502"/>
    <w:rsid w:val="009D2F64"/>
    <w:rsid w:val="009E08E0"/>
    <w:rsid w:val="009F20CC"/>
    <w:rsid w:val="009F68BA"/>
    <w:rsid w:val="009F7204"/>
    <w:rsid w:val="009F78D9"/>
    <w:rsid w:val="00A04430"/>
    <w:rsid w:val="00A048B3"/>
    <w:rsid w:val="00A0647B"/>
    <w:rsid w:val="00A119A6"/>
    <w:rsid w:val="00A13004"/>
    <w:rsid w:val="00A202C3"/>
    <w:rsid w:val="00A24C6B"/>
    <w:rsid w:val="00A27BF7"/>
    <w:rsid w:val="00A32BF7"/>
    <w:rsid w:val="00A37781"/>
    <w:rsid w:val="00A405A1"/>
    <w:rsid w:val="00A41163"/>
    <w:rsid w:val="00A478E1"/>
    <w:rsid w:val="00A601BD"/>
    <w:rsid w:val="00A7016F"/>
    <w:rsid w:val="00A712AE"/>
    <w:rsid w:val="00A756EF"/>
    <w:rsid w:val="00A80470"/>
    <w:rsid w:val="00A81D11"/>
    <w:rsid w:val="00A85061"/>
    <w:rsid w:val="00A94E74"/>
    <w:rsid w:val="00AB0EAA"/>
    <w:rsid w:val="00AB32F1"/>
    <w:rsid w:val="00AB3E51"/>
    <w:rsid w:val="00AB7599"/>
    <w:rsid w:val="00AC07DA"/>
    <w:rsid w:val="00AC3D01"/>
    <w:rsid w:val="00AC5F6F"/>
    <w:rsid w:val="00AD3069"/>
    <w:rsid w:val="00AD3A13"/>
    <w:rsid w:val="00AD62BB"/>
    <w:rsid w:val="00AF38DD"/>
    <w:rsid w:val="00AF5D4D"/>
    <w:rsid w:val="00AF7287"/>
    <w:rsid w:val="00B02067"/>
    <w:rsid w:val="00B05574"/>
    <w:rsid w:val="00B05E56"/>
    <w:rsid w:val="00B14FF3"/>
    <w:rsid w:val="00B277B4"/>
    <w:rsid w:val="00B30903"/>
    <w:rsid w:val="00B41825"/>
    <w:rsid w:val="00B428FB"/>
    <w:rsid w:val="00B469D5"/>
    <w:rsid w:val="00B4702C"/>
    <w:rsid w:val="00B554BF"/>
    <w:rsid w:val="00B60291"/>
    <w:rsid w:val="00B602BD"/>
    <w:rsid w:val="00B63E21"/>
    <w:rsid w:val="00B74E2C"/>
    <w:rsid w:val="00B861D6"/>
    <w:rsid w:val="00B90ADC"/>
    <w:rsid w:val="00BA7E51"/>
    <w:rsid w:val="00BA7E6F"/>
    <w:rsid w:val="00BB41DC"/>
    <w:rsid w:val="00BC1905"/>
    <w:rsid w:val="00BC2A59"/>
    <w:rsid w:val="00BC392D"/>
    <w:rsid w:val="00BC4E9B"/>
    <w:rsid w:val="00BC5F4A"/>
    <w:rsid w:val="00BD3911"/>
    <w:rsid w:val="00BD6D67"/>
    <w:rsid w:val="00BE16BC"/>
    <w:rsid w:val="00BE57E0"/>
    <w:rsid w:val="00BF39AE"/>
    <w:rsid w:val="00BF5FCF"/>
    <w:rsid w:val="00BF6CCA"/>
    <w:rsid w:val="00C02992"/>
    <w:rsid w:val="00C3207E"/>
    <w:rsid w:val="00C36EC1"/>
    <w:rsid w:val="00C3785D"/>
    <w:rsid w:val="00C44E53"/>
    <w:rsid w:val="00C46088"/>
    <w:rsid w:val="00C55EE0"/>
    <w:rsid w:val="00C563DC"/>
    <w:rsid w:val="00C706A4"/>
    <w:rsid w:val="00C7213F"/>
    <w:rsid w:val="00C723BA"/>
    <w:rsid w:val="00C74118"/>
    <w:rsid w:val="00C80615"/>
    <w:rsid w:val="00C83693"/>
    <w:rsid w:val="00C94C39"/>
    <w:rsid w:val="00C96CE7"/>
    <w:rsid w:val="00CA2E10"/>
    <w:rsid w:val="00CA6E9B"/>
    <w:rsid w:val="00CB0FE1"/>
    <w:rsid w:val="00CB494A"/>
    <w:rsid w:val="00CB69D8"/>
    <w:rsid w:val="00CB713E"/>
    <w:rsid w:val="00CC1E17"/>
    <w:rsid w:val="00CC3207"/>
    <w:rsid w:val="00CC37F9"/>
    <w:rsid w:val="00CC6FB7"/>
    <w:rsid w:val="00CD616B"/>
    <w:rsid w:val="00CF3655"/>
    <w:rsid w:val="00CF5739"/>
    <w:rsid w:val="00D04EC4"/>
    <w:rsid w:val="00D05288"/>
    <w:rsid w:val="00D0659D"/>
    <w:rsid w:val="00D127B9"/>
    <w:rsid w:val="00D159BC"/>
    <w:rsid w:val="00D16BC9"/>
    <w:rsid w:val="00D20073"/>
    <w:rsid w:val="00D31D74"/>
    <w:rsid w:val="00D322A6"/>
    <w:rsid w:val="00D325E7"/>
    <w:rsid w:val="00D35F83"/>
    <w:rsid w:val="00D368F9"/>
    <w:rsid w:val="00D4726F"/>
    <w:rsid w:val="00D47419"/>
    <w:rsid w:val="00D5120C"/>
    <w:rsid w:val="00D532DD"/>
    <w:rsid w:val="00D5690A"/>
    <w:rsid w:val="00D5778F"/>
    <w:rsid w:val="00D61DF5"/>
    <w:rsid w:val="00D62740"/>
    <w:rsid w:val="00D640A6"/>
    <w:rsid w:val="00D674DF"/>
    <w:rsid w:val="00D7071D"/>
    <w:rsid w:val="00D7153E"/>
    <w:rsid w:val="00D71C35"/>
    <w:rsid w:val="00D75650"/>
    <w:rsid w:val="00D90486"/>
    <w:rsid w:val="00D90CC3"/>
    <w:rsid w:val="00DA5302"/>
    <w:rsid w:val="00DB4652"/>
    <w:rsid w:val="00DC7110"/>
    <w:rsid w:val="00DC7304"/>
    <w:rsid w:val="00DC7760"/>
    <w:rsid w:val="00DD1106"/>
    <w:rsid w:val="00DD1F86"/>
    <w:rsid w:val="00DE1AAB"/>
    <w:rsid w:val="00DE63FA"/>
    <w:rsid w:val="00DE6599"/>
    <w:rsid w:val="00DE7ECC"/>
    <w:rsid w:val="00DF0772"/>
    <w:rsid w:val="00DF6C2D"/>
    <w:rsid w:val="00DF7F0F"/>
    <w:rsid w:val="00E02FF4"/>
    <w:rsid w:val="00E03BBD"/>
    <w:rsid w:val="00E072AC"/>
    <w:rsid w:val="00E11029"/>
    <w:rsid w:val="00E23334"/>
    <w:rsid w:val="00E24925"/>
    <w:rsid w:val="00E27432"/>
    <w:rsid w:val="00E27E8B"/>
    <w:rsid w:val="00E30577"/>
    <w:rsid w:val="00E30E84"/>
    <w:rsid w:val="00E34BC9"/>
    <w:rsid w:val="00E352E9"/>
    <w:rsid w:val="00E36475"/>
    <w:rsid w:val="00E42825"/>
    <w:rsid w:val="00E44150"/>
    <w:rsid w:val="00E543B4"/>
    <w:rsid w:val="00E54E39"/>
    <w:rsid w:val="00E567B4"/>
    <w:rsid w:val="00E6494D"/>
    <w:rsid w:val="00E7146C"/>
    <w:rsid w:val="00E72183"/>
    <w:rsid w:val="00E73807"/>
    <w:rsid w:val="00E74B32"/>
    <w:rsid w:val="00E87783"/>
    <w:rsid w:val="00EA2388"/>
    <w:rsid w:val="00EA629F"/>
    <w:rsid w:val="00EC1A50"/>
    <w:rsid w:val="00EC1A57"/>
    <w:rsid w:val="00EC2C46"/>
    <w:rsid w:val="00EC46E2"/>
    <w:rsid w:val="00EC68A5"/>
    <w:rsid w:val="00ED2450"/>
    <w:rsid w:val="00EE05A1"/>
    <w:rsid w:val="00EE645F"/>
    <w:rsid w:val="00EF1824"/>
    <w:rsid w:val="00F039B8"/>
    <w:rsid w:val="00F03B50"/>
    <w:rsid w:val="00F04C16"/>
    <w:rsid w:val="00F11E54"/>
    <w:rsid w:val="00F14194"/>
    <w:rsid w:val="00F20D1A"/>
    <w:rsid w:val="00F21007"/>
    <w:rsid w:val="00F21F91"/>
    <w:rsid w:val="00F259DC"/>
    <w:rsid w:val="00F31079"/>
    <w:rsid w:val="00F329AC"/>
    <w:rsid w:val="00F32EF4"/>
    <w:rsid w:val="00F34909"/>
    <w:rsid w:val="00F433BC"/>
    <w:rsid w:val="00F51F29"/>
    <w:rsid w:val="00F65C2F"/>
    <w:rsid w:val="00F7217E"/>
    <w:rsid w:val="00F74877"/>
    <w:rsid w:val="00F75950"/>
    <w:rsid w:val="00F84924"/>
    <w:rsid w:val="00F84934"/>
    <w:rsid w:val="00F84946"/>
    <w:rsid w:val="00F90152"/>
    <w:rsid w:val="00FA12EF"/>
    <w:rsid w:val="00FA5E18"/>
    <w:rsid w:val="00FA7110"/>
    <w:rsid w:val="00FB00F4"/>
    <w:rsid w:val="00FB1B6D"/>
    <w:rsid w:val="00FB3FDF"/>
    <w:rsid w:val="00FB76FE"/>
    <w:rsid w:val="00FC38D0"/>
    <w:rsid w:val="00FC42EB"/>
    <w:rsid w:val="00FD2DFE"/>
    <w:rsid w:val="00FE28A6"/>
    <w:rsid w:val="00FE5153"/>
    <w:rsid w:val="00FE72F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B0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0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customStyle="1" w:styleId="csx2">
    <w:name w:val="csx2"/>
    <w:basedOn w:val="Normln"/>
    <w:rsid w:val="00496994"/>
    <w:pPr>
      <w:suppressAutoHyphens/>
      <w:spacing w:after="0" w:line="240" w:lineRule="auto"/>
      <w:ind w:left="45" w:hanging="17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B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AB0EAA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AB0EAA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0E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9510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2024-01-17T06:09:00Z</dcterms:created>
  <dcterms:modified xsi:type="dcterms:W3CDTF">2024-01-17T06:10:00Z</dcterms:modified>
</cp:coreProperties>
</file>