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27" w:rsidRDefault="00FD6789">
      <w:pPr>
        <w:pStyle w:val="Zkladntext"/>
        <w:pBdr>
          <w:bottom w:val="single" w:sz="4" w:space="1" w:color="auto"/>
        </w:pBdr>
        <w:ind w:left="1134" w:right="1132"/>
      </w:pPr>
      <w:r>
        <w:t>Smlouva</w:t>
      </w:r>
      <w:r w:rsidR="00AC0027">
        <w:br/>
        <w:t>o zajišťování servisních služeb</w:t>
      </w:r>
    </w:p>
    <w:p w:rsidR="00AC0027" w:rsidRDefault="00AC0027">
      <w:pPr>
        <w:jc w:val="center"/>
        <w:rPr>
          <w:b/>
          <w:sz w:val="14"/>
          <w:u w:val="single"/>
        </w:rPr>
      </w:pPr>
    </w:p>
    <w:p w:rsidR="00AC0027" w:rsidRDefault="00AC0027">
      <w:pPr>
        <w:jc w:val="center"/>
        <w:rPr>
          <w:b/>
          <w:sz w:val="28"/>
        </w:rPr>
      </w:pPr>
      <w:r>
        <w:rPr>
          <w:b/>
          <w:sz w:val="28"/>
        </w:rPr>
        <w:t xml:space="preserve">č. </w:t>
      </w:r>
    </w:p>
    <w:p w:rsidR="00AC0027" w:rsidRDefault="00FB50B2" w:rsidP="00793DEB">
      <w:pPr>
        <w:jc w:val="center"/>
      </w:pPr>
      <w:r>
        <w:t xml:space="preserve">uzavřená </w:t>
      </w:r>
      <w:r w:rsidR="00AC0027">
        <w:t xml:space="preserve">dle </w:t>
      </w:r>
      <w:r w:rsidR="002C350C">
        <w:fldChar w:fldCharType="begin"/>
      </w:r>
      <w:r w:rsidR="00AC0027">
        <w:instrText>SYMBOL 167 \f "Arial CE"</w:instrText>
      </w:r>
      <w:r w:rsidR="002C350C">
        <w:fldChar w:fldCharType="end"/>
      </w:r>
      <w:r>
        <w:t xml:space="preserve"> 2586 a násl. zák. 89/2012 Sb., občanského zákoníku</w:t>
      </w:r>
    </w:p>
    <w:p w:rsidR="00AC0027" w:rsidRDefault="00AC0027"/>
    <w:p w:rsidR="00C56923" w:rsidRDefault="00C56923"/>
    <w:p w:rsidR="00AC0027" w:rsidRDefault="00AC0027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t>Smluvní strany</w:t>
      </w:r>
    </w:p>
    <w:p w:rsidR="00C56923" w:rsidRPr="00C56923" w:rsidRDefault="00C56923" w:rsidP="00C5692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313"/>
        <w:gridCol w:w="6237"/>
      </w:tblGrid>
      <w:tr w:rsidR="00AC0027">
        <w:trPr>
          <w:cantSplit/>
        </w:trPr>
        <w:tc>
          <w:tcPr>
            <w:tcW w:w="592" w:type="dxa"/>
          </w:tcPr>
          <w:p w:rsidR="00AC0027" w:rsidRDefault="00AC002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3" w:type="dxa"/>
          </w:tcPr>
          <w:p w:rsidR="00AC0027" w:rsidRPr="00BE103D" w:rsidRDefault="00AC0027">
            <w:pPr>
              <w:jc w:val="right"/>
              <w:rPr>
                <w:b/>
                <w:highlight w:val="lightGray"/>
              </w:rPr>
            </w:pPr>
            <w:r w:rsidRPr="0034052C">
              <w:rPr>
                <w:b/>
              </w:rPr>
              <w:t>Objednatel:</w:t>
            </w:r>
          </w:p>
        </w:tc>
        <w:tc>
          <w:tcPr>
            <w:tcW w:w="6237" w:type="dxa"/>
          </w:tcPr>
          <w:p w:rsidR="00327F4A" w:rsidRDefault="0034052C" w:rsidP="003A6263">
            <w:pPr>
              <w:pStyle w:val="Normln1"/>
              <w:rPr>
                <w:rFonts w:ascii="Arial" w:hAnsi="Arial" w:cs="Arial"/>
                <w:sz w:val="22"/>
                <w:szCs w:val="22"/>
              </w:rPr>
            </w:pPr>
            <w:r w:rsidRPr="0034052C">
              <w:rPr>
                <w:rFonts w:ascii="Arial" w:hAnsi="Arial" w:cs="Arial"/>
                <w:b/>
                <w:sz w:val="22"/>
                <w:szCs w:val="22"/>
              </w:rPr>
              <w:t>Národní památkový ústav</w:t>
            </w:r>
            <w:r w:rsidR="00D15D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15D93" w:rsidRPr="00D15D93">
              <w:rPr>
                <w:rFonts w:ascii="Arial" w:hAnsi="Arial" w:cs="Arial"/>
                <w:sz w:val="22"/>
                <w:szCs w:val="22"/>
              </w:rPr>
              <w:t>státní příspěvková organizace</w:t>
            </w:r>
          </w:p>
          <w:p w:rsidR="00D15D93" w:rsidRPr="00D15D93" w:rsidRDefault="00D15D93" w:rsidP="003A6263">
            <w:pPr>
              <w:pStyle w:val="Normln1"/>
              <w:rPr>
                <w:b/>
                <w:sz w:val="20"/>
              </w:rPr>
            </w:pPr>
            <w:r w:rsidRPr="00D15D93">
              <w:rPr>
                <w:sz w:val="20"/>
              </w:rPr>
              <w:t xml:space="preserve">IČ: </w:t>
            </w:r>
            <w:proofErr w:type="gramStart"/>
            <w:r w:rsidRPr="00D15D93">
              <w:rPr>
                <w:sz w:val="20"/>
              </w:rPr>
              <w:t>75032333,  DIČ</w:t>
            </w:r>
            <w:proofErr w:type="gramEnd"/>
            <w:r w:rsidRPr="00D15D93">
              <w:rPr>
                <w:sz w:val="20"/>
              </w:rPr>
              <w:t>: CZ75032333</w:t>
            </w:r>
          </w:p>
          <w:p w:rsidR="0034052C" w:rsidRPr="00BE103D" w:rsidRDefault="00EB5EC6" w:rsidP="003A6263">
            <w:pPr>
              <w:pStyle w:val="Normln1"/>
              <w:rPr>
                <w:sz w:val="20"/>
              </w:rPr>
            </w:pPr>
            <w:r>
              <w:rPr>
                <w:sz w:val="20"/>
              </w:rPr>
              <w:t>s</w:t>
            </w:r>
            <w:r w:rsidR="0034052C">
              <w:rPr>
                <w:sz w:val="20"/>
              </w:rPr>
              <w:t>e sídlem Valdštejnské nám. 162/3, PSČ 118 01 Praha 1 – Malá Strana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Pr="00BE103D" w:rsidRDefault="00D15D93">
            <w:pPr>
              <w:jc w:val="right"/>
              <w:rPr>
                <w:highlight w:val="lightGray"/>
              </w:rPr>
            </w:pPr>
            <w:r>
              <w:t>Zastoupen</w:t>
            </w:r>
            <w:r w:rsidR="00AC0027" w:rsidRPr="0034052C">
              <w:t>:</w:t>
            </w:r>
          </w:p>
        </w:tc>
        <w:tc>
          <w:tcPr>
            <w:tcW w:w="6237" w:type="dxa"/>
          </w:tcPr>
          <w:p w:rsidR="00AC0027" w:rsidRPr="0034052C" w:rsidRDefault="0034052C" w:rsidP="003A6263">
            <w:pPr>
              <w:jc w:val="left"/>
              <w:rPr>
                <w:rFonts w:ascii="Times New Roman" w:hAnsi="Times New Roman"/>
                <w:sz w:val="20"/>
              </w:rPr>
            </w:pPr>
            <w:r w:rsidRPr="0034052C">
              <w:rPr>
                <w:rFonts w:ascii="Times New Roman" w:hAnsi="Times New Roman"/>
                <w:sz w:val="20"/>
              </w:rPr>
              <w:t xml:space="preserve">Mgr. Michalem Zezulou, </w:t>
            </w:r>
            <w:proofErr w:type="spellStart"/>
            <w:proofErr w:type="gramStart"/>
            <w:r w:rsidR="00E63578">
              <w:rPr>
                <w:rFonts w:ascii="Times New Roman" w:hAnsi="Times New Roman"/>
                <w:sz w:val="20"/>
              </w:rPr>
              <w:t>Ph.D.,</w:t>
            </w:r>
            <w:r w:rsidRPr="0034052C">
              <w:rPr>
                <w:rFonts w:ascii="Times New Roman" w:hAnsi="Times New Roman"/>
                <w:sz w:val="20"/>
              </w:rPr>
              <w:t>ředitelem</w:t>
            </w:r>
            <w:proofErr w:type="spellEnd"/>
            <w:proofErr w:type="gramEnd"/>
            <w:r w:rsidRPr="0034052C">
              <w:rPr>
                <w:rFonts w:ascii="Times New Roman" w:hAnsi="Times New Roman"/>
                <w:sz w:val="20"/>
              </w:rPr>
              <w:t xml:space="preserve"> územního odborného pracoviště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Pr="00BE103D" w:rsidRDefault="00AC0027">
            <w:pPr>
              <w:jc w:val="right"/>
              <w:rPr>
                <w:highlight w:val="lightGray"/>
              </w:rPr>
            </w:pPr>
            <w:r w:rsidRPr="0034052C">
              <w:t>Bankovní spojení:</w:t>
            </w:r>
          </w:p>
        </w:tc>
        <w:tc>
          <w:tcPr>
            <w:tcW w:w="6237" w:type="dxa"/>
          </w:tcPr>
          <w:p w:rsidR="00AC0027" w:rsidRPr="0034052C" w:rsidRDefault="00D15D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Česká národní banka,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č.ú</w:t>
            </w:r>
            <w:proofErr w:type="spellEnd"/>
            <w:r>
              <w:rPr>
                <w:rFonts w:ascii="Times New Roman" w:hAnsi="Times New Roman"/>
                <w:sz w:val="20"/>
              </w:rPr>
              <w:t>.: 810003</w:t>
            </w:r>
            <w:proofErr w:type="gramEnd"/>
            <w:r>
              <w:rPr>
                <w:rFonts w:ascii="Times New Roman" w:hAnsi="Times New Roman"/>
                <w:sz w:val="20"/>
              </w:rPr>
              <w:t>-60039011/0710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Pr="00BE103D" w:rsidRDefault="00AC0027">
            <w:pPr>
              <w:jc w:val="right"/>
              <w:rPr>
                <w:highlight w:val="lightGray"/>
              </w:rPr>
            </w:pPr>
          </w:p>
        </w:tc>
        <w:tc>
          <w:tcPr>
            <w:tcW w:w="6237" w:type="dxa"/>
          </w:tcPr>
          <w:p w:rsidR="00AC0027" w:rsidRPr="0034052C" w:rsidRDefault="00AC0027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Pr="00BE103D" w:rsidRDefault="00D15D93" w:rsidP="003A6263">
            <w:pPr>
              <w:jc w:val="right"/>
              <w:rPr>
                <w:highlight w:val="lightGray"/>
              </w:rPr>
            </w:pPr>
            <w:r>
              <w:t xml:space="preserve">Doručovací </w:t>
            </w:r>
            <w:r w:rsidR="00E63578">
              <w:t xml:space="preserve">a fakturační </w:t>
            </w:r>
            <w:r>
              <w:t>adresa</w:t>
            </w:r>
            <w:r w:rsidR="00AC0027" w:rsidRPr="0034052C">
              <w:t>:</w:t>
            </w:r>
          </w:p>
        </w:tc>
        <w:tc>
          <w:tcPr>
            <w:tcW w:w="6237" w:type="dxa"/>
          </w:tcPr>
          <w:p w:rsidR="00AC0027" w:rsidRPr="00D15D93" w:rsidRDefault="00D15D93">
            <w:pPr>
              <w:jc w:val="left"/>
              <w:rPr>
                <w:rFonts w:cs="Arial"/>
                <w:b/>
                <w:szCs w:val="22"/>
              </w:rPr>
            </w:pPr>
            <w:r w:rsidRPr="00D15D93">
              <w:rPr>
                <w:rFonts w:cs="Arial"/>
                <w:b/>
                <w:szCs w:val="22"/>
              </w:rPr>
              <w:t>Národní památkový ústav, územní odborné pracoviště</w:t>
            </w:r>
            <w:r w:rsidRPr="00D15D93">
              <w:rPr>
                <w:rFonts w:cs="Arial"/>
                <w:b/>
                <w:szCs w:val="22"/>
              </w:rPr>
              <w:br/>
              <w:t>v Ostravě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Pr="00BE103D" w:rsidRDefault="00AC0027">
            <w:pPr>
              <w:jc w:val="right"/>
              <w:rPr>
                <w:highlight w:val="lightGray"/>
              </w:rPr>
            </w:pPr>
          </w:p>
        </w:tc>
        <w:tc>
          <w:tcPr>
            <w:tcW w:w="6237" w:type="dxa"/>
          </w:tcPr>
          <w:p w:rsidR="00AC0027" w:rsidRPr="0034052C" w:rsidRDefault="00D15D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Odboje 1941/1, PSČ 702 00 Ostrava – Moravská Ostrava</w:t>
            </w:r>
          </w:p>
        </w:tc>
      </w:tr>
    </w:tbl>
    <w:p w:rsidR="00AC0027" w:rsidRDefault="00AC0027"/>
    <w:p w:rsidR="00C56923" w:rsidRDefault="00C5692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313"/>
        <w:gridCol w:w="6237"/>
      </w:tblGrid>
      <w:tr w:rsidR="00AC0027">
        <w:trPr>
          <w:cantSplit/>
        </w:trPr>
        <w:tc>
          <w:tcPr>
            <w:tcW w:w="592" w:type="dxa"/>
          </w:tcPr>
          <w:p w:rsidR="00AC0027" w:rsidRDefault="00AC002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13" w:type="dxa"/>
          </w:tcPr>
          <w:p w:rsidR="00AC0027" w:rsidRDefault="00AC0027">
            <w:pPr>
              <w:jc w:val="right"/>
              <w:rPr>
                <w:b/>
              </w:rPr>
            </w:pPr>
            <w:r>
              <w:rPr>
                <w:b/>
              </w:rPr>
              <w:t>Zhotovitel:</w:t>
            </w:r>
          </w:p>
        </w:tc>
        <w:tc>
          <w:tcPr>
            <w:tcW w:w="6237" w:type="dxa"/>
          </w:tcPr>
          <w:p w:rsidR="00AC0027" w:rsidRDefault="00AC0027">
            <w:pPr>
              <w:pStyle w:val="nadpistabulky"/>
            </w:pPr>
            <w:r>
              <w:rPr>
                <w:rFonts w:ascii="Arial" w:hAnsi="Arial"/>
              </w:rPr>
              <w:t xml:space="preserve">Alarm K+K elektronika </w:t>
            </w:r>
            <w:r>
              <w:t>s.r.o.</w:t>
            </w:r>
          </w:p>
          <w:p w:rsidR="00AC0027" w:rsidRDefault="00AC0027">
            <w:pPr>
              <w:jc w:val="left"/>
              <w:rPr>
                <w:b/>
              </w:rPr>
            </w:pPr>
            <w:r>
              <w:rPr>
                <w:sz w:val="16"/>
              </w:rPr>
              <w:t>Společnost je zapsána v obchodním rejstříku vedeném Krajským obchodním soudem v Ostravě, oddíl C, vložka 21227, dne 1. září 1999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>
            <w:pPr>
              <w:rPr>
                <w:b/>
              </w:rPr>
            </w:pPr>
          </w:p>
        </w:tc>
        <w:tc>
          <w:tcPr>
            <w:tcW w:w="2313" w:type="dxa"/>
          </w:tcPr>
          <w:p w:rsidR="00AC0027" w:rsidRDefault="00AC0027">
            <w:pPr>
              <w:jc w:val="right"/>
              <w:rPr>
                <w:b/>
              </w:rPr>
            </w:pPr>
          </w:p>
        </w:tc>
        <w:tc>
          <w:tcPr>
            <w:tcW w:w="6237" w:type="dxa"/>
          </w:tcPr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sz w:val="20"/>
              </w:rPr>
              <w:t>Blodkova 143/24</w:t>
            </w:r>
          </w:p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B669FA">
              <w:rPr>
                <w:rFonts w:ascii="Times New Roman" w:hAnsi="Times New Roman"/>
                <w:sz w:val="20"/>
              </w:rPr>
              <w:t>709 00  Ostrava</w:t>
            </w:r>
            <w:proofErr w:type="gramEnd"/>
            <w:r w:rsidRPr="00B669FA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B669FA">
              <w:rPr>
                <w:rFonts w:ascii="Times New Roman" w:hAnsi="Times New Roman"/>
                <w:sz w:val="20"/>
              </w:rPr>
              <w:t>Hulváky</w:t>
            </w:r>
            <w:proofErr w:type="spellEnd"/>
          </w:p>
          <w:p w:rsidR="00AC0027" w:rsidRPr="00B669FA" w:rsidRDefault="00AC0027">
            <w:pPr>
              <w:pStyle w:val="nadpistabulky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b w:val="0"/>
                <w:sz w:val="20"/>
              </w:rPr>
              <w:sym w:font="Wingdings 2" w:char="F027"/>
            </w:r>
            <w:r w:rsidRPr="00B669FA">
              <w:rPr>
                <w:rFonts w:ascii="Times New Roman" w:hAnsi="Times New Roman"/>
                <w:b w:val="0"/>
                <w:sz w:val="20"/>
              </w:rPr>
              <w:t>: 596 627 405, 596 619 893, fax: 596 627 438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Default="00AC0027">
            <w:pPr>
              <w:jc w:val="right"/>
            </w:pPr>
            <w:r>
              <w:t>Zastoupený:</w:t>
            </w:r>
          </w:p>
        </w:tc>
        <w:tc>
          <w:tcPr>
            <w:tcW w:w="6237" w:type="dxa"/>
          </w:tcPr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sz w:val="20"/>
              </w:rPr>
              <w:t>Petr Sedlář – jednatel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Default="00AC0027">
            <w:pPr>
              <w:jc w:val="right"/>
            </w:pPr>
            <w:r>
              <w:t>Bankovní spojení:</w:t>
            </w:r>
          </w:p>
        </w:tc>
        <w:tc>
          <w:tcPr>
            <w:tcW w:w="6237" w:type="dxa"/>
          </w:tcPr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sz w:val="20"/>
              </w:rPr>
              <w:t>ČSOB Ostrava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Default="00AC0027">
            <w:pPr>
              <w:jc w:val="right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>:</w:t>
            </w:r>
          </w:p>
        </w:tc>
        <w:tc>
          <w:tcPr>
            <w:tcW w:w="6237" w:type="dxa"/>
          </w:tcPr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sz w:val="20"/>
              </w:rPr>
              <w:t>374120103/0300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Default="00AC0027">
            <w:pPr>
              <w:jc w:val="right"/>
            </w:pPr>
            <w:r>
              <w:t>IČO:</w:t>
            </w:r>
          </w:p>
        </w:tc>
        <w:tc>
          <w:tcPr>
            <w:tcW w:w="6237" w:type="dxa"/>
          </w:tcPr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sz w:val="20"/>
              </w:rPr>
              <w:t>25842765</w:t>
            </w:r>
          </w:p>
        </w:tc>
      </w:tr>
      <w:tr w:rsidR="00AC0027">
        <w:trPr>
          <w:cantSplit/>
        </w:trPr>
        <w:tc>
          <w:tcPr>
            <w:tcW w:w="592" w:type="dxa"/>
          </w:tcPr>
          <w:p w:rsidR="00AC0027" w:rsidRDefault="00AC0027"/>
        </w:tc>
        <w:tc>
          <w:tcPr>
            <w:tcW w:w="2313" w:type="dxa"/>
          </w:tcPr>
          <w:p w:rsidR="00AC0027" w:rsidRDefault="00AC0027">
            <w:pPr>
              <w:jc w:val="right"/>
            </w:pPr>
            <w:r>
              <w:t>DIČ:</w:t>
            </w:r>
          </w:p>
        </w:tc>
        <w:tc>
          <w:tcPr>
            <w:tcW w:w="6237" w:type="dxa"/>
          </w:tcPr>
          <w:p w:rsidR="00AC0027" w:rsidRPr="00B669FA" w:rsidRDefault="00AC0027">
            <w:pPr>
              <w:jc w:val="left"/>
              <w:rPr>
                <w:rFonts w:ascii="Times New Roman" w:hAnsi="Times New Roman"/>
                <w:sz w:val="20"/>
              </w:rPr>
            </w:pPr>
            <w:r w:rsidRPr="00B669FA">
              <w:rPr>
                <w:rFonts w:ascii="Times New Roman" w:hAnsi="Times New Roman"/>
                <w:sz w:val="20"/>
              </w:rPr>
              <w:t>CZ25842765</w:t>
            </w:r>
          </w:p>
        </w:tc>
      </w:tr>
    </w:tbl>
    <w:p w:rsidR="00AC0027" w:rsidRDefault="00AC0027"/>
    <w:p w:rsidR="00C56923" w:rsidRDefault="00C56923"/>
    <w:p w:rsidR="00AC0027" w:rsidRDefault="00AC0027"/>
    <w:p w:rsidR="00AC0027" w:rsidRDefault="00AC0027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t>Úvod</w:t>
      </w:r>
    </w:p>
    <w:p w:rsidR="00AC0027" w:rsidRDefault="00AC0027" w:rsidP="00096045">
      <w:pPr>
        <w:numPr>
          <w:ilvl w:val="0"/>
          <w:numId w:val="3"/>
        </w:numPr>
        <w:spacing w:after="120"/>
        <w:ind w:left="357" w:hanging="357"/>
      </w:pPr>
      <w:r>
        <w:t xml:space="preserve">Servisní služby dle </w:t>
      </w:r>
      <w:r w:rsidR="00D071F2">
        <w:t>čl.</w:t>
      </w:r>
      <w:r>
        <w:t xml:space="preserve"> III </w:t>
      </w:r>
      <w:r w:rsidR="00D071F2">
        <w:t xml:space="preserve">této smlouvy </w:t>
      </w:r>
      <w:r>
        <w:t xml:space="preserve">se týkají zařízení </w:t>
      </w:r>
      <w:r>
        <w:rPr>
          <w:b/>
        </w:rPr>
        <w:t xml:space="preserve">elektronické </w:t>
      </w:r>
      <w:r w:rsidR="00E81D52">
        <w:rPr>
          <w:b/>
        </w:rPr>
        <w:t>požární</w:t>
      </w:r>
      <w:r>
        <w:rPr>
          <w:b/>
        </w:rPr>
        <w:t xml:space="preserve"> signalizace</w:t>
      </w:r>
      <w:r>
        <w:t xml:space="preserve"> (dále jen </w:t>
      </w:r>
      <w:r w:rsidRPr="00D071F2">
        <w:rPr>
          <w:b/>
        </w:rPr>
        <w:t>E</w:t>
      </w:r>
      <w:r w:rsidR="00E81D52" w:rsidRPr="00D071F2">
        <w:rPr>
          <w:b/>
        </w:rPr>
        <w:t>P</w:t>
      </w:r>
      <w:r w:rsidRPr="00D071F2">
        <w:rPr>
          <w:b/>
        </w:rPr>
        <w:t>S</w:t>
      </w:r>
      <w:r>
        <w:t>)</w:t>
      </w:r>
      <w:r w:rsidR="009475D6">
        <w:t xml:space="preserve">, </w:t>
      </w:r>
      <w:r>
        <w:t xml:space="preserve">jež </w:t>
      </w:r>
      <w:r w:rsidR="00D071F2">
        <w:t>jsou</w:t>
      </w:r>
      <w:r w:rsidR="0048710C">
        <w:t xml:space="preserve"> instalovány v objektech</w:t>
      </w:r>
      <w:r>
        <w:t xml:space="preserve"> </w:t>
      </w:r>
      <w:proofErr w:type="gramStart"/>
      <w:r>
        <w:t>objednatele :</w:t>
      </w:r>
      <w:proofErr w:type="gramEnd"/>
    </w:p>
    <w:p w:rsidR="00DE20D9" w:rsidRDefault="00DE20D9"/>
    <w:p w:rsidR="00793DEB" w:rsidRDefault="00793DEB">
      <w:r>
        <w:t xml:space="preserve">Název objektu: </w:t>
      </w:r>
      <w:r>
        <w:tab/>
      </w:r>
      <w:r w:rsidR="00161690">
        <w:rPr>
          <w:b/>
        </w:rPr>
        <w:t>Národní památkový ústav</w:t>
      </w:r>
    </w:p>
    <w:p w:rsidR="00793DEB" w:rsidRDefault="00793DEB"/>
    <w:p w:rsidR="0048710C" w:rsidRDefault="003A6263">
      <w:r>
        <w:t>M</w:t>
      </w:r>
      <w:r w:rsidR="00793DEB">
        <w:t xml:space="preserve">ísto: </w:t>
      </w:r>
      <w:r w:rsidR="00793DEB">
        <w:tab/>
      </w:r>
      <w:r w:rsidR="00793DEB">
        <w:tab/>
      </w:r>
      <w:r w:rsidR="00793DEB">
        <w:tab/>
      </w:r>
      <w:r w:rsidR="006D3220">
        <w:t>Ú</w:t>
      </w:r>
      <w:r w:rsidR="00161690">
        <w:t>zemní odborné pracoviště Ostrava</w:t>
      </w:r>
      <w:r w:rsidR="006D3220">
        <w:t xml:space="preserve">, Odboje </w:t>
      </w:r>
      <w:r w:rsidR="00541A07">
        <w:t>1941/</w:t>
      </w:r>
      <w:r w:rsidR="006D3220">
        <w:t xml:space="preserve">1, </w:t>
      </w:r>
    </w:p>
    <w:p w:rsidR="00793DEB" w:rsidRDefault="006D3220" w:rsidP="0048710C">
      <w:pPr>
        <w:ind w:left="1416" w:firstLine="708"/>
      </w:pPr>
      <w:r>
        <w:t>702 00</w:t>
      </w:r>
      <w:r w:rsidR="0048710C">
        <w:t xml:space="preserve"> </w:t>
      </w:r>
      <w:r>
        <w:t>Ostrava – Moravská Ostrava</w:t>
      </w:r>
    </w:p>
    <w:p w:rsidR="00AC0027" w:rsidRDefault="00AC0027" w:rsidP="00096045">
      <w:pPr>
        <w:pStyle w:val="Nadpis2"/>
        <w:pageBreakBefore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lastRenderedPageBreak/>
        <w:t>Předmět smlouvy</w:t>
      </w:r>
    </w:p>
    <w:p w:rsidR="00AC0027" w:rsidRDefault="00AC0027" w:rsidP="00096045">
      <w:pPr>
        <w:numPr>
          <w:ilvl w:val="0"/>
          <w:numId w:val="4"/>
        </w:numPr>
      </w:pPr>
      <w:r>
        <w:t xml:space="preserve">Zhotovitel se zavazuje </w:t>
      </w:r>
      <w:r w:rsidR="0051161C">
        <w:t xml:space="preserve">provádět </w:t>
      </w:r>
      <w:r w:rsidR="00702C44" w:rsidRPr="003254CE">
        <w:t>periodické zkoušky činnosti, kontroly provozuschopnosti v souladu s</w:t>
      </w:r>
      <w:r w:rsidR="00805852">
        <w:t> </w:t>
      </w:r>
      <w:proofErr w:type="spellStart"/>
      <w:r w:rsidR="00805852">
        <w:t>vyhl</w:t>
      </w:r>
      <w:proofErr w:type="spellEnd"/>
      <w:r w:rsidR="00805852">
        <w:t xml:space="preserve">. 246/2001 </w:t>
      </w:r>
      <w:proofErr w:type="spellStart"/>
      <w:r w:rsidR="00805852">
        <w:t>Sb</w:t>
      </w:r>
      <w:proofErr w:type="spellEnd"/>
      <w:r w:rsidR="00805852">
        <w:t>, ČSN 342710</w:t>
      </w:r>
      <w:r w:rsidR="00702C44" w:rsidRPr="003254CE">
        <w:t xml:space="preserve">, </w:t>
      </w:r>
      <w:proofErr w:type="gramStart"/>
      <w:r w:rsidR="00702C44" w:rsidRPr="003254CE">
        <w:t>ČSN  EN</w:t>
      </w:r>
      <w:proofErr w:type="gramEnd"/>
      <w:r w:rsidR="00702C44" w:rsidRPr="003254CE">
        <w:t xml:space="preserve"> 54 </w:t>
      </w:r>
      <w:r w:rsidR="0087410E" w:rsidRPr="003254CE">
        <w:t>a norem souvisejících  a dle projektové a technické dokumentace výrobce</w:t>
      </w:r>
      <w:r w:rsidR="0087410E">
        <w:t xml:space="preserve"> </w:t>
      </w:r>
      <w:r>
        <w:t xml:space="preserve">na zařízení </w:t>
      </w:r>
      <w:r w:rsidRPr="00D071F2">
        <w:rPr>
          <w:b/>
        </w:rPr>
        <w:t>E</w:t>
      </w:r>
      <w:r w:rsidR="00E81D52" w:rsidRPr="00D071F2">
        <w:rPr>
          <w:b/>
        </w:rPr>
        <w:t>P</w:t>
      </w:r>
      <w:r w:rsidRPr="00D071F2">
        <w:rPr>
          <w:b/>
        </w:rPr>
        <w:t>S</w:t>
      </w:r>
      <w:r w:rsidR="003254CE">
        <w:t xml:space="preserve"> </w:t>
      </w:r>
      <w:r>
        <w:t>nainstalovaném v</w:t>
      </w:r>
      <w:r w:rsidR="0043438D">
        <w:t> </w:t>
      </w:r>
      <w:r w:rsidR="0048710C">
        <w:t>objektech</w:t>
      </w:r>
      <w:r w:rsidR="0043438D">
        <w:t xml:space="preserve"> objednatele</w:t>
      </w:r>
      <w:r>
        <w:t xml:space="preserve"> dle čl. II</w:t>
      </w:r>
      <w:r w:rsidR="00C56923">
        <w:t xml:space="preserve"> této smlouvy</w:t>
      </w:r>
      <w:r w:rsidR="00702C44">
        <w:t>. V rámci této smlouvy budou prováděny následující činnosti:</w:t>
      </w:r>
    </w:p>
    <w:p w:rsidR="001A2FF8" w:rsidRPr="001A2FF8" w:rsidRDefault="008648B6" w:rsidP="00096045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left"/>
      </w:pPr>
      <w:r>
        <w:rPr>
          <w:b/>
        </w:rPr>
        <w:t>půlroční kontrola provozuschopnosti</w:t>
      </w:r>
    </w:p>
    <w:p w:rsidR="00AC0027" w:rsidRDefault="0051161C" w:rsidP="00096045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left"/>
      </w:pPr>
      <w:r>
        <w:rPr>
          <w:b/>
        </w:rPr>
        <w:t>ročn</w:t>
      </w:r>
      <w:r w:rsidR="001A2FF8">
        <w:rPr>
          <w:b/>
        </w:rPr>
        <w:t>í</w:t>
      </w:r>
      <w:r>
        <w:rPr>
          <w:b/>
        </w:rPr>
        <w:t xml:space="preserve"> </w:t>
      </w:r>
      <w:r w:rsidR="00AC0027">
        <w:rPr>
          <w:b/>
        </w:rPr>
        <w:t>reviz</w:t>
      </w:r>
      <w:r w:rsidR="001A2FF8">
        <w:rPr>
          <w:b/>
        </w:rPr>
        <w:t>e</w:t>
      </w:r>
      <w:r w:rsidR="00702C44">
        <w:rPr>
          <w:b/>
        </w:rPr>
        <w:t xml:space="preserve"> – </w:t>
      </w:r>
      <w:r w:rsidR="005468F8">
        <w:rPr>
          <w:b/>
        </w:rPr>
        <w:t>roční kontrola provozuschopnosti</w:t>
      </w:r>
    </w:p>
    <w:p w:rsidR="00AC0027" w:rsidRDefault="00AC0027" w:rsidP="00096045">
      <w:pPr>
        <w:numPr>
          <w:ilvl w:val="0"/>
          <w:numId w:val="5"/>
        </w:numPr>
        <w:tabs>
          <w:tab w:val="clear" w:pos="360"/>
          <w:tab w:val="num" w:pos="1068"/>
        </w:tabs>
        <w:ind w:left="1068"/>
      </w:pPr>
      <w:r>
        <w:rPr>
          <w:b/>
        </w:rPr>
        <w:t>doplňkové</w:t>
      </w:r>
      <w:r>
        <w:t xml:space="preserve"> </w:t>
      </w:r>
      <w:r>
        <w:rPr>
          <w:b/>
        </w:rPr>
        <w:t>školení uživatelů</w:t>
      </w:r>
      <w:r>
        <w:t xml:space="preserve"> </w:t>
      </w:r>
      <w:r w:rsidR="001A2FF8">
        <w:t>v rámci půlroční kontroly, nebo roční revize</w:t>
      </w:r>
      <w:r>
        <w:t>,</w:t>
      </w:r>
    </w:p>
    <w:p w:rsidR="001A2FF8" w:rsidRDefault="001A2FF8" w:rsidP="00096045">
      <w:pPr>
        <w:numPr>
          <w:ilvl w:val="0"/>
          <w:numId w:val="5"/>
        </w:numPr>
        <w:tabs>
          <w:tab w:val="clear" w:pos="360"/>
          <w:tab w:val="num" w:pos="1068"/>
        </w:tabs>
        <w:ind w:left="1068"/>
      </w:pPr>
      <w:r w:rsidRPr="001A2FF8">
        <w:t>v případě nezáruční opravy</w:t>
      </w:r>
      <w:r>
        <w:rPr>
          <w:b/>
        </w:rPr>
        <w:t xml:space="preserve"> diagnostikovat a odstraňovat poruchy a závady</w:t>
      </w:r>
      <w:r>
        <w:t>,</w:t>
      </w:r>
    </w:p>
    <w:p w:rsidR="00AC0027" w:rsidRDefault="00AC0027" w:rsidP="00096045">
      <w:pPr>
        <w:numPr>
          <w:ilvl w:val="0"/>
          <w:numId w:val="5"/>
        </w:numPr>
        <w:tabs>
          <w:tab w:val="clear" w:pos="360"/>
          <w:tab w:val="num" w:pos="1068"/>
        </w:tabs>
        <w:ind w:left="1068"/>
      </w:pPr>
      <w:r>
        <w:rPr>
          <w:b/>
        </w:rPr>
        <w:t>změny</w:t>
      </w:r>
      <w:r w:rsidR="001A2FF8">
        <w:rPr>
          <w:b/>
        </w:rPr>
        <w:t xml:space="preserve"> </w:t>
      </w:r>
      <w:r>
        <w:rPr>
          <w:b/>
        </w:rPr>
        <w:t xml:space="preserve">a úpravy v programu </w:t>
      </w:r>
      <w:r>
        <w:t xml:space="preserve">dle požadavků objednatele pro dosažení požadované funkce </w:t>
      </w:r>
    </w:p>
    <w:p w:rsidR="00245345" w:rsidRDefault="00245345" w:rsidP="00096045">
      <w:pPr>
        <w:numPr>
          <w:ilvl w:val="0"/>
          <w:numId w:val="5"/>
        </w:numPr>
        <w:tabs>
          <w:tab w:val="clear" w:pos="360"/>
          <w:tab w:val="num" w:pos="1068"/>
        </w:tabs>
        <w:ind w:left="1068"/>
      </w:pPr>
      <w:r>
        <w:rPr>
          <w:b/>
        </w:rPr>
        <w:t>24 hod. servis</w:t>
      </w:r>
    </w:p>
    <w:p w:rsidR="00AC0027" w:rsidRDefault="00AC0027"/>
    <w:p w:rsidR="00AC0027" w:rsidRDefault="00AC0027" w:rsidP="00096045">
      <w:pPr>
        <w:numPr>
          <w:ilvl w:val="0"/>
          <w:numId w:val="4"/>
        </w:numPr>
      </w:pPr>
      <w:r>
        <w:t>Zhotovitel se zavazuje práce dle bodu 1. tohoto odstavce provádět po dobu platnosti této smlouvy.</w:t>
      </w:r>
    </w:p>
    <w:p w:rsidR="003254CE" w:rsidRDefault="003254CE" w:rsidP="003254CE"/>
    <w:p w:rsidR="00ED299E" w:rsidRPr="003254CE" w:rsidRDefault="00351841" w:rsidP="00096045">
      <w:pPr>
        <w:numPr>
          <w:ilvl w:val="0"/>
          <w:numId w:val="4"/>
        </w:numPr>
      </w:pPr>
      <w:r w:rsidRPr="003254CE">
        <w:t>Záznamy o všech provedených kontrolách a revizích budou zapsány do provozních knih, které jsou uloženy u objednatele.</w:t>
      </w:r>
    </w:p>
    <w:p w:rsidR="00AC0027" w:rsidRDefault="00AC0027"/>
    <w:p w:rsidR="00AC0027" w:rsidRDefault="00AC0027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t>Cena</w:t>
      </w:r>
    </w:p>
    <w:p w:rsidR="00AC0027" w:rsidRDefault="00AC0027" w:rsidP="00096045">
      <w:pPr>
        <w:numPr>
          <w:ilvl w:val="0"/>
          <w:numId w:val="10"/>
        </w:numPr>
      </w:pPr>
      <w:r>
        <w:t xml:space="preserve">Objednatel se zavazuje k úhradě </w:t>
      </w:r>
      <w:r w:rsidR="0043438D">
        <w:t>celkové ceny za provedení</w:t>
      </w:r>
      <w:r>
        <w:rPr>
          <w:b/>
        </w:rPr>
        <w:t xml:space="preserve"> </w:t>
      </w:r>
      <w:r w:rsidR="001A6102" w:rsidRPr="001A6102">
        <w:t xml:space="preserve">pravidelných kontrolních prohlídek </w:t>
      </w:r>
      <w:r w:rsidR="00D071F2" w:rsidRPr="00D071F2">
        <w:rPr>
          <w:b/>
        </w:rPr>
        <w:t>EPS</w:t>
      </w:r>
      <w:r w:rsidR="00D071F2">
        <w:t xml:space="preserve"> </w:t>
      </w:r>
      <w:r w:rsidR="00866A7D" w:rsidRPr="00866A7D">
        <w:t>ve výši</w:t>
      </w:r>
      <w:r w:rsidR="00866A7D">
        <w:rPr>
          <w:b/>
        </w:rPr>
        <w:t xml:space="preserve"> </w:t>
      </w:r>
      <w:r w:rsidR="0074586B">
        <w:rPr>
          <w:b/>
        </w:rPr>
        <w:t>30 000</w:t>
      </w:r>
      <w:r>
        <w:rPr>
          <w:b/>
        </w:rPr>
        <w:t xml:space="preserve">,- Kč </w:t>
      </w:r>
      <w:r w:rsidR="00DA1AB2">
        <w:rPr>
          <w:b/>
        </w:rPr>
        <w:t xml:space="preserve">bez DPH </w:t>
      </w:r>
      <w:r w:rsidRPr="00165D6B">
        <w:rPr>
          <w:b/>
        </w:rPr>
        <w:t>ročně</w:t>
      </w:r>
      <w:r w:rsidR="00C705E1">
        <w:t xml:space="preserve"> z</w:t>
      </w:r>
      <w:r>
        <w:t>hotoviteli</w:t>
      </w:r>
      <w:r w:rsidR="00866A7D">
        <w:t xml:space="preserve"> a to</w:t>
      </w:r>
      <w:r w:rsidR="00165D6B">
        <w:t xml:space="preserve"> za zajištění činností</w:t>
      </w:r>
      <w:r w:rsidR="001A2FF8">
        <w:t xml:space="preserve"> dle čl. III. </w:t>
      </w:r>
      <w:proofErr w:type="gramStart"/>
      <w:r w:rsidR="001A2FF8">
        <w:t>bodu 1</w:t>
      </w:r>
      <w:r w:rsidR="00C56923">
        <w:t>.</w:t>
      </w:r>
      <w:r w:rsidR="001A2FF8">
        <w:t>a), 1</w:t>
      </w:r>
      <w:r w:rsidR="00C56923">
        <w:t>.</w:t>
      </w:r>
      <w:r w:rsidR="001A2FF8">
        <w:t>b) a 1</w:t>
      </w:r>
      <w:r w:rsidR="00C56923">
        <w:t>.</w:t>
      </w:r>
      <w:r w:rsidR="001A2FF8">
        <w:t>c</w:t>
      </w:r>
      <w:r w:rsidR="00C56923">
        <w:t>)</w:t>
      </w:r>
      <w:r>
        <w:t>. Sjednaná</w:t>
      </w:r>
      <w:proofErr w:type="gramEnd"/>
      <w:r>
        <w:t xml:space="preserve"> částka je uvedena </w:t>
      </w:r>
      <w:r w:rsidR="000A7E08">
        <w:t xml:space="preserve">bez </w:t>
      </w:r>
      <w:r>
        <w:t>DPH. Sazba DPH bude účtována dle platného znění Zákona o dani z přidané hodnoty.</w:t>
      </w:r>
      <w:r w:rsidR="00165D6B">
        <w:t xml:space="preserve"> Cena je sjednána jako cena nejvýše přípustná, platná po celou dobu platnosti smlouvy, tj. po dobu 24 měsíců.</w:t>
      </w:r>
    </w:p>
    <w:p w:rsidR="000A7E08" w:rsidRDefault="000A7E08" w:rsidP="000A7E08"/>
    <w:p w:rsidR="00C705E1" w:rsidRDefault="00866A7D" w:rsidP="00096045">
      <w:pPr>
        <w:numPr>
          <w:ilvl w:val="0"/>
          <w:numId w:val="10"/>
        </w:numPr>
      </w:pPr>
      <w:r>
        <w:t>V případě s</w:t>
      </w:r>
      <w:r w:rsidR="000A7E08">
        <w:t>ervisní</w:t>
      </w:r>
      <w:r>
        <w:t xml:space="preserve">ho </w:t>
      </w:r>
      <w:r w:rsidR="000A7E08">
        <w:t>zásah</w:t>
      </w:r>
      <w:r>
        <w:t>u</w:t>
      </w:r>
      <w:r w:rsidR="000A7E08">
        <w:t xml:space="preserve"> technika</w:t>
      </w:r>
      <w:r>
        <w:t xml:space="preserve"> na žádost objednatele</w:t>
      </w:r>
      <w:r w:rsidR="00C705E1">
        <w:t xml:space="preserve"> (provedení nezáruční opravy)</w:t>
      </w:r>
      <w:r w:rsidR="001A2FF8">
        <w:t xml:space="preserve"> dle čl. III </w:t>
      </w:r>
      <w:proofErr w:type="gramStart"/>
      <w:r w:rsidR="001A2FF8">
        <w:t>bod 1</w:t>
      </w:r>
      <w:r w:rsidR="00C56923">
        <w:t>.</w:t>
      </w:r>
      <w:r w:rsidR="001A2FF8">
        <w:t>d)</w:t>
      </w:r>
      <w:r w:rsidR="00C56923">
        <w:t xml:space="preserve"> a 1.e)</w:t>
      </w:r>
      <w:r w:rsidR="000A7E08">
        <w:t xml:space="preserve"> </w:t>
      </w:r>
      <w:r>
        <w:t>bude</w:t>
      </w:r>
      <w:proofErr w:type="gramEnd"/>
      <w:r>
        <w:t xml:space="preserve"> zhotovitelem účtována částka ve výši</w:t>
      </w:r>
      <w:r w:rsidR="00C705E1">
        <w:t>:</w:t>
      </w:r>
    </w:p>
    <w:p w:rsidR="00C705E1" w:rsidRDefault="00C705E1" w:rsidP="00C705E1">
      <w:pPr>
        <w:ind w:left="360"/>
      </w:pPr>
      <w:proofErr w:type="gramStart"/>
      <w:r>
        <w:t>-  běžný</w:t>
      </w:r>
      <w:proofErr w:type="gramEnd"/>
      <w:r>
        <w:t xml:space="preserve"> zásah všední den (od 6</w:t>
      </w:r>
      <w:r w:rsidRPr="00C705E1">
        <w:rPr>
          <w:vertAlign w:val="superscript"/>
        </w:rPr>
        <w:t>00</w:t>
      </w:r>
      <w:r>
        <w:t>h do 21</w:t>
      </w:r>
      <w:r w:rsidRPr="00C705E1">
        <w:rPr>
          <w:vertAlign w:val="superscript"/>
        </w:rPr>
        <w:t>00</w:t>
      </w:r>
      <w:r>
        <w:t xml:space="preserve"> h)</w:t>
      </w:r>
      <w:r>
        <w:tab/>
      </w:r>
      <w:r>
        <w:tab/>
      </w:r>
      <w:r>
        <w:tab/>
      </w:r>
      <w:r>
        <w:rPr>
          <w:b/>
        </w:rPr>
        <w:t>350</w:t>
      </w:r>
      <w:r w:rsidR="000A7E08" w:rsidRPr="00C705E1">
        <w:rPr>
          <w:b/>
        </w:rPr>
        <w:t>,-</w:t>
      </w:r>
      <w:r w:rsidR="00866A7D" w:rsidRPr="00C705E1">
        <w:rPr>
          <w:b/>
        </w:rPr>
        <w:t xml:space="preserve"> Kč</w:t>
      </w:r>
      <w:r w:rsidRPr="00C705E1">
        <w:rPr>
          <w:b/>
        </w:rPr>
        <w:t>/ h</w:t>
      </w:r>
      <w:r>
        <w:t xml:space="preserve"> bez DPH</w:t>
      </w:r>
    </w:p>
    <w:p w:rsidR="00866A7D" w:rsidRDefault="00C705E1" w:rsidP="00C705E1">
      <w:pPr>
        <w:ind w:left="360"/>
      </w:pPr>
      <w:proofErr w:type="gramStart"/>
      <w:r>
        <w:t>-  běžný</w:t>
      </w:r>
      <w:proofErr w:type="gramEnd"/>
      <w:r>
        <w:t xml:space="preserve"> zásah volný den, svátek</w:t>
      </w:r>
      <w:r w:rsidR="0051161C">
        <w:t>,</w:t>
      </w:r>
      <w:r>
        <w:t xml:space="preserve"> noc (od 21</w:t>
      </w:r>
      <w:r w:rsidRPr="00C705E1">
        <w:rPr>
          <w:vertAlign w:val="superscript"/>
        </w:rPr>
        <w:t>00</w:t>
      </w:r>
      <w:r>
        <w:t>h do 6</w:t>
      </w:r>
      <w:r w:rsidRPr="00C705E1">
        <w:rPr>
          <w:vertAlign w:val="superscript"/>
        </w:rPr>
        <w:t>00</w:t>
      </w:r>
      <w:r>
        <w:t xml:space="preserve"> h)</w:t>
      </w:r>
      <w:r>
        <w:tab/>
      </w:r>
      <w:r>
        <w:rPr>
          <w:b/>
        </w:rPr>
        <w:t>5</w:t>
      </w:r>
      <w:r w:rsidR="0051161C">
        <w:rPr>
          <w:b/>
        </w:rPr>
        <w:t>4</w:t>
      </w:r>
      <w:r>
        <w:rPr>
          <w:b/>
        </w:rPr>
        <w:t>0</w:t>
      </w:r>
      <w:r w:rsidRPr="00C705E1">
        <w:rPr>
          <w:b/>
        </w:rPr>
        <w:t>,- Kč/ h</w:t>
      </w:r>
      <w:r>
        <w:t xml:space="preserve"> bez DPH</w:t>
      </w:r>
      <w:r>
        <w:tab/>
      </w:r>
    </w:p>
    <w:p w:rsidR="00C705E1" w:rsidRPr="003254CE" w:rsidRDefault="00C705E1" w:rsidP="00165D6B">
      <w:pPr>
        <w:ind w:left="360"/>
      </w:pPr>
      <w:proofErr w:type="gramStart"/>
      <w:r>
        <w:t xml:space="preserve">- </w:t>
      </w:r>
      <w:r w:rsidR="0051161C">
        <w:t xml:space="preserve"> </w:t>
      </w:r>
      <w:r>
        <w:t>zásah</w:t>
      </w:r>
      <w:proofErr w:type="gramEnd"/>
      <w:r>
        <w:t xml:space="preserve"> do SW a programové změny (od 0</w:t>
      </w:r>
      <w:r w:rsidRPr="00C705E1">
        <w:rPr>
          <w:vertAlign w:val="superscript"/>
        </w:rPr>
        <w:t>00</w:t>
      </w:r>
      <w:r>
        <w:t>h do 24</w:t>
      </w:r>
      <w:r w:rsidRPr="00C705E1">
        <w:rPr>
          <w:vertAlign w:val="superscript"/>
        </w:rPr>
        <w:t>00</w:t>
      </w:r>
      <w:r>
        <w:t xml:space="preserve"> h) </w:t>
      </w:r>
      <w:r>
        <w:tab/>
      </w:r>
      <w:r>
        <w:rPr>
          <w:b/>
        </w:rPr>
        <w:t>6</w:t>
      </w:r>
      <w:r w:rsidR="0051161C">
        <w:rPr>
          <w:b/>
        </w:rPr>
        <w:t>5</w:t>
      </w:r>
      <w:r>
        <w:rPr>
          <w:b/>
        </w:rPr>
        <w:t>0</w:t>
      </w:r>
      <w:r w:rsidRPr="00C705E1">
        <w:rPr>
          <w:b/>
        </w:rPr>
        <w:t>,- Kč/ h</w:t>
      </w:r>
      <w:r>
        <w:t xml:space="preserve"> bez DPH</w:t>
      </w:r>
      <w:r w:rsidR="00C05A10" w:rsidRPr="003254CE">
        <w:t xml:space="preserve">            </w:t>
      </w:r>
    </w:p>
    <w:p w:rsidR="00C705E1" w:rsidRDefault="00C705E1" w:rsidP="00866A7D">
      <w:pPr>
        <w:ind w:left="360"/>
      </w:pPr>
    </w:p>
    <w:p w:rsidR="00AC0027" w:rsidRDefault="00AC0027" w:rsidP="00866A7D">
      <w:pPr>
        <w:ind w:left="360"/>
      </w:pPr>
      <w:r>
        <w:t xml:space="preserve">Cena </w:t>
      </w:r>
      <w:r w:rsidR="000A7E08">
        <w:t>servisního zásahu n</w:t>
      </w:r>
      <w:r w:rsidR="00327F4A">
        <w:t>e</w:t>
      </w:r>
      <w:r>
        <w:t xml:space="preserve">zahrnuje </w:t>
      </w:r>
      <w:r w:rsidR="000A7E08">
        <w:t>materiálové náklad</w:t>
      </w:r>
      <w:r w:rsidR="00C56923">
        <w:t>y na provedení případné opravy, tyto</w:t>
      </w:r>
      <w:r w:rsidR="000A7E08">
        <w:t xml:space="preserve"> budou účtovány na zákla</w:t>
      </w:r>
      <w:r w:rsidR="006D3220">
        <w:t>dě skutečnosti a budou odsouhlas</w:t>
      </w:r>
      <w:r w:rsidR="000A7E08">
        <w:t xml:space="preserve">eny </w:t>
      </w:r>
      <w:r w:rsidR="00866A7D">
        <w:t>objednatelem.</w:t>
      </w:r>
      <w:r w:rsidR="00165D6B">
        <w:t xml:space="preserve"> Cena servisního zásahu zahrnuje náklady na dopravu</w:t>
      </w:r>
    </w:p>
    <w:p w:rsidR="00AC0027" w:rsidRDefault="00AC0027"/>
    <w:p w:rsidR="00AC0027" w:rsidRDefault="00AC0027"/>
    <w:p w:rsidR="00AC0027" w:rsidRDefault="00AC0027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t>Platební podmínky</w:t>
      </w:r>
    </w:p>
    <w:p w:rsidR="00B50251" w:rsidRDefault="001A6102" w:rsidP="008E3051">
      <w:pPr>
        <w:pStyle w:val="Normlnodsazen0"/>
        <w:numPr>
          <w:ilvl w:val="0"/>
          <w:numId w:val="13"/>
        </w:numPr>
        <w:tabs>
          <w:tab w:val="clear" w:pos="720"/>
          <w:tab w:val="num" w:pos="426"/>
          <w:tab w:val="left" w:pos="4253"/>
        </w:tabs>
        <w:ind w:left="426" w:hanging="426"/>
        <w:jc w:val="both"/>
      </w:pPr>
      <w:r>
        <w:t>Cena za provedení pravidelných kontrol a servisních</w:t>
      </w:r>
      <w:r w:rsidR="00B50251">
        <w:t xml:space="preserve"> zásahů</w:t>
      </w:r>
      <w:r w:rsidR="001D444A">
        <w:t xml:space="preserve"> dle čl. IV. bodu 1. a bodu 2.</w:t>
      </w:r>
      <w:r w:rsidR="00B50251">
        <w:t xml:space="preserve"> bude </w:t>
      </w:r>
      <w:r w:rsidR="001D444A">
        <w:t xml:space="preserve">objednatelem </w:t>
      </w:r>
      <w:r w:rsidR="00B50251">
        <w:t xml:space="preserve">hrazena na základě </w:t>
      </w:r>
      <w:r>
        <w:t xml:space="preserve">daňových dokladů – faktur vystavených zhotovitelem. </w:t>
      </w:r>
      <w:r w:rsidR="00AC0027">
        <w:t xml:space="preserve"> </w:t>
      </w:r>
      <w:r w:rsidR="008E3051">
        <w:t xml:space="preserve">Nedílnou přílohou </w:t>
      </w:r>
      <w:r w:rsidR="0087410E" w:rsidRPr="008E3051">
        <w:t>faktury bude soupis provedených prací odsouhlasený o</w:t>
      </w:r>
      <w:r w:rsidR="008E3051" w:rsidRPr="008E3051">
        <w:t>právněným zástupcem objednatele.</w:t>
      </w:r>
    </w:p>
    <w:p w:rsidR="008E3051" w:rsidRDefault="008E3051" w:rsidP="008E3051">
      <w:pPr>
        <w:pStyle w:val="Normlnodsazen0"/>
        <w:tabs>
          <w:tab w:val="left" w:pos="4253"/>
        </w:tabs>
        <w:ind w:left="0"/>
        <w:jc w:val="both"/>
      </w:pPr>
    </w:p>
    <w:p w:rsidR="00B50251" w:rsidRDefault="00B50251" w:rsidP="00096045">
      <w:pPr>
        <w:pStyle w:val="Normlnodsazen0"/>
        <w:numPr>
          <w:ilvl w:val="0"/>
          <w:numId w:val="13"/>
        </w:numPr>
        <w:tabs>
          <w:tab w:val="clear" w:pos="720"/>
          <w:tab w:val="num" w:pos="426"/>
          <w:tab w:val="left" w:pos="4253"/>
        </w:tabs>
        <w:ind w:left="426" w:hanging="426"/>
        <w:jc w:val="both"/>
      </w:pPr>
      <w:r>
        <w:lastRenderedPageBreak/>
        <w:t xml:space="preserve">Veškeré faktury vystavené zhotovitelem na základě předchozích ustanovení této smlouvy budou splatné ve </w:t>
      </w:r>
      <w:proofErr w:type="gramStart"/>
      <w:r>
        <w:t xml:space="preserve">lhůtě </w:t>
      </w:r>
      <w:r w:rsidR="008E3051">
        <w:t xml:space="preserve"> </w:t>
      </w:r>
      <w:r w:rsidR="0048710C">
        <w:t>21</w:t>
      </w:r>
      <w:proofErr w:type="gramEnd"/>
      <w:r w:rsidR="008E3051">
        <w:t xml:space="preserve"> </w:t>
      </w:r>
      <w:r>
        <w:t xml:space="preserve">dnů ode dne </w:t>
      </w:r>
      <w:r w:rsidR="0048710C">
        <w:t xml:space="preserve">doručení </w:t>
      </w:r>
      <w:r w:rsidR="009475D6">
        <w:t>faktury</w:t>
      </w:r>
      <w:r w:rsidR="0048710C">
        <w:t xml:space="preserve"> objednateli</w:t>
      </w:r>
      <w:r w:rsidR="009475D6">
        <w:t>.</w:t>
      </w:r>
    </w:p>
    <w:p w:rsidR="00AC0027" w:rsidRDefault="00AC0027" w:rsidP="00B50251">
      <w:pPr>
        <w:tabs>
          <w:tab w:val="num" w:pos="426"/>
        </w:tabs>
        <w:ind w:hanging="720"/>
      </w:pPr>
    </w:p>
    <w:p w:rsidR="001A6102" w:rsidRDefault="00AC0027" w:rsidP="0009604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>
        <w:t>Neuhradí-li objednate</w:t>
      </w:r>
      <w:r w:rsidR="003D132C">
        <w:t>l fakturu</w:t>
      </w:r>
      <w:r>
        <w:t xml:space="preserve"> řádně a včas, má zhotovitel právo neprovádět práce stanovené v čl. III, bod 1 až do doby úplného vyrovnání všech závazků objednatele.</w:t>
      </w:r>
    </w:p>
    <w:p w:rsidR="00AC0027" w:rsidRDefault="00AC0027" w:rsidP="00B50251">
      <w:pPr>
        <w:tabs>
          <w:tab w:val="num" w:pos="426"/>
        </w:tabs>
        <w:ind w:hanging="720"/>
      </w:pPr>
    </w:p>
    <w:p w:rsidR="00AC0027" w:rsidRDefault="00AC0027" w:rsidP="0009604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>
        <w:t xml:space="preserve">Nebudou-li faktury uhrazené objednatelem ve lhůtě splatnosti, má zhotovitel právo účtovat objednateli poplatek z prodlení ve výši </w:t>
      </w:r>
      <w:r>
        <w:rPr>
          <w:b/>
        </w:rPr>
        <w:t>0,</w:t>
      </w:r>
      <w:r w:rsidR="00C05A10">
        <w:rPr>
          <w:b/>
        </w:rPr>
        <w:t>05</w:t>
      </w:r>
      <w:r>
        <w:rPr>
          <w:b/>
        </w:rPr>
        <w:t xml:space="preserve"> %</w:t>
      </w:r>
      <w:r>
        <w:t xml:space="preserve"> denně z dlužné částky. </w:t>
      </w:r>
    </w:p>
    <w:p w:rsidR="00351841" w:rsidRDefault="00351841" w:rsidP="00351841">
      <w:pPr>
        <w:pStyle w:val="Odstavecseseznamem"/>
      </w:pPr>
    </w:p>
    <w:p w:rsidR="00AC0027" w:rsidRDefault="00AC0027"/>
    <w:p w:rsidR="00AC0027" w:rsidRDefault="00AC0027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t>Práva a povinnosti smluvních stran</w:t>
      </w:r>
    </w:p>
    <w:p w:rsidR="00AC0027" w:rsidRPr="0087410E" w:rsidRDefault="00AC0027" w:rsidP="00096045">
      <w:pPr>
        <w:numPr>
          <w:ilvl w:val="0"/>
          <w:numId w:val="14"/>
        </w:numPr>
        <w:rPr>
          <w:szCs w:val="22"/>
        </w:rPr>
      </w:pPr>
      <w:r>
        <w:t>Zhotovitel je oprávněn požádat o kontrolní prohlídku E</w:t>
      </w:r>
      <w:r w:rsidR="00E81D52">
        <w:t>P</w:t>
      </w:r>
      <w:r>
        <w:t>S</w:t>
      </w:r>
      <w:r w:rsidR="009475D6">
        <w:t xml:space="preserve">, </w:t>
      </w:r>
      <w:r>
        <w:t>nutnou k zajištění bezchybné funkce E</w:t>
      </w:r>
      <w:r w:rsidR="00E81D52">
        <w:t>P</w:t>
      </w:r>
      <w:r>
        <w:t>S kdykoli během platnosti této smlouvy, přičemž objednatel se zavazuje zajistit její nerušený průběh.</w:t>
      </w:r>
      <w:r w:rsidR="0087410E">
        <w:t xml:space="preserve"> </w:t>
      </w:r>
      <w:r w:rsidR="0087410E" w:rsidRPr="0087410E">
        <w:rPr>
          <w:szCs w:val="22"/>
        </w:rPr>
        <w:t>Přesný termín provádění revize bude zhotovitelem objednateli nahlášen vždy min</w:t>
      </w:r>
      <w:r w:rsidR="0087410E">
        <w:rPr>
          <w:szCs w:val="22"/>
        </w:rPr>
        <w:t>.</w:t>
      </w:r>
      <w:r w:rsidR="0087410E" w:rsidRPr="0087410E">
        <w:rPr>
          <w:szCs w:val="22"/>
        </w:rPr>
        <w:t xml:space="preserve"> 5 dní předem.</w:t>
      </w:r>
    </w:p>
    <w:p w:rsidR="00AC0027" w:rsidRDefault="00AC0027"/>
    <w:p w:rsidR="00AC0027" w:rsidRDefault="00AC0027" w:rsidP="00096045">
      <w:pPr>
        <w:numPr>
          <w:ilvl w:val="0"/>
          <w:numId w:val="6"/>
        </w:numPr>
      </w:pPr>
      <w:r>
        <w:t>Objednatel se zavazuje poskytnout zhotoviteli vstup (popř. vjezd) do prostor v objektu dle čl.. II. bod 1. za účelem prací dle čl. III. bod 1., zajistit jejich nerušený průběh a účinně spolupracovat se zhotovitelem při odstraňování zjištěných závad.</w:t>
      </w:r>
    </w:p>
    <w:p w:rsidR="00AC0027" w:rsidRDefault="00AC0027"/>
    <w:p w:rsidR="00AC0027" w:rsidRDefault="00AC0027" w:rsidP="00096045">
      <w:pPr>
        <w:numPr>
          <w:ilvl w:val="0"/>
          <w:numId w:val="6"/>
        </w:numPr>
      </w:pPr>
      <w:r>
        <w:t>V případě výskytu nefunkčnosti, poruchy či závady E</w:t>
      </w:r>
      <w:r w:rsidR="00E81D52">
        <w:t>P</w:t>
      </w:r>
      <w:r>
        <w:t>S</w:t>
      </w:r>
      <w:r w:rsidR="009475D6">
        <w:t xml:space="preserve">, </w:t>
      </w:r>
      <w:r>
        <w:t xml:space="preserve">se zhotovitel zavazuje vyslat na místo poruchy </w:t>
      </w:r>
      <w:r w:rsidR="001D444A">
        <w:t xml:space="preserve">formou servisního zásahu </w:t>
      </w:r>
      <w:r>
        <w:t xml:space="preserve">svého vyškoleného servisního pracovníka s tím, že ve stanovené lhůtě </w:t>
      </w:r>
      <w:r>
        <w:rPr>
          <w:b/>
        </w:rPr>
        <w:t>max.</w:t>
      </w:r>
      <w:r>
        <w:t xml:space="preserve"> </w:t>
      </w:r>
      <w:r>
        <w:rPr>
          <w:b/>
        </w:rPr>
        <w:t xml:space="preserve">do </w:t>
      </w:r>
      <w:r w:rsidR="003D2139">
        <w:rPr>
          <w:b/>
        </w:rPr>
        <w:t>24</w:t>
      </w:r>
      <w:r>
        <w:rPr>
          <w:b/>
        </w:rPr>
        <w:t xml:space="preserve"> hodin</w:t>
      </w:r>
      <w:r>
        <w:t xml:space="preserve"> od podaného oznámení dle bodu </w:t>
      </w:r>
      <w:r w:rsidR="00E400CC">
        <w:rPr>
          <w:b/>
        </w:rPr>
        <w:t>7</w:t>
      </w:r>
      <w:r>
        <w:rPr>
          <w:b/>
        </w:rPr>
        <w:t>.</w:t>
      </w:r>
      <w:r w:rsidR="004B023B">
        <w:rPr>
          <w:b/>
        </w:rPr>
        <w:t xml:space="preserve"> </w:t>
      </w:r>
      <w:r w:rsidR="004B023B" w:rsidRPr="004B023B">
        <w:t>tohoto článku</w:t>
      </w:r>
      <w:r>
        <w:t xml:space="preserve"> o nefunkčnosti nebo závadě </w:t>
      </w:r>
      <w:r>
        <w:rPr>
          <w:b/>
        </w:rPr>
        <w:t>odstraní závadu</w:t>
      </w:r>
      <w:r>
        <w:t>, popřípadě započne školení nutné pro zvládnutí ovládán</w:t>
      </w:r>
      <w:r w:rsidR="00E81D52">
        <w:t>í systému EP</w:t>
      </w:r>
      <w:r>
        <w:t>S, při nezvládnutí obsluhy ze strany objednatele.</w:t>
      </w:r>
    </w:p>
    <w:p w:rsidR="00AC0027" w:rsidRDefault="00AC0027"/>
    <w:p w:rsidR="00AC0027" w:rsidRDefault="00E81D52" w:rsidP="00096045">
      <w:pPr>
        <w:numPr>
          <w:ilvl w:val="0"/>
          <w:numId w:val="6"/>
        </w:numPr>
      </w:pPr>
      <w:r>
        <w:t>V případě poruchy systému EP</w:t>
      </w:r>
      <w:r w:rsidR="00AC0027">
        <w:t>S</w:t>
      </w:r>
      <w:r w:rsidR="008E3051">
        <w:t xml:space="preserve"> </w:t>
      </w:r>
      <w:r w:rsidR="00AC0027">
        <w:t xml:space="preserve">velkého rozsahu (vzniklé např. živelnou událostí, </w:t>
      </w:r>
      <w:r w:rsidR="001D444A">
        <w:t xml:space="preserve">závažným </w:t>
      </w:r>
      <w:r w:rsidR="00AC0027">
        <w:t xml:space="preserve">mechanickým poškozením apod.), kdy není možné tuto odstranit ve výše stanovené časové lhůtě, je zhotovitel povinen </w:t>
      </w:r>
      <w:r w:rsidR="00AC0027">
        <w:rPr>
          <w:b/>
        </w:rPr>
        <w:t xml:space="preserve">do </w:t>
      </w:r>
      <w:r w:rsidR="001D444A">
        <w:rPr>
          <w:b/>
        </w:rPr>
        <w:t>72</w:t>
      </w:r>
      <w:r w:rsidR="00AC0027">
        <w:rPr>
          <w:b/>
        </w:rPr>
        <w:t xml:space="preserve"> hodin </w:t>
      </w:r>
      <w:r w:rsidR="00AC0027">
        <w:t>dojednat s objednatelem postup a přesný harmonogram prací nut</w:t>
      </w:r>
      <w:r>
        <w:t>ných pro znovuobnovení funkce EP</w:t>
      </w:r>
      <w:r w:rsidR="00AC0027">
        <w:t>S v co nejkratším možném termínu.</w:t>
      </w:r>
    </w:p>
    <w:p w:rsidR="004B023B" w:rsidRDefault="004B023B" w:rsidP="004B023B"/>
    <w:p w:rsidR="00AC0027" w:rsidRDefault="00B525F5" w:rsidP="00096045">
      <w:pPr>
        <w:numPr>
          <w:ilvl w:val="0"/>
          <w:numId w:val="6"/>
        </w:numPr>
      </w:pPr>
      <w:r>
        <w:t xml:space="preserve">V případě prodlení zhotovitele ze servisním zásahem v souladu s </w:t>
      </w:r>
      <w:proofErr w:type="gramStart"/>
      <w:r>
        <w:t>bodem</w:t>
      </w:r>
      <w:r w:rsidR="00C05A10">
        <w:t xml:space="preserve"> </w:t>
      </w:r>
      <w:r w:rsidR="00C05A10" w:rsidRPr="008E3051">
        <w:t>3. ,4.</w:t>
      </w:r>
      <w:r>
        <w:t xml:space="preserve"> tohoto</w:t>
      </w:r>
      <w:proofErr w:type="gramEnd"/>
      <w:r>
        <w:t xml:space="preserve"> odstavce, má objednatel právo účtovat poplatek z prodlení ve výši </w:t>
      </w:r>
      <w:r>
        <w:rPr>
          <w:b/>
        </w:rPr>
        <w:t>500,- Kč za každý den</w:t>
      </w:r>
      <w:r>
        <w:t xml:space="preserve"> prodlení.</w:t>
      </w:r>
      <w:r w:rsidR="00C05A10">
        <w:t xml:space="preserve"> </w:t>
      </w:r>
      <w:r w:rsidR="00AC0027">
        <w:t>Objednatel je povinen zajistit účinnou spolupráci při servisních zásazích.</w:t>
      </w:r>
    </w:p>
    <w:p w:rsidR="00AC0027" w:rsidRDefault="00AC0027"/>
    <w:p w:rsidR="00AC0027" w:rsidRDefault="00AC0027" w:rsidP="00096045">
      <w:pPr>
        <w:numPr>
          <w:ilvl w:val="0"/>
          <w:numId w:val="6"/>
        </w:numPr>
      </w:pPr>
      <w:r>
        <w:t>Skutečnost zásahu do ko</w:t>
      </w:r>
      <w:r w:rsidR="00E81D52">
        <w:t>mponentů nebo kabelových tras EP</w:t>
      </w:r>
      <w:r>
        <w:t>S</w:t>
      </w:r>
      <w:r w:rsidR="009475D6">
        <w:t xml:space="preserve">, </w:t>
      </w:r>
      <w:r>
        <w:t>jinou osobou než ze str</w:t>
      </w:r>
      <w:r w:rsidR="00E81D52">
        <w:t>any zhotovitele a do programu EP</w:t>
      </w:r>
      <w:r>
        <w:t xml:space="preserve">S jinou osobou než ze strany zhotovitele nebo objednatele se považuje jako hrubé porušení této smlouvy. V takovém případě si vyhrazuje zhotovitel právo odstoupit od smlouvy bez výpovědní lhůty. </w:t>
      </w:r>
    </w:p>
    <w:p w:rsidR="00AC0027" w:rsidRDefault="00AC0027"/>
    <w:p w:rsidR="00AC0027" w:rsidRDefault="00AC0027" w:rsidP="00096045">
      <w:pPr>
        <w:numPr>
          <w:ilvl w:val="0"/>
          <w:numId w:val="6"/>
        </w:numPr>
      </w:pPr>
      <w:r>
        <w:t>Objednatel je povinen neprodleně telefonicky oznámit nefunkčn</w:t>
      </w:r>
      <w:r w:rsidR="00E81D52">
        <w:t>ost nebo poruchu EP</w:t>
      </w:r>
      <w:r>
        <w:t>S</w:t>
      </w:r>
      <w:r w:rsidR="003D2139">
        <w:t xml:space="preserve"> </w:t>
      </w:r>
      <w:r>
        <w:t>zhotoviteli. V případě, že se nepodaří navázat osobní telefonické spojení (záznamník se za spojení nepovažuje), je povinen objednatel kontaktovat zhotovitele:</w:t>
      </w:r>
    </w:p>
    <w:p w:rsidR="00AC0027" w:rsidRDefault="00AC0027"/>
    <w:p w:rsidR="00AC0027" w:rsidRDefault="00A0027A" w:rsidP="00096045">
      <w:pPr>
        <w:pStyle w:val="Normlnodsazen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552"/>
        </w:tabs>
        <w:ind w:left="2552" w:right="1840"/>
      </w:pPr>
      <w:r>
        <w:t>přes mobil</w:t>
      </w:r>
      <w:r w:rsidR="00AC0027">
        <w:t xml:space="preserve"> </w:t>
      </w:r>
      <w:r w:rsidR="00AC0027">
        <w:tab/>
      </w:r>
      <w:r w:rsidR="00AC0027">
        <w:rPr>
          <w:b/>
        </w:rPr>
        <w:t>602 775 788</w:t>
      </w:r>
    </w:p>
    <w:p w:rsidR="00AC0027" w:rsidRDefault="00AC0027" w:rsidP="00096045">
      <w:pPr>
        <w:pStyle w:val="Normlnodsazen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552"/>
        </w:tabs>
        <w:ind w:left="2552" w:right="1840"/>
      </w:pPr>
      <w:r>
        <w:rPr>
          <w:bCs/>
        </w:rPr>
        <w:t>přes e-mail</w:t>
      </w:r>
      <w:r>
        <w:rPr>
          <w:b/>
        </w:rPr>
        <w:tab/>
      </w:r>
      <w:smartTag w:uri="urn:schemas-microsoft-com:office:smarttags" w:element="PersonName">
        <w:r>
          <w:rPr>
            <w:b/>
          </w:rPr>
          <w:t>servis@alarmkk.cz</w:t>
        </w:r>
      </w:smartTag>
    </w:p>
    <w:p w:rsidR="00AC0027" w:rsidRDefault="00AC0027"/>
    <w:p w:rsidR="00AC0027" w:rsidRDefault="00AC0027" w:rsidP="00096045">
      <w:pPr>
        <w:numPr>
          <w:ilvl w:val="0"/>
          <w:numId w:val="6"/>
        </w:numPr>
      </w:pPr>
      <w:r>
        <w:lastRenderedPageBreak/>
        <w:t xml:space="preserve">Budou-li mít prováděné servisní práce vady, je objednatel oprávněn požadovat </w:t>
      </w:r>
      <w:r>
        <w:rPr>
          <w:b/>
        </w:rPr>
        <w:t>bezplatné odstranění</w:t>
      </w:r>
      <w:r>
        <w:t xml:space="preserve"> těchto </w:t>
      </w:r>
      <w:r>
        <w:rPr>
          <w:b/>
        </w:rPr>
        <w:t>vad</w:t>
      </w:r>
      <w:r>
        <w:t xml:space="preserve"> ve lhůtě přiměřené.</w:t>
      </w:r>
    </w:p>
    <w:p w:rsidR="00AC0027" w:rsidRDefault="00AC0027"/>
    <w:p w:rsidR="00FB50B2" w:rsidRDefault="00FB50B2" w:rsidP="00FB50B2">
      <w:pPr>
        <w:ind w:left="360"/>
      </w:pPr>
    </w:p>
    <w:p w:rsidR="00AC0027" w:rsidRDefault="00AC0027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>
        <w:rPr>
          <w:color w:val="333399"/>
        </w:rPr>
        <w:t>Doba platnosti smlouvy</w:t>
      </w:r>
    </w:p>
    <w:p w:rsidR="00AC0027" w:rsidRDefault="00AC0027" w:rsidP="00096045">
      <w:pPr>
        <w:numPr>
          <w:ilvl w:val="0"/>
          <w:numId w:val="8"/>
        </w:numPr>
      </w:pPr>
      <w:r>
        <w:t xml:space="preserve">Tato smlouva nabývá platnosti dnem podpisu a uzavírá se na </w:t>
      </w:r>
      <w:r w:rsidR="000E2B3A">
        <w:t xml:space="preserve">dobu </w:t>
      </w:r>
      <w:r w:rsidRPr="000E2B3A">
        <w:t>určitou</w:t>
      </w:r>
      <w:r w:rsidR="005D0737">
        <w:t xml:space="preserve"> od </w:t>
      </w:r>
      <w:proofErr w:type="gramStart"/>
      <w:r w:rsidR="005D0737">
        <w:t>4.2.2024</w:t>
      </w:r>
      <w:proofErr w:type="gramEnd"/>
      <w:r w:rsidR="005D0737">
        <w:t xml:space="preserve"> do 3.2.2026, tj. na 24 měsíců</w:t>
      </w:r>
      <w:r w:rsidR="000E2B3A">
        <w:t>.</w:t>
      </w:r>
    </w:p>
    <w:p w:rsidR="00AC0027" w:rsidRDefault="00AC0027">
      <w:bookmarkStart w:id="0" w:name="_GoBack"/>
      <w:bookmarkEnd w:id="0"/>
    </w:p>
    <w:p w:rsidR="000E2B3A" w:rsidRPr="00E30F37" w:rsidRDefault="000E67AA" w:rsidP="00096045">
      <w:pPr>
        <w:numPr>
          <w:ilvl w:val="0"/>
          <w:numId w:val="8"/>
        </w:numPr>
        <w:rPr>
          <w:color w:val="333399"/>
        </w:rPr>
      </w:pPr>
      <w:r>
        <w:t>Smlouvu lze ukončit :</w:t>
      </w:r>
    </w:p>
    <w:p w:rsidR="00E30F37" w:rsidRPr="000E2B3A" w:rsidRDefault="00E30F37" w:rsidP="00E30F37">
      <w:pPr>
        <w:ind w:left="360"/>
        <w:rPr>
          <w:color w:val="333399"/>
        </w:rPr>
      </w:pPr>
    </w:p>
    <w:p w:rsidR="000E2B3A" w:rsidRPr="000E2B3A" w:rsidRDefault="00E30F37" w:rsidP="000E67AA">
      <w:pPr>
        <w:widowControl w:val="0"/>
        <w:suppressAutoHyphens/>
        <w:spacing w:after="240" w:line="100" w:lineRule="atLeas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E67AA">
        <w:rPr>
          <w:rFonts w:cs="Arial"/>
          <w:szCs w:val="22"/>
        </w:rPr>
        <w:t xml:space="preserve"> </w:t>
      </w:r>
      <w:r w:rsidR="000E2B3A" w:rsidRPr="000E2B3A">
        <w:rPr>
          <w:rFonts w:cs="Arial"/>
          <w:szCs w:val="22"/>
        </w:rPr>
        <w:t>Písemnou dohodou smluvních stran.</w:t>
      </w:r>
    </w:p>
    <w:p w:rsidR="000E2B3A" w:rsidRPr="000E2B3A" w:rsidRDefault="00E30F37" w:rsidP="00E30F37">
      <w:pPr>
        <w:widowControl w:val="0"/>
        <w:suppressAutoHyphens/>
        <w:spacing w:after="240" w:line="100" w:lineRule="atLeas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E2B3A" w:rsidRPr="000E2B3A">
        <w:rPr>
          <w:rFonts w:cs="Arial"/>
          <w:szCs w:val="22"/>
        </w:rPr>
        <w:t>P</w:t>
      </w:r>
      <w:r>
        <w:rPr>
          <w:rFonts w:cs="Arial"/>
          <w:szCs w:val="22"/>
        </w:rPr>
        <w:t>ísemnou výpovědí kterékoli</w:t>
      </w:r>
      <w:r w:rsidR="000E2B3A" w:rsidRPr="000E2B3A">
        <w:rPr>
          <w:rFonts w:cs="Arial"/>
          <w:szCs w:val="22"/>
        </w:rPr>
        <w:t xml:space="preserve"> stran</w:t>
      </w:r>
      <w:r>
        <w:rPr>
          <w:rFonts w:cs="Arial"/>
          <w:szCs w:val="22"/>
        </w:rPr>
        <w:t>y</w:t>
      </w:r>
      <w:r w:rsidR="000E2B3A" w:rsidRPr="000E2B3A">
        <w:rPr>
          <w:rFonts w:cs="Arial"/>
          <w:szCs w:val="22"/>
        </w:rPr>
        <w:t xml:space="preserve"> bez uvedení důvodu s tříměsíční výpovědní lhůtou,</w:t>
      </w:r>
      <w:r>
        <w:rPr>
          <w:rFonts w:cs="Arial"/>
          <w:szCs w:val="22"/>
        </w:rPr>
        <w:br/>
        <w:t xml:space="preserve"> </w:t>
      </w:r>
      <w:r w:rsidR="000E2B3A" w:rsidRPr="000E2B3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0E2B3A" w:rsidRPr="000E2B3A">
        <w:rPr>
          <w:rFonts w:cs="Arial"/>
          <w:szCs w:val="22"/>
        </w:rPr>
        <w:t>přičemž tato výpověď musí být doručena druhé smluvní straně a výpovědní lhůta začne</w:t>
      </w:r>
      <w:r>
        <w:rPr>
          <w:rFonts w:cs="Arial"/>
          <w:szCs w:val="22"/>
        </w:rPr>
        <w:br/>
        <w:t xml:space="preserve">  </w:t>
      </w:r>
      <w:r w:rsidR="000E2B3A" w:rsidRPr="000E2B3A">
        <w:rPr>
          <w:rFonts w:cs="Arial"/>
          <w:szCs w:val="22"/>
        </w:rPr>
        <w:t xml:space="preserve"> běžet prvním dnem kalendářního měsíce následujícího po měsíci doručení výpovědi.</w:t>
      </w:r>
    </w:p>
    <w:p w:rsidR="000E2B3A" w:rsidRPr="000E2B3A" w:rsidRDefault="00E30F37" w:rsidP="00E30F37">
      <w:pPr>
        <w:widowControl w:val="0"/>
        <w:suppressAutoHyphens/>
        <w:spacing w:after="240" w:line="100" w:lineRule="atLeast"/>
        <w:ind w:firstLine="36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E2B3A" w:rsidRPr="000E2B3A">
        <w:rPr>
          <w:rFonts w:cs="Arial"/>
          <w:szCs w:val="22"/>
        </w:rPr>
        <w:t>Odstoupením od smlouvy dle příslušných ustanovení občanského zákoníku.</w:t>
      </w:r>
    </w:p>
    <w:p w:rsidR="00793DEB" w:rsidRDefault="00793DEB" w:rsidP="00793DEB">
      <w:pPr>
        <w:rPr>
          <w:color w:val="333399"/>
        </w:rPr>
      </w:pPr>
    </w:p>
    <w:p w:rsidR="00AC0027" w:rsidRPr="00793DEB" w:rsidRDefault="00793DEB" w:rsidP="00096045">
      <w:pPr>
        <w:pStyle w:val="Nadpis2"/>
        <w:numPr>
          <w:ilvl w:val="0"/>
          <w:numId w:val="12"/>
        </w:numPr>
        <w:pBdr>
          <w:top w:val="single" w:sz="12" w:space="1" w:color="333399" w:shadow="1"/>
          <w:left w:val="single" w:sz="12" w:space="4" w:color="333399" w:shadow="1"/>
          <w:bottom w:val="single" w:sz="12" w:space="1" w:color="333399" w:shadow="1"/>
          <w:right w:val="single" w:sz="12" w:space="4" w:color="333399" w:shadow="1"/>
        </w:pBdr>
        <w:shd w:val="clear" w:color="auto" w:fill="auto"/>
        <w:rPr>
          <w:color w:val="333399"/>
        </w:rPr>
      </w:pPr>
      <w:r w:rsidRPr="00793DEB">
        <w:rPr>
          <w:color w:val="333399"/>
        </w:rPr>
        <w:t>Z</w:t>
      </w:r>
      <w:r w:rsidR="00AC0027" w:rsidRPr="00793DEB">
        <w:rPr>
          <w:color w:val="333399"/>
        </w:rPr>
        <w:t>ávěrečná ujednání</w:t>
      </w:r>
      <w:r>
        <w:rPr>
          <w:color w:val="333399"/>
        </w:rPr>
        <w:t>,</w:t>
      </w:r>
      <w:r w:rsidRPr="00793DEB">
        <w:rPr>
          <w:color w:val="333399"/>
        </w:rPr>
        <w:t xml:space="preserve"> Doba platnosti smlouvy</w:t>
      </w:r>
    </w:p>
    <w:p w:rsidR="000E67AA" w:rsidRPr="000E67AA" w:rsidRDefault="000E67AA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 w:rsidRPr="000E67AA">
        <w:rPr>
          <w:rFonts w:cs="Arial"/>
          <w:color w:val="000000"/>
          <w:szCs w:val="22"/>
        </w:rPr>
        <w:t xml:space="preserve">Smlouvu lze změnit jen písemnou formou - číslovaným dodatkem, který bude dohodnut a potvrzen podpisy oprávněných zástupců obou smluvních stran. </w:t>
      </w:r>
    </w:p>
    <w:p w:rsidR="000E67AA" w:rsidRPr="000E67AA" w:rsidRDefault="0048710C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Právní vztahy zhotovitele</w:t>
      </w:r>
      <w:r w:rsidR="000E67AA" w:rsidRPr="000E67AA">
        <w:rPr>
          <w:rFonts w:cs="Arial"/>
          <w:color w:val="000000"/>
          <w:szCs w:val="22"/>
        </w:rPr>
        <w:t xml:space="preserve"> a objednatele, které nejsou touto smlouvou výslovně dohodnuty, se řídí zákonnou úpravou zákona č. 89/2012 Sb., občanský zákoník, ve znění pozdějších předpisů. </w:t>
      </w:r>
    </w:p>
    <w:p w:rsidR="000E67AA" w:rsidRPr="000E67AA" w:rsidRDefault="0048710C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Zhotovitel</w:t>
      </w:r>
      <w:r w:rsidR="000E67AA" w:rsidRPr="000E67AA">
        <w:rPr>
          <w:rFonts w:cs="Arial"/>
          <w:color w:val="000000"/>
          <w:szCs w:val="22"/>
        </w:rPr>
        <w:t xml:space="preserve"> souhlasí se zveřejněním obsahu této smlouvy, a to v rozsahu identifikačních údajů účastníků smlouvy, ustanovení o předmětu smlouvy, ceny plnění a ostatních obchodních podmínek tak, aby tato smlouva mohla být předmětem poskytnuté informace ve smyslu zákona č. 106/1999 Sb., o svobodném přístupu k informacím, ve znění pozdějších předpisů</w:t>
      </w:r>
    </w:p>
    <w:p w:rsidR="000E67AA" w:rsidRDefault="0048710C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Zhotovitel</w:t>
      </w:r>
      <w:r w:rsidR="000E67AA" w:rsidRPr="000E67AA">
        <w:rPr>
          <w:rFonts w:cs="Arial"/>
          <w:color w:val="000000"/>
          <w:szCs w:val="22"/>
        </w:rPr>
        <w:t xml:space="preserve"> se zavazuje spolupůsobit jako osoba povinná v souladu se zákonem č. 320/2001 Sb., o finanční kontrole ve veřejné správě a o změně některých zákonů (zákon o finanční kontrole), ve znění pozdějších předpisů.</w:t>
      </w:r>
    </w:p>
    <w:p w:rsidR="00FD6789" w:rsidRPr="00835867" w:rsidRDefault="00FD6789" w:rsidP="00FD6789">
      <w:pPr>
        <w:pStyle w:val="Zkladntext"/>
        <w:widowControl w:val="0"/>
        <w:numPr>
          <w:ilvl w:val="0"/>
          <w:numId w:val="9"/>
        </w:numPr>
        <w:jc w:val="both"/>
        <w:outlineLvl w:val="0"/>
        <w:rPr>
          <w:rFonts w:cs="Arial"/>
          <w:b w:val="0"/>
          <w:bCs/>
          <w:snapToGrid w:val="0"/>
          <w:sz w:val="22"/>
          <w:szCs w:val="22"/>
        </w:rPr>
      </w:pPr>
      <w:r w:rsidRPr="00835867">
        <w:rPr>
          <w:rFonts w:cs="Arial"/>
          <w:b w:val="0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email: sekretariat.ostrava@npu.cz. </w:t>
      </w:r>
      <w:r w:rsidRPr="00835867">
        <w:rPr>
          <w:rFonts w:cs="Arial"/>
          <w:b w:val="0"/>
          <w:sz w:val="22"/>
        </w:rPr>
        <w:t>V případě porušení oznamovací povinnosti je zhotovitel povinen uhradit objednateli jednorázovou smluvní pokutu ve výši 50.000,- Kč.</w:t>
      </w:r>
    </w:p>
    <w:p w:rsidR="00FD6789" w:rsidRPr="00835867" w:rsidRDefault="00FD6789" w:rsidP="00FD6789">
      <w:pPr>
        <w:pStyle w:val="Zkladntext"/>
        <w:widowControl w:val="0"/>
        <w:numPr>
          <w:ilvl w:val="0"/>
          <w:numId w:val="9"/>
        </w:numPr>
        <w:jc w:val="both"/>
        <w:outlineLvl w:val="0"/>
        <w:rPr>
          <w:rFonts w:cs="Arial"/>
          <w:b w:val="0"/>
          <w:bCs/>
          <w:snapToGrid w:val="0"/>
          <w:sz w:val="22"/>
          <w:szCs w:val="22"/>
        </w:rPr>
      </w:pPr>
      <w:r w:rsidRPr="00835867">
        <w:rPr>
          <w:rFonts w:cs="Arial"/>
          <w:b w:val="0"/>
          <w:bCs/>
          <w:snapToGrid w:val="0"/>
          <w:sz w:val="22"/>
          <w:szCs w:val="22"/>
        </w:rPr>
        <w:lastRenderedPageBreak/>
        <w:t>Zhotovitel dále souhlasí s tím, aby Objednatel provedl zajišťovací úhradu DPH přímo na účet příslušného finančního úřadu, jestliže Zhotovitel bude ke dni uskutečnění zdanitelného plnění veden v registru nespolehlivých plátců DPH.</w:t>
      </w:r>
    </w:p>
    <w:p w:rsidR="00FD6789" w:rsidRPr="00FD6789" w:rsidRDefault="00FD6789" w:rsidP="00FD6789">
      <w:pPr>
        <w:pStyle w:val="Zkladntext"/>
        <w:widowControl w:val="0"/>
        <w:ind w:left="360"/>
        <w:jc w:val="both"/>
        <w:outlineLvl w:val="0"/>
        <w:rPr>
          <w:rFonts w:ascii="Calibri" w:hAnsi="Calibri" w:cs="Arial"/>
          <w:bCs/>
          <w:snapToGrid w:val="0"/>
          <w:sz w:val="22"/>
          <w:szCs w:val="22"/>
        </w:rPr>
      </w:pPr>
    </w:p>
    <w:p w:rsidR="000E67AA" w:rsidRPr="000E67AA" w:rsidRDefault="000E67AA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 w:rsidRPr="000E67AA">
        <w:rPr>
          <w:rFonts w:cs="Arial"/>
          <w:color w:val="000000"/>
          <w:szCs w:val="22"/>
        </w:rPr>
        <w:t>Sm</w:t>
      </w:r>
      <w:r w:rsidR="00C83818">
        <w:rPr>
          <w:rFonts w:cs="Arial"/>
          <w:color w:val="000000"/>
          <w:szCs w:val="22"/>
        </w:rPr>
        <w:t>louva bude vyhotovena ve dvou stejnopisech, z nichž jeden je</w:t>
      </w:r>
      <w:r w:rsidR="004B18F1">
        <w:rPr>
          <w:rFonts w:cs="Arial"/>
          <w:color w:val="000000"/>
          <w:szCs w:val="22"/>
        </w:rPr>
        <w:t xml:space="preserve"> určen</w:t>
      </w:r>
      <w:r w:rsidRPr="000E67AA">
        <w:rPr>
          <w:rFonts w:cs="Arial"/>
          <w:color w:val="000000"/>
          <w:szCs w:val="22"/>
        </w:rPr>
        <w:t xml:space="preserve"> pro objednatele, jeden</w:t>
      </w:r>
      <w:r w:rsidR="00C83818">
        <w:rPr>
          <w:rFonts w:cs="Arial"/>
          <w:color w:val="000000"/>
          <w:szCs w:val="22"/>
        </w:rPr>
        <w:t xml:space="preserve"> pro zhotovitele</w:t>
      </w:r>
      <w:r w:rsidRPr="000E67AA">
        <w:rPr>
          <w:rFonts w:cs="Arial"/>
          <w:color w:val="000000"/>
          <w:szCs w:val="22"/>
        </w:rPr>
        <w:t>.</w:t>
      </w:r>
    </w:p>
    <w:p w:rsidR="000E67AA" w:rsidRPr="000E67AA" w:rsidRDefault="00C83818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Zhotovitel</w:t>
      </w:r>
      <w:r w:rsidR="000E67AA" w:rsidRPr="000E67AA">
        <w:rPr>
          <w:rFonts w:cs="Arial"/>
          <w:color w:val="000000"/>
          <w:szCs w:val="22"/>
        </w:rPr>
        <w:t xml:space="preserve"> není oprávněn postoupit práva, povinnosti, závazky a pohledávky z uzavřené smlouvy třetím osobám bez předchozího souhlasu objednatele. </w:t>
      </w:r>
      <w:r w:rsidR="00D65B42">
        <w:rPr>
          <w:rFonts w:cs="Arial"/>
          <w:color w:val="000000"/>
          <w:szCs w:val="22"/>
        </w:rPr>
        <w:t>V případě, že objednatel bude v prodlení s jakoukoliv platbou více jak 30 dní, toto ustanovení pozbývá platnosti.</w:t>
      </w:r>
    </w:p>
    <w:p w:rsidR="000E67AA" w:rsidRPr="000E67AA" w:rsidRDefault="000E67AA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 w:rsidRPr="000E67AA">
        <w:rPr>
          <w:rFonts w:cs="Arial"/>
          <w:color w:val="000000"/>
          <w:szCs w:val="22"/>
        </w:rPr>
        <w:t xml:space="preserve">Veškeré písemnosti zasílané podle této smlouvy anebo v souvislosti s plněním této smlouvy budou vyhotoveny písemně v českém jazyce a budou doručeny osobně nebo prostřednictvím poštovní přepravy, datové schránky či obdobné služby. </w:t>
      </w:r>
    </w:p>
    <w:p w:rsidR="000E67AA" w:rsidRPr="00C5381E" w:rsidRDefault="000E67AA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szCs w:val="22"/>
        </w:rPr>
      </w:pPr>
      <w:r w:rsidRPr="00C5381E">
        <w:rPr>
          <w:rFonts w:cs="Arial"/>
          <w:szCs w:val="22"/>
        </w:rPr>
        <w:t>Tato smlou</w:t>
      </w:r>
      <w:r w:rsidR="008131DA" w:rsidRPr="00C5381E">
        <w:rPr>
          <w:rFonts w:cs="Arial"/>
          <w:szCs w:val="22"/>
        </w:rPr>
        <w:t>va nabývá platnosti dnem podpisu oprávněnými zástupci smluvních stran a účinnosti dnem uveřejnění v registru smluv.</w:t>
      </w:r>
    </w:p>
    <w:p w:rsidR="000E67AA" w:rsidRPr="000E67AA" w:rsidRDefault="000E67AA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 w:rsidRPr="000E67AA">
        <w:rPr>
          <w:rFonts w:cs="Arial"/>
          <w:color w:val="000000"/>
          <w:szCs w:val="22"/>
        </w:rPr>
        <w:t>V technických věcech jedná za objednatele: Ing. Pavel Bosák</w:t>
      </w:r>
    </w:p>
    <w:p w:rsidR="000E67AA" w:rsidRPr="000E67AA" w:rsidRDefault="000E67AA" w:rsidP="000E67AA">
      <w:pPr>
        <w:widowControl w:val="0"/>
        <w:numPr>
          <w:ilvl w:val="0"/>
          <w:numId w:val="9"/>
        </w:numPr>
        <w:suppressAutoHyphens/>
        <w:spacing w:after="240" w:line="100" w:lineRule="atLeast"/>
        <w:rPr>
          <w:rFonts w:cs="Arial"/>
          <w:color w:val="000000"/>
          <w:szCs w:val="22"/>
        </w:rPr>
      </w:pPr>
      <w:r w:rsidRPr="000E67AA">
        <w:rPr>
          <w:rFonts w:cs="Arial"/>
          <w:color w:val="000000"/>
          <w:szCs w:val="22"/>
        </w:rPr>
        <w:t>Účastníci smlouvy prohlašují, že jsou zcela způsobilí k právním úkonům a že se řádně seznámili s textem a obsahem smlouvy, který je projevem jejich pravé a svobodné vůle, učiněné vážně a nikoliv za nápadně nevýhodných podmínek a na důkaz toho smlouvu podepisují.</w:t>
      </w:r>
    </w:p>
    <w:p w:rsidR="000E67AA" w:rsidRDefault="000E67AA" w:rsidP="00C83818">
      <w:pPr>
        <w:ind w:left="360"/>
      </w:pPr>
    </w:p>
    <w:p w:rsidR="00793DEB" w:rsidRDefault="00793DEB"/>
    <w:p w:rsidR="008E3051" w:rsidRDefault="008E3051"/>
    <w:p w:rsidR="008E3051" w:rsidRDefault="008E3051"/>
    <w:p w:rsidR="00AC0027" w:rsidRDefault="00AC0027">
      <w:pPr>
        <w:rPr>
          <w:b/>
        </w:rPr>
      </w:pPr>
      <w:r>
        <w:t>V Ostravě dne :</w:t>
      </w:r>
      <w:r w:rsidR="0074586B">
        <w:t xml:space="preserve"> </w:t>
      </w:r>
      <w:proofErr w:type="gramStart"/>
      <w:r w:rsidR="0074586B">
        <w:t>8.1.2024</w:t>
      </w:r>
      <w:proofErr w:type="gramEnd"/>
    </w:p>
    <w:p w:rsidR="00793DEB" w:rsidRDefault="00793DEB"/>
    <w:p w:rsidR="00AC0027" w:rsidRDefault="00AC0027"/>
    <w:p w:rsidR="00E30F37" w:rsidRDefault="00E30F37"/>
    <w:p w:rsidR="00E30F37" w:rsidRDefault="00E30F37"/>
    <w:p w:rsidR="00E30F37" w:rsidRDefault="00E30F37"/>
    <w:p w:rsidR="00E30F37" w:rsidRDefault="00E30F37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4"/>
        <w:gridCol w:w="3840"/>
      </w:tblGrid>
      <w:tr w:rsidR="00AC0027">
        <w:trPr>
          <w:cantSplit/>
          <w:jc w:val="center"/>
        </w:trPr>
        <w:tc>
          <w:tcPr>
            <w:tcW w:w="3757" w:type="dxa"/>
          </w:tcPr>
          <w:p w:rsidR="00AC0027" w:rsidRDefault="00AC0027"/>
        </w:tc>
        <w:tc>
          <w:tcPr>
            <w:tcW w:w="1134" w:type="dxa"/>
          </w:tcPr>
          <w:p w:rsidR="00AC0027" w:rsidRDefault="00AC0027"/>
        </w:tc>
        <w:tc>
          <w:tcPr>
            <w:tcW w:w="3840" w:type="dxa"/>
          </w:tcPr>
          <w:p w:rsidR="00AC0027" w:rsidRDefault="00AC0027"/>
        </w:tc>
      </w:tr>
      <w:tr w:rsidR="00AC0027">
        <w:trPr>
          <w:cantSplit/>
          <w:jc w:val="center"/>
        </w:trPr>
        <w:tc>
          <w:tcPr>
            <w:tcW w:w="3757" w:type="dxa"/>
            <w:tcBorders>
              <w:top w:val="dashSmallGap" w:sz="4" w:space="0" w:color="auto"/>
            </w:tcBorders>
          </w:tcPr>
          <w:p w:rsidR="00AC0027" w:rsidRDefault="00E30F37">
            <w:pPr>
              <w:jc w:val="center"/>
            </w:pPr>
            <w:r>
              <w:t>z</w:t>
            </w:r>
            <w:r w:rsidR="00AC0027">
              <w:t>a objednatele</w:t>
            </w:r>
          </w:p>
        </w:tc>
        <w:tc>
          <w:tcPr>
            <w:tcW w:w="1134" w:type="dxa"/>
          </w:tcPr>
          <w:p w:rsidR="00AC0027" w:rsidRDefault="00AC0027">
            <w:pPr>
              <w:jc w:val="center"/>
            </w:pPr>
          </w:p>
        </w:tc>
        <w:tc>
          <w:tcPr>
            <w:tcW w:w="3840" w:type="dxa"/>
            <w:tcBorders>
              <w:top w:val="dashSmallGap" w:sz="4" w:space="0" w:color="auto"/>
            </w:tcBorders>
          </w:tcPr>
          <w:p w:rsidR="00AC0027" w:rsidRDefault="00E30F37">
            <w:pPr>
              <w:jc w:val="center"/>
            </w:pPr>
            <w:r>
              <w:t>z</w:t>
            </w:r>
            <w:r w:rsidR="00AC0027">
              <w:t>a zhotovitele</w:t>
            </w:r>
          </w:p>
        </w:tc>
      </w:tr>
      <w:tr w:rsidR="00AC0027" w:rsidRPr="00E30F37">
        <w:trPr>
          <w:cantSplit/>
          <w:jc w:val="center"/>
        </w:trPr>
        <w:tc>
          <w:tcPr>
            <w:tcW w:w="3757" w:type="dxa"/>
          </w:tcPr>
          <w:p w:rsidR="00AC0027" w:rsidRPr="00E30F37" w:rsidRDefault="00C83818">
            <w:pPr>
              <w:jc w:val="center"/>
            </w:pPr>
            <w:r w:rsidRPr="00E30F37">
              <w:t>Mgr. Michal Zezula</w:t>
            </w:r>
            <w:r w:rsidR="00835867">
              <w:t>, Ph.D.</w:t>
            </w:r>
            <w:r w:rsidR="00E30F37" w:rsidRPr="00E30F37">
              <w:t xml:space="preserve"> – ředitel</w:t>
            </w:r>
          </w:p>
        </w:tc>
        <w:tc>
          <w:tcPr>
            <w:tcW w:w="1134" w:type="dxa"/>
          </w:tcPr>
          <w:p w:rsidR="00AC0027" w:rsidRPr="00E30F37" w:rsidRDefault="00AC0027">
            <w:pPr>
              <w:jc w:val="center"/>
            </w:pPr>
          </w:p>
        </w:tc>
        <w:tc>
          <w:tcPr>
            <w:tcW w:w="3840" w:type="dxa"/>
          </w:tcPr>
          <w:p w:rsidR="00AC0027" w:rsidRPr="00E30F37" w:rsidRDefault="00AC0027">
            <w:pPr>
              <w:jc w:val="center"/>
            </w:pPr>
            <w:r w:rsidRPr="00E30F37">
              <w:t>Petr Sedlář</w:t>
            </w:r>
            <w:r w:rsidR="00E30F37" w:rsidRPr="00E30F37">
              <w:t xml:space="preserve"> - jednatel</w:t>
            </w:r>
          </w:p>
        </w:tc>
      </w:tr>
    </w:tbl>
    <w:p w:rsidR="00AC0027" w:rsidRPr="00E30F37" w:rsidRDefault="00E30F37" w:rsidP="00793DEB">
      <w:r>
        <w:t xml:space="preserve">       </w:t>
      </w:r>
      <w:r w:rsidRPr="00E30F37">
        <w:t>územního odborného pracoviště</w:t>
      </w:r>
    </w:p>
    <w:sectPr w:rsidR="00AC0027" w:rsidRPr="00E30F37" w:rsidSect="00246D3F">
      <w:footerReference w:type="default" r:id="rId7"/>
      <w:pgSz w:w="11906" w:h="16838"/>
      <w:pgMar w:top="1418" w:right="1418" w:bottom="2268" w:left="1418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D8" w:rsidRDefault="003A4DD8">
      <w:r>
        <w:separator/>
      </w:r>
    </w:p>
  </w:endnote>
  <w:endnote w:type="continuationSeparator" w:id="0">
    <w:p w:rsidR="003A4DD8" w:rsidRDefault="003A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51" w:rsidRDefault="008E3051">
    <w:pPr>
      <w:pStyle w:val="Zpat"/>
      <w:ind w:left="-142" w:right="-2"/>
      <w:jc w:val="right"/>
    </w:pPr>
    <w:r>
      <w:object w:dxaOrig="11271" w:dyaOrig="1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9.85pt;height:55.55pt" o:ole="" fillcolor="window">
          <v:imagedata r:id="rId1" o:title=""/>
        </v:shape>
        <o:OLEObject Type="Embed" ProgID="CDraw4" ShapeID="_x0000_i1025" DrawAspect="Content" ObjectID="_1766207804" r:id="rId2"/>
      </w:object>
    </w:r>
    <w:r>
      <w:rPr>
        <w:rStyle w:val="slostrnky"/>
      </w:rPr>
      <w:t xml:space="preserve">Strana </w:t>
    </w:r>
    <w:r w:rsidR="002C350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C350C">
      <w:rPr>
        <w:rStyle w:val="slostrnky"/>
      </w:rPr>
      <w:fldChar w:fldCharType="separate"/>
    </w:r>
    <w:r w:rsidR="005D0737">
      <w:rPr>
        <w:rStyle w:val="slostrnky"/>
        <w:noProof/>
      </w:rPr>
      <w:t>4</w:t>
    </w:r>
    <w:r w:rsidR="002C350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D8" w:rsidRDefault="003A4DD8">
      <w:r>
        <w:separator/>
      </w:r>
    </w:p>
  </w:footnote>
  <w:footnote w:type="continuationSeparator" w:id="0">
    <w:p w:rsidR="003A4DD8" w:rsidRDefault="003A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156"/>
    <w:multiLevelType w:val="singleLevel"/>
    <w:tmpl w:val="8D5A3636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A07771"/>
    <w:multiLevelType w:val="singleLevel"/>
    <w:tmpl w:val="7BD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16927"/>
    <w:multiLevelType w:val="singleLevel"/>
    <w:tmpl w:val="1F0A1B8C"/>
    <w:lvl w:ilvl="0">
      <w:start w:val="1"/>
      <w:numFmt w:val="decimal"/>
      <w:pStyle w:val="Nadpis3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DE6C36"/>
    <w:multiLevelType w:val="hybridMultilevel"/>
    <w:tmpl w:val="3DEA9D5A"/>
    <w:lvl w:ilvl="0" w:tplc="D2766F88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063DD"/>
    <w:multiLevelType w:val="singleLevel"/>
    <w:tmpl w:val="7BD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560006"/>
    <w:multiLevelType w:val="multilevel"/>
    <w:tmpl w:val="9CCE3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647AAE"/>
    <w:multiLevelType w:val="singleLevel"/>
    <w:tmpl w:val="1CC4E8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22610DC"/>
    <w:multiLevelType w:val="singleLevel"/>
    <w:tmpl w:val="C9E63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4323B2"/>
    <w:multiLevelType w:val="multilevel"/>
    <w:tmpl w:val="50E0F4D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1CA6CEB"/>
    <w:multiLevelType w:val="singleLevel"/>
    <w:tmpl w:val="C9E63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8762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ADE15F2"/>
    <w:multiLevelType w:val="hybridMultilevel"/>
    <w:tmpl w:val="9CD06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B6A4C"/>
    <w:multiLevelType w:val="singleLevel"/>
    <w:tmpl w:val="D2766F88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45D5DE7"/>
    <w:multiLevelType w:val="singleLevel"/>
    <w:tmpl w:val="7BD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595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64137F"/>
    <w:multiLevelType w:val="singleLevel"/>
    <w:tmpl w:val="7BD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  <w:num w:numId="16">
    <w:abstractNumId w:val="8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5"/>
    <w:rsid w:val="00070C51"/>
    <w:rsid w:val="00074C92"/>
    <w:rsid w:val="00096045"/>
    <w:rsid w:val="00097A50"/>
    <w:rsid w:val="000A3E51"/>
    <w:rsid w:val="000A42C3"/>
    <w:rsid w:val="000A7E08"/>
    <w:rsid w:val="000E2B3A"/>
    <w:rsid w:val="000E67AA"/>
    <w:rsid w:val="00161690"/>
    <w:rsid w:val="00165D6B"/>
    <w:rsid w:val="001A0327"/>
    <w:rsid w:val="001A2FF8"/>
    <w:rsid w:val="001A6102"/>
    <w:rsid w:val="001D444A"/>
    <w:rsid w:val="002069B6"/>
    <w:rsid w:val="002102B8"/>
    <w:rsid w:val="00245345"/>
    <w:rsid w:val="00246D3F"/>
    <w:rsid w:val="00254AA7"/>
    <w:rsid w:val="00261CE6"/>
    <w:rsid w:val="00273C22"/>
    <w:rsid w:val="002C350C"/>
    <w:rsid w:val="002F5C1E"/>
    <w:rsid w:val="00304A4B"/>
    <w:rsid w:val="00310055"/>
    <w:rsid w:val="00316FE7"/>
    <w:rsid w:val="003254CE"/>
    <w:rsid w:val="003268AD"/>
    <w:rsid w:val="00327F4A"/>
    <w:rsid w:val="0034052C"/>
    <w:rsid w:val="00351841"/>
    <w:rsid w:val="003A4DD8"/>
    <w:rsid w:val="003A6263"/>
    <w:rsid w:val="003B426E"/>
    <w:rsid w:val="003C745A"/>
    <w:rsid w:val="003D132C"/>
    <w:rsid w:val="003D2139"/>
    <w:rsid w:val="0043438D"/>
    <w:rsid w:val="00443414"/>
    <w:rsid w:val="0048710C"/>
    <w:rsid w:val="004B023B"/>
    <w:rsid w:val="004B18F1"/>
    <w:rsid w:val="004B6B6E"/>
    <w:rsid w:val="004F1DDC"/>
    <w:rsid w:val="004F32A9"/>
    <w:rsid w:val="0051161C"/>
    <w:rsid w:val="00541A07"/>
    <w:rsid w:val="005468F8"/>
    <w:rsid w:val="00565886"/>
    <w:rsid w:val="005731FB"/>
    <w:rsid w:val="005B6AE2"/>
    <w:rsid w:val="005D0737"/>
    <w:rsid w:val="005F384B"/>
    <w:rsid w:val="005F7232"/>
    <w:rsid w:val="00613C30"/>
    <w:rsid w:val="00624B58"/>
    <w:rsid w:val="00643A28"/>
    <w:rsid w:val="006D3220"/>
    <w:rsid w:val="006F2A82"/>
    <w:rsid w:val="007004AF"/>
    <w:rsid w:val="00702C44"/>
    <w:rsid w:val="00732A08"/>
    <w:rsid w:val="0074586B"/>
    <w:rsid w:val="00773103"/>
    <w:rsid w:val="007858FC"/>
    <w:rsid w:val="00793DEB"/>
    <w:rsid w:val="007A4328"/>
    <w:rsid w:val="007A5A05"/>
    <w:rsid w:val="00805852"/>
    <w:rsid w:val="008131DA"/>
    <w:rsid w:val="00835867"/>
    <w:rsid w:val="008648B6"/>
    <w:rsid w:val="00864B0C"/>
    <w:rsid w:val="00865D04"/>
    <w:rsid w:val="00866A7D"/>
    <w:rsid w:val="0087410E"/>
    <w:rsid w:val="008D6494"/>
    <w:rsid w:val="008E3051"/>
    <w:rsid w:val="008F3D01"/>
    <w:rsid w:val="00906DA9"/>
    <w:rsid w:val="0094095D"/>
    <w:rsid w:val="00943691"/>
    <w:rsid w:val="009467E5"/>
    <w:rsid w:val="009475D6"/>
    <w:rsid w:val="009C1485"/>
    <w:rsid w:val="009D1D0B"/>
    <w:rsid w:val="00A0027A"/>
    <w:rsid w:val="00A06897"/>
    <w:rsid w:val="00A4655F"/>
    <w:rsid w:val="00AB0703"/>
    <w:rsid w:val="00AB37F0"/>
    <w:rsid w:val="00AC0027"/>
    <w:rsid w:val="00AC473C"/>
    <w:rsid w:val="00B50251"/>
    <w:rsid w:val="00B525F5"/>
    <w:rsid w:val="00B669FA"/>
    <w:rsid w:val="00BE103D"/>
    <w:rsid w:val="00C05A10"/>
    <w:rsid w:val="00C05FB9"/>
    <w:rsid w:val="00C20C5B"/>
    <w:rsid w:val="00C5381E"/>
    <w:rsid w:val="00C551D9"/>
    <w:rsid w:val="00C56923"/>
    <w:rsid w:val="00C6398C"/>
    <w:rsid w:val="00C705E1"/>
    <w:rsid w:val="00C83818"/>
    <w:rsid w:val="00C8533B"/>
    <w:rsid w:val="00CC29B0"/>
    <w:rsid w:val="00D071F2"/>
    <w:rsid w:val="00D11035"/>
    <w:rsid w:val="00D15D93"/>
    <w:rsid w:val="00D65B42"/>
    <w:rsid w:val="00DA1AB2"/>
    <w:rsid w:val="00DE20D9"/>
    <w:rsid w:val="00E11834"/>
    <w:rsid w:val="00E2414F"/>
    <w:rsid w:val="00E30F37"/>
    <w:rsid w:val="00E400CC"/>
    <w:rsid w:val="00E44850"/>
    <w:rsid w:val="00E63578"/>
    <w:rsid w:val="00E65C33"/>
    <w:rsid w:val="00E7672E"/>
    <w:rsid w:val="00E81D52"/>
    <w:rsid w:val="00E96898"/>
    <w:rsid w:val="00EB5EC6"/>
    <w:rsid w:val="00ED299E"/>
    <w:rsid w:val="00F43590"/>
    <w:rsid w:val="00FB50B2"/>
    <w:rsid w:val="00FB6DF9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  <w15:docId w15:val="{79B12B7E-4541-4440-A53D-F3C5F1E3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D3F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246D3F"/>
    <w:pPr>
      <w:numPr>
        <w:numId w:val="11"/>
      </w:numPr>
      <w:shd w:val="clear" w:color="auto" w:fill="FFFF00"/>
      <w:spacing w:after="24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246D3F"/>
    <w:pPr>
      <w:numPr>
        <w:numId w:val="1"/>
      </w:numPr>
      <w:shd w:val="clear" w:color="auto" w:fill="FFFF00"/>
      <w:spacing w:after="36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246D3F"/>
    <w:pPr>
      <w:keepNext/>
      <w:numPr>
        <w:numId w:val="2"/>
      </w:numPr>
      <w:pBdr>
        <w:bottom w:val="single" w:sz="4" w:space="1" w:color="auto"/>
      </w:pBdr>
      <w:spacing w:after="180"/>
      <w:outlineLvl w:val="2"/>
    </w:pPr>
    <w:rPr>
      <w:b/>
      <w:sz w:val="26"/>
    </w:rPr>
  </w:style>
  <w:style w:type="paragraph" w:styleId="Nadpis4">
    <w:name w:val="heading 4"/>
    <w:basedOn w:val="Normln"/>
    <w:next w:val="Normlnodsazen"/>
    <w:qFormat/>
    <w:rsid w:val="00246D3F"/>
    <w:pPr>
      <w:ind w:left="354"/>
      <w:jc w:val="left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D3F"/>
    <w:pPr>
      <w:ind w:left="708"/>
      <w:jc w:val="left"/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rsid w:val="00246D3F"/>
    <w:pPr>
      <w:ind w:left="708"/>
      <w:jc w:val="left"/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246D3F"/>
    <w:pPr>
      <w:ind w:left="708"/>
      <w:jc w:val="left"/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rsid w:val="00246D3F"/>
    <w:pPr>
      <w:ind w:left="708"/>
      <w:jc w:val="left"/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rsid w:val="00246D3F"/>
    <w:pPr>
      <w:ind w:left="708"/>
      <w:jc w:val="left"/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6D3F"/>
    <w:pPr>
      <w:jc w:val="right"/>
    </w:pPr>
    <w:rPr>
      <w:sz w:val="12"/>
    </w:rPr>
  </w:style>
  <w:style w:type="paragraph" w:styleId="Zpat">
    <w:name w:val="footer"/>
    <w:basedOn w:val="Normln"/>
    <w:rsid w:val="00246D3F"/>
    <w:pPr>
      <w:jc w:val="center"/>
    </w:pPr>
    <w:rPr>
      <w:sz w:val="16"/>
    </w:rPr>
  </w:style>
  <w:style w:type="paragraph" w:styleId="Normlnodsazen">
    <w:name w:val="Normal Indent"/>
    <w:basedOn w:val="Normln"/>
    <w:rsid w:val="00246D3F"/>
    <w:pPr>
      <w:ind w:firstLine="437"/>
    </w:pPr>
  </w:style>
  <w:style w:type="paragraph" w:customStyle="1" w:styleId="Normln1">
    <w:name w:val="Normální1"/>
    <w:rsid w:val="00246D3F"/>
    <w:rPr>
      <w:sz w:val="24"/>
    </w:rPr>
  </w:style>
  <w:style w:type="character" w:styleId="slostrnky">
    <w:name w:val="page number"/>
    <w:basedOn w:val="Standardnpsmoodstavce"/>
    <w:rsid w:val="00246D3F"/>
  </w:style>
  <w:style w:type="character" w:styleId="Znakapoznpodarou">
    <w:name w:val="footnote reference"/>
    <w:basedOn w:val="Standardnpsmoodstavce"/>
    <w:semiHidden/>
    <w:rsid w:val="00246D3F"/>
    <w:rPr>
      <w:position w:val="6"/>
      <w:sz w:val="16"/>
    </w:rPr>
  </w:style>
  <w:style w:type="paragraph" w:styleId="Textpoznpodarou">
    <w:name w:val="footnote text"/>
    <w:basedOn w:val="Normln"/>
    <w:semiHidden/>
    <w:rsid w:val="00246D3F"/>
    <w:pPr>
      <w:jc w:val="left"/>
    </w:pPr>
    <w:rPr>
      <w:rFonts w:ascii="Times New Roman" w:hAnsi="Times New Roman"/>
      <w:sz w:val="20"/>
    </w:rPr>
  </w:style>
  <w:style w:type="paragraph" w:customStyle="1" w:styleId="ROA8">
    <w:name w:val="RO A  8"/>
    <w:basedOn w:val="Normln"/>
    <w:rsid w:val="00246D3F"/>
    <w:pPr>
      <w:tabs>
        <w:tab w:val="right" w:pos="1701"/>
        <w:tab w:val="center" w:pos="2694"/>
        <w:tab w:val="decimal" w:pos="4253"/>
        <w:tab w:val="left" w:pos="5387"/>
      </w:tabs>
      <w:ind w:left="425" w:hanging="425"/>
      <w:jc w:val="left"/>
    </w:pPr>
    <w:rPr>
      <w:rFonts w:ascii="Times New Roman" w:hAnsi="Times New Roman"/>
      <w:sz w:val="16"/>
      <w:lang w:val="en-GB"/>
    </w:rPr>
  </w:style>
  <w:style w:type="paragraph" w:customStyle="1" w:styleId="ROA10LDR075">
    <w:name w:val="RO A 10:L DR+0.75"/>
    <w:basedOn w:val="Normln"/>
    <w:rsid w:val="00246D3F"/>
    <w:pPr>
      <w:tabs>
        <w:tab w:val="right" w:pos="1701"/>
        <w:tab w:val="center" w:pos="2694"/>
        <w:tab w:val="decimal" w:pos="4253"/>
        <w:tab w:val="left" w:pos="5387"/>
      </w:tabs>
      <w:ind w:left="425" w:hanging="425"/>
      <w:jc w:val="left"/>
    </w:pPr>
    <w:rPr>
      <w:rFonts w:ascii="Times New Roman" w:hAnsi="Times New Roman"/>
      <w:sz w:val="24"/>
      <w:lang w:val="en-GB"/>
    </w:rPr>
  </w:style>
  <w:style w:type="paragraph" w:customStyle="1" w:styleId="ROA12">
    <w:name w:val="RO A 12"/>
    <w:basedOn w:val="ROA10LDR075"/>
    <w:rsid w:val="00246D3F"/>
  </w:style>
  <w:style w:type="paragraph" w:customStyle="1" w:styleId="ROB8">
    <w:name w:val="RO B  8"/>
    <w:basedOn w:val="Normln"/>
    <w:rsid w:val="00246D3F"/>
    <w:pPr>
      <w:ind w:firstLine="425"/>
      <w:jc w:val="left"/>
    </w:pPr>
    <w:rPr>
      <w:rFonts w:ascii="Times New Roman" w:hAnsi="Times New Roman"/>
      <w:sz w:val="16"/>
      <w:lang w:val="en-GB"/>
    </w:rPr>
  </w:style>
  <w:style w:type="paragraph" w:customStyle="1" w:styleId="ROB10L1R075">
    <w:name w:val="RO B 10:L 1R+0.75"/>
    <w:basedOn w:val="Normln"/>
    <w:rsid w:val="00246D3F"/>
    <w:pPr>
      <w:ind w:firstLine="425"/>
      <w:jc w:val="left"/>
    </w:pPr>
    <w:rPr>
      <w:rFonts w:ascii="Times New Roman" w:hAnsi="Times New Roman"/>
      <w:sz w:val="24"/>
      <w:lang w:val="en-GB"/>
    </w:rPr>
  </w:style>
  <w:style w:type="paragraph" w:customStyle="1" w:styleId="ROB12">
    <w:name w:val="RO B 12"/>
    <w:basedOn w:val="ROB10L1R075"/>
    <w:rsid w:val="00246D3F"/>
  </w:style>
  <w:style w:type="paragraph" w:customStyle="1" w:styleId="ari12prav">
    <w:name w:val="ari12pravý"/>
    <w:basedOn w:val="Normln"/>
    <w:rsid w:val="00246D3F"/>
    <w:pPr>
      <w:ind w:right="280"/>
      <w:jc w:val="right"/>
    </w:pPr>
    <w:rPr>
      <w:rFonts w:ascii="Univers" w:hAnsi="Univers"/>
      <w:sz w:val="24"/>
    </w:rPr>
  </w:style>
  <w:style w:type="paragraph" w:customStyle="1" w:styleId="nadpiskap">
    <w:name w:val="nadpis kap"/>
    <w:basedOn w:val="Normln"/>
    <w:next w:val="Normln"/>
    <w:rsid w:val="00246D3F"/>
    <w:pPr>
      <w:jc w:val="left"/>
    </w:pPr>
    <w:rPr>
      <w:rFonts w:ascii="Univers" w:hAnsi="Univers"/>
      <w:b/>
      <w:sz w:val="28"/>
    </w:rPr>
  </w:style>
  <w:style w:type="paragraph" w:customStyle="1" w:styleId="s1">
    <w:name w:val="s1"/>
    <w:basedOn w:val="Normln"/>
    <w:rsid w:val="00246D3F"/>
    <w:pPr>
      <w:tabs>
        <w:tab w:val="right" w:pos="2552"/>
        <w:tab w:val="left" w:pos="2694"/>
      </w:tabs>
      <w:jc w:val="left"/>
    </w:pPr>
    <w:rPr>
      <w:rFonts w:ascii="Times New Roman" w:hAnsi="Times New Roman"/>
      <w:b/>
      <w:sz w:val="24"/>
    </w:rPr>
  </w:style>
  <w:style w:type="paragraph" w:customStyle="1" w:styleId="nvratovadresa">
    <w:name w:val="návratová adresa"/>
    <w:basedOn w:val="Normln"/>
    <w:rsid w:val="00246D3F"/>
    <w:pPr>
      <w:jc w:val="left"/>
    </w:pPr>
    <w:rPr>
      <w:rFonts w:ascii="Times New Roman" w:hAnsi="Times New Roman"/>
      <w:sz w:val="20"/>
    </w:rPr>
  </w:style>
  <w:style w:type="paragraph" w:customStyle="1" w:styleId="oblkovadresa">
    <w:name w:val="obálková adresa"/>
    <w:basedOn w:val="Normln"/>
    <w:rsid w:val="00246D3F"/>
    <w:pPr>
      <w:ind w:left="7371"/>
      <w:jc w:val="left"/>
    </w:pPr>
    <w:rPr>
      <w:rFonts w:ascii="Times New Roman" w:hAnsi="Times New Roman"/>
      <w:b/>
      <w:sz w:val="30"/>
    </w:rPr>
  </w:style>
  <w:style w:type="paragraph" w:customStyle="1" w:styleId="s2">
    <w:name w:val="s2"/>
    <w:basedOn w:val="Normln1"/>
    <w:rsid w:val="00246D3F"/>
    <w:pPr>
      <w:tabs>
        <w:tab w:val="left" w:pos="567"/>
      </w:tabs>
      <w:ind w:left="284" w:hanging="284"/>
    </w:pPr>
  </w:style>
  <w:style w:type="paragraph" w:customStyle="1" w:styleId="Obsah">
    <w:name w:val="Obsah"/>
    <w:basedOn w:val="Normln1"/>
    <w:rsid w:val="00246D3F"/>
    <w:pPr>
      <w:ind w:left="1560" w:hanging="1560"/>
    </w:pPr>
  </w:style>
  <w:style w:type="paragraph" w:customStyle="1" w:styleId="nadpissted14">
    <w:name w:val="nadpis střed 14"/>
    <w:basedOn w:val="Nadpis2"/>
    <w:rsid w:val="00246D3F"/>
    <w:pPr>
      <w:numPr>
        <w:numId w:val="0"/>
      </w:numPr>
      <w:shd w:val="clear" w:color="auto" w:fill="auto"/>
      <w:spacing w:before="120" w:after="0"/>
      <w:outlineLvl w:val="9"/>
    </w:pPr>
    <w:rPr>
      <w:rFonts w:ascii="Times New Roman" w:hAnsi="Times New Roman"/>
      <w:sz w:val="28"/>
    </w:rPr>
  </w:style>
  <w:style w:type="paragraph" w:customStyle="1" w:styleId="S0">
    <w:name w:val="S0"/>
    <w:basedOn w:val="Normln1"/>
    <w:rsid w:val="00246D3F"/>
    <w:pPr>
      <w:ind w:firstLine="567"/>
      <w:jc w:val="both"/>
    </w:pPr>
  </w:style>
  <w:style w:type="paragraph" w:customStyle="1" w:styleId="SSsS">
    <w:name w:val="SSsS"/>
    <w:basedOn w:val="Normln1"/>
    <w:rsid w:val="00246D3F"/>
    <w:pPr>
      <w:tabs>
        <w:tab w:val="left" w:pos="567"/>
      </w:tabs>
      <w:ind w:left="991" w:hanging="283"/>
    </w:pPr>
    <w:rPr>
      <w:lang w:val="en-GB"/>
    </w:rPr>
  </w:style>
  <w:style w:type="paragraph" w:customStyle="1" w:styleId="nadpislevy12">
    <w:name w:val="nadpis levy 12"/>
    <w:basedOn w:val="Normln1"/>
    <w:next w:val="S0"/>
    <w:rsid w:val="00246D3F"/>
    <w:rPr>
      <w:b/>
      <w:u w:val="single"/>
    </w:rPr>
  </w:style>
  <w:style w:type="paragraph" w:customStyle="1" w:styleId="Nadpispodkap">
    <w:name w:val="Nadpis podkap."/>
    <w:basedOn w:val="Normln1"/>
    <w:rsid w:val="00246D3F"/>
    <w:pPr>
      <w:ind w:right="-58"/>
      <w:jc w:val="both"/>
    </w:pPr>
    <w:rPr>
      <w:b/>
      <w:u w:val="single"/>
      <w:lang w:val="en-GB"/>
    </w:rPr>
  </w:style>
  <w:style w:type="paragraph" w:customStyle="1" w:styleId="nadpistabulky">
    <w:name w:val="nadpis tabulky"/>
    <w:basedOn w:val="Normln1"/>
    <w:next w:val="zanadpisem04"/>
    <w:rsid w:val="00246D3F"/>
    <w:rPr>
      <w:rFonts w:ascii="Univers" w:hAnsi="Univers"/>
      <w:b/>
      <w:sz w:val="22"/>
    </w:rPr>
  </w:style>
  <w:style w:type="paragraph" w:customStyle="1" w:styleId="zanadpisem04">
    <w:name w:val="za nadpisem 04"/>
    <w:basedOn w:val="S0"/>
    <w:next w:val="Normln1"/>
    <w:rsid w:val="00246D3F"/>
    <w:rPr>
      <w:sz w:val="8"/>
    </w:rPr>
  </w:style>
  <w:style w:type="paragraph" w:customStyle="1" w:styleId="strany">
    <w:name w:val="strany"/>
    <w:basedOn w:val="Normln1"/>
    <w:rsid w:val="00246D3F"/>
    <w:pPr>
      <w:tabs>
        <w:tab w:val="left" w:pos="426"/>
        <w:tab w:val="right" w:pos="2552"/>
        <w:tab w:val="left" w:pos="2694"/>
        <w:tab w:val="left" w:pos="5670"/>
      </w:tabs>
      <w:ind w:firstLine="426"/>
    </w:pPr>
  </w:style>
  <w:style w:type="paragraph" w:styleId="Adresanaoblku">
    <w:name w:val="envelope address"/>
    <w:basedOn w:val="Normln"/>
    <w:rsid w:val="00246D3F"/>
    <w:pPr>
      <w:framePr w:w="7920" w:h="1980" w:hRule="exact" w:hSpace="141" w:wrap="auto" w:hAnchor="page" w:xAlign="center" w:yAlign="bottom"/>
      <w:ind w:left="2880"/>
      <w:jc w:val="left"/>
    </w:pPr>
    <w:rPr>
      <w:rFonts w:ascii="Times New Roman" w:hAnsi="Times New Roman"/>
      <w:b/>
      <w:sz w:val="28"/>
    </w:rPr>
  </w:style>
  <w:style w:type="paragraph" w:styleId="Zptenadresanaoblku">
    <w:name w:val="envelope return"/>
    <w:basedOn w:val="Normln"/>
    <w:rsid w:val="00246D3F"/>
    <w:pPr>
      <w:jc w:val="left"/>
    </w:pPr>
    <w:rPr>
      <w:rFonts w:ascii="Times New Roman" w:hAnsi="Times New Roman"/>
      <w:sz w:val="20"/>
    </w:rPr>
  </w:style>
  <w:style w:type="paragraph" w:styleId="Textvbloku">
    <w:name w:val="Block Text"/>
    <w:basedOn w:val="Normln"/>
    <w:rsid w:val="00246D3F"/>
    <w:pPr>
      <w:pBdr>
        <w:bottom w:val="single" w:sz="6" w:space="1" w:color="auto"/>
      </w:pBdr>
      <w:ind w:left="709" w:right="1275"/>
      <w:jc w:val="center"/>
    </w:pPr>
    <w:rPr>
      <w:rFonts w:ascii="Arial Narrow" w:hAnsi="Arial Narrow"/>
      <w:b/>
      <w:sz w:val="48"/>
    </w:rPr>
  </w:style>
  <w:style w:type="paragraph" w:styleId="Zkladntextodsazen">
    <w:name w:val="Body Text Indent"/>
    <w:basedOn w:val="Normln"/>
    <w:rsid w:val="00246D3F"/>
    <w:pPr>
      <w:tabs>
        <w:tab w:val="left" w:pos="426"/>
      </w:tabs>
      <w:ind w:left="284" w:hanging="284"/>
      <w:jc w:val="left"/>
    </w:pPr>
  </w:style>
  <w:style w:type="paragraph" w:styleId="Zkladntext">
    <w:name w:val="Body Text"/>
    <w:basedOn w:val="Normln"/>
    <w:rsid w:val="00246D3F"/>
    <w:pPr>
      <w:jc w:val="center"/>
    </w:pPr>
    <w:rPr>
      <w:b/>
      <w:sz w:val="44"/>
    </w:rPr>
  </w:style>
  <w:style w:type="paragraph" w:customStyle="1" w:styleId="PATA">
    <w:name w:val="PATA"/>
    <w:rsid w:val="00246D3F"/>
    <w:pPr>
      <w:tabs>
        <w:tab w:val="center" w:pos="4819"/>
        <w:tab w:val="right" w:pos="9071"/>
      </w:tabs>
    </w:pPr>
    <w:rPr>
      <w:sz w:val="24"/>
    </w:rPr>
  </w:style>
  <w:style w:type="paragraph" w:customStyle="1" w:styleId="Normlnodsazen0">
    <w:name w:val="Normální odsazený 0"/>
    <w:aliases w:val="63 cm"/>
    <w:basedOn w:val="Normlnodsazen"/>
    <w:rsid w:val="00246D3F"/>
    <w:pPr>
      <w:ind w:left="357" w:firstLine="0"/>
      <w:jc w:val="left"/>
    </w:pPr>
  </w:style>
  <w:style w:type="paragraph" w:styleId="Odstavecseseznamem">
    <w:name w:val="List Paragraph"/>
    <w:basedOn w:val="Normln"/>
    <w:uiPriority w:val="34"/>
    <w:qFormat/>
    <w:rsid w:val="003518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ord\&#353;ablony%20u&#382;ivatelsk&#233;\EZS\Servisn&#237;%20smlouva%20EZ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Servisní smlouva EZS</Template>
  <TotalTime>6</TotalTime>
  <Pages>5</Pages>
  <Words>1494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ALARM K+K ELEKTRONIKA s.r.o.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KF</dc:creator>
  <cp:keywords>1719, mateřská škola p. lumumby</cp:keywords>
  <dc:description>servisní smlouva EZS</dc:description>
  <cp:lastModifiedBy>Bosák Pavel</cp:lastModifiedBy>
  <cp:revision>6</cp:revision>
  <cp:lastPrinted>2011-05-24T10:38:00Z</cp:lastPrinted>
  <dcterms:created xsi:type="dcterms:W3CDTF">2022-01-24T10:31:00Z</dcterms:created>
  <dcterms:modified xsi:type="dcterms:W3CDTF">2024-01-08T07:30:00Z</dcterms:modified>
</cp:coreProperties>
</file>