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>MOSTY Jan Hofman s.r.o.</w:t>
            </w:r>
          </w:p>
        </w:tc>
      </w:tr>
      <w:tr w:rsidR="00A2268F" w:rsidRPr="00A2268F" w:rsidTr="000832BA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>Batňovice 245</w:t>
            </w:r>
          </w:p>
        </w:tc>
      </w:tr>
      <w:tr w:rsidR="00A2268F" w:rsidRPr="00A2268F" w:rsidTr="000832BA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>542  32  Batňovice</w:t>
            </w:r>
          </w:p>
        </w:tc>
      </w:tr>
      <w:tr w:rsidR="00A2268F" w:rsidRPr="00A2268F" w:rsidTr="000832BA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>IČ: 09505784</w:t>
            </w:r>
          </w:p>
        </w:tc>
      </w:tr>
      <w:tr w:rsidR="00A2268F" w:rsidRPr="00A2268F" w:rsidTr="000832BA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1445" w:type="dxa"/>
            <w:gridSpan w:val="4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15.01.2024</w:t>
            </w:r>
          </w:p>
        </w:tc>
        <w:tc>
          <w:tcPr>
            <w:tcW w:w="6264" w:type="dxa"/>
            <w:gridSpan w:val="1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2023" w:type="dxa"/>
            <w:gridSpan w:val="6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1"/>
                <w:lang w:eastAsia="cs-CZ"/>
              </w:rPr>
              <w:t>OBJ70-43320/2024</w:t>
            </w:r>
          </w:p>
        </w:tc>
        <w:tc>
          <w:tcPr>
            <w:tcW w:w="867" w:type="dxa"/>
            <w:gridSpan w:val="4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A2268F" w:rsidRPr="00A2268F" w:rsidTr="000832BA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A2268F" w:rsidRPr="00A2268F" w:rsidTr="000832BA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provedení BMH a HMP v roce 2024, dle předložené cenové nabídky.</w:t>
            </w: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realizace - 30.1.2025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358 160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30.01.2025</w:t>
            </w:r>
          </w:p>
        </w:tc>
      </w:tr>
      <w:tr w:rsidR="00A2268F" w:rsidRPr="00A2268F" w:rsidTr="000832BA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481" w:type="dxa"/>
            <w:gridSpan w:val="2"/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A2268F" w:rsidRPr="00A2268F" w:rsidTr="000832BA">
        <w:trPr>
          <w:cantSplit/>
        </w:trPr>
        <w:tc>
          <w:tcPr>
            <w:tcW w:w="963" w:type="dxa"/>
            <w:gridSpan w:val="3"/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1927" w:type="dxa"/>
            <w:gridSpan w:val="5"/>
          </w:tcPr>
          <w:p w:rsidR="00A2268F" w:rsidRPr="00A2268F" w:rsidRDefault="00A2268F" w:rsidP="00A226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2268F" w:rsidRPr="00A2268F" w:rsidTr="000832BA">
        <w:trPr>
          <w:cantSplit/>
        </w:trPr>
        <w:tc>
          <w:tcPr>
            <w:tcW w:w="385" w:type="dxa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09505784, konstantní symbol 1148, specifický symbol 00254657 (§ 109a zákona o DPH).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9636" w:type="dxa"/>
            <w:gridSpan w:val="2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268F" w:rsidRPr="00A2268F" w:rsidTr="000832BA">
        <w:trPr>
          <w:cantSplit/>
        </w:trPr>
        <w:tc>
          <w:tcPr>
            <w:tcW w:w="4818" w:type="dxa"/>
            <w:gridSpan w:val="10"/>
            <w:vAlign w:val="bottom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A2268F" w:rsidRPr="00A2268F" w:rsidRDefault="00A2268F" w:rsidP="00A2268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A2268F" w:rsidRPr="00A2268F" w:rsidTr="000832BA">
        <w:trPr>
          <w:cantSplit/>
        </w:trPr>
        <w:tc>
          <w:tcPr>
            <w:tcW w:w="4818" w:type="dxa"/>
            <w:gridSpan w:val="10"/>
          </w:tcPr>
          <w:p w:rsidR="00A2268F" w:rsidRPr="00A2268F" w:rsidRDefault="00A2268F" w:rsidP="00A226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A2268F" w:rsidRPr="00A2268F" w:rsidRDefault="00A2268F" w:rsidP="00A2268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268F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A2268F" w:rsidRPr="00A2268F" w:rsidRDefault="00A2268F" w:rsidP="00A2268F">
      <w:pPr>
        <w:rPr>
          <w:rFonts w:eastAsiaTheme="minorEastAsia" w:cs="Times New Roman"/>
          <w:lang w:eastAsia="cs-CZ"/>
        </w:rPr>
      </w:pPr>
    </w:p>
    <w:p w:rsidR="00867BB2" w:rsidRDefault="00867BB2">
      <w:bookmarkStart w:id="0" w:name="_GoBack"/>
      <w:bookmarkEnd w:id="0"/>
    </w:p>
    <w:sectPr w:rsidR="00867BB2" w:rsidSect="007C7A93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8F"/>
    <w:rsid w:val="00867BB2"/>
    <w:rsid w:val="00A2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D5C5-2BA1-4762-8699-C996B25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2024-01-15T11:09:00Z</dcterms:created>
  <dcterms:modified xsi:type="dcterms:W3CDTF">2024-01-15T11:10:00Z</dcterms:modified>
</cp:coreProperties>
</file>