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A99D" w14:textId="31884438" w:rsidR="00F2567D" w:rsidRPr="005873CF" w:rsidRDefault="00F2567D" w:rsidP="00551589">
      <w:pPr>
        <w:pStyle w:val="Nadpis1"/>
        <w:numPr>
          <w:ilvl w:val="0"/>
          <w:numId w:val="0"/>
        </w:numPr>
        <w:rPr>
          <w:rFonts w:ascii="Times New Roman" w:hAnsi="Times New Roman" w:cs="Times New Roman"/>
          <w:color w:val="auto"/>
          <w:sz w:val="52"/>
          <w:szCs w:val="56"/>
        </w:rPr>
      </w:pPr>
      <w:r w:rsidRPr="005873CF">
        <w:rPr>
          <w:rFonts w:ascii="Times New Roman" w:hAnsi="Times New Roman" w:cs="Times New Roman"/>
          <w:color w:val="auto"/>
          <w:sz w:val="52"/>
          <w:szCs w:val="56"/>
        </w:rPr>
        <w:t>Rámcová smlouva o dílo</w:t>
      </w:r>
    </w:p>
    <w:p w14:paraId="5967EB9F" w14:textId="77777777" w:rsidR="00551589" w:rsidRPr="005873CF" w:rsidRDefault="00551589" w:rsidP="00551589">
      <w:pPr>
        <w:rPr>
          <w:rFonts w:ascii="Times New Roman" w:hAnsi="Times New Roman" w:cs="Times New Roman"/>
        </w:rPr>
      </w:pPr>
    </w:p>
    <w:p w14:paraId="5B20032B" w14:textId="1F5C7970" w:rsidR="00551589" w:rsidRPr="005873CF" w:rsidRDefault="00551589" w:rsidP="00551589">
      <w:pPr>
        <w:rPr>
          <w:rFonts w:ascii="Times New Roman" w:hAnsi="Times New Roman" w:cs="Times New Roman"/>
        </w:rPr>
      </w:pPr>
      <w:r w:rsidRPr="005873CF">
        <w:rPr>
          <w:rFonts w:ascii="Times New Roman" w:hAnsi="Times New Roman" w:cs="Times New Roman"/>
        </w:rPr>
        <w:t>Ev. číslo Objednavatele:</w:t>
      </w:r>
      <w:r w:rsidRPr="005873CF">
        <w:rPr>
          <w:rFonts w:ascii="Times New Roman" w:hAnsi="Times New Roman" w:cs="Times New Roman"/>
        </w:rPr>
        <w:tab/>
        <w:t>12/24/VM</w:t>
      </w:r>
    </w:p>
    <w:p w14:paraId="2AF02DF6" w14:textId="77777777" w:rsidR="00551589" w:rsidRPr="005873CF" w:rsidRDefault="00551589" w:rsidP="00551589">
      <w:pPr>
        <w:rPr>
          <w:rFonts w:ascii="Times New Roman" w:hAnsi="Times New Roman" w:cs="Times New Roman"/>
        </w:rPr>
      </w:pPr>
    </w:p>
    <w:p w14:paraId="6E2AD3E2" w14:textId="77777777" w:rsidR="00F2567D" w:rsidRPr="005873CF" w:rsidRDefault="00F2567D" w:rsidP="00F2567D">
      <w:pPr>
        <w:pStyle w:val="Bezmezer"/>
        <w:keepNext/>
        <w:keepLines/>
        <w:spacing w:before="120"/>
        <w:jc w:val="both"/>
        <w:rPr>
          <w:rFonts w:ascii="Times New Roman" w:hAnsi="Times New Roman"/>
          <w:sz w:val="24"/>
          <w:szCs w:val="20"/>
        </w:rPr>
      </w:pPr>
      <w:r w:rsidRPr="005873CF">
        <w:rPr>
          <w:rFonts w:ascii="Times New Roman" w:hAnsi="Times New Roman"/>
          <w:sz w:val="20"/>
          <w:szCs w:val="20"/>
        </w:rPr>
        <w:t>(</w:t>
      </w:r>
      <w:r w:rsidRPr="005873CF">
        <w:rPr>
          <w:rFonts w:ascii="Times New Roman" w:hAnsi="Times New Roman"/>
          <w:sz w:val="24"/>
          <w:szCs w:val="20"/>
        </w:rPr>
        <w:t>dále jen „smlouva“)</w:t>
      </w:r>
    </w:p>
    <w:p w14:paraId="7C0F7BDC" w14:textId="77777777" w:rsidR="00F2567D" w:rsidRPr="005873CF" w:rsidRDefault="00F2567D" w:rsidP="00F2567D">
      <w:pPr>
        <w:pStyle w:val="Bezmezer"/>
        <w:keepNext/>
        <w:keepLines/>
        <w:spacing w:before="120"/>
        <w:rPr>
          <w:rFonts w:ascii="Times New Roman" w:hAnsi="Times New Roman"/>
          <w:sz w:val="24"/>
          <w:szCs w:val="20"/>
        </w:rPr>
      </w:pPr>
      <w:r w:rsidRPr="005873CF">
        <w:rPr>
          <w:rFonts w:ascii="Times New Roman" w:hAnsi="Times New Roman"/>
          <w:sz w:val="24"/>
          <w:szCs w:val="20"/>
        </w:rPr>
        <w:t>dle § 2586 zákona č. 89/2012 Sb., občanského zákoníku, ve znění pozdějších předpisů (dále jen „</w:t>
      </w:r>
      <w:r w:rsidRPr="005873CF">
        <w:rPr>
          <w:rFonts w:ascii="Times New Roman" w:hAnsi="Times New Roman"/>
          <w:b/>
          <w:sz w:val="24"/>
          <w:szCs w:val="20"/>
        </w:rPr>
        <w:t>občanský zákoník</w:t>
      </w:r>
      <w:r w:rsidRPr="005873CF">
        <w:rPr>
          <w:rFonts w:ascii="Times New Roman" w:hAnsi="Times New Roman"/>
          <w:sz w:val="24"/>
          <w:szCs w:val="20"/>
        </w:rPr>
        <w:t>“)</w:t>
      </w:r>
    </w:p>
    <w:p w14:paraId="790FA360" w14:textId="77777777" w:rsidR="00F2567D" w:rsidRPr="005873CF" w:rsidRDefault="00F2567D" w:rsidP="00F2567D">
      <w:pPr>
        <w:pStyle w:val="Bezmezer"/>
        <w:keepNext/>
        <w:keepLines/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67FB8ED6" w14:textId="77777777" w:rsidR="00F2567D" w:rsidRPr="005873CF" w:rsidRDefault="00F2567D" w:rsidP="00F2567D">
      <w:pPr>
        <w:keepNext/>
        <w:keepLine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b/>
          <w:i/>
          <w:sz w:val="24"/>
          <w:szCs w:val="24"/>
        </w:rPr>
        <w:t>Smluvní strany</w:t>
      </w:r>
    </w:p>
    <w:p w14:paraId="38A39669" w14:textId="77777777" w:rsidR="00F2567D" w:rsidRPr="005873CF" w:rsidRDefault="00F2567D" w:rsidP="00F2567D">
      <w:pPr>
        <w:pStyle w:val="Bezmezer"/>
        <w:keepNext/>
        <w:keepLines/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5873CF">
        <w:rPr>
          <w:rFonts w:ascii="Times New Roman" w:hAnsi="Times New Roman"/>
          <w:b/>
          <w:sz w:val="24"/>
          <w:szCs w:val="24"/>
        </w:rPr>
        <w:t>Objednatel:</w:t>
      </w:r>
    </w:p>
    <w:p w14:paraId="76CE1ED8" w14:textId="77777777" w:rsidR="00F2567D" w:rsidRPr="005873CF" w:rsidRDefault="00F2567D" w:rsidP="00F2567D">
      <w:pPr>
        <w:pStyle w:val="ODSTAVEC"/>
        <w:keepNext/>
        <w:keepLines/>
        <w:numPr>
          <w:ilvl w:val="0"/>
          <w:numId w:val="0"/>
        </w:numPr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 w:rsidRPr="005873CF">
        <w:rPr>
          <w:rFonts w:ascii="Times New Roman" w:hAnsi="Times New Roman" w:cs="Times New Roman"/>
          <w:snapToGrid w:val="0"/>
          <w:sz w:val="24"/>
          <w:szCs w:val="24"/>
        </w:rPr>
        <w:t>Filharmonie Brno, příspěvková organizace</w:t>
      </w:r>
    </w:p>
    <w:p w14:paraId="5C824977" w14:textId="77777777" w:rsidR="00F2567D" w:rsidRPr="005873CF" w:rsidRDefault="00F2567D" w:rsidP="00F2567D">
      <w:pPr>
        <w:pStyle w:val="ODSTAVEC"/>
        <w:keepNext/>
        <w:keepLines/>
        <w:numPr>
          <w:ilvl w:val="0"/>
          <w:numId w:val="0"/>
        </w:numPr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 w:rsidRPr="005873CF">
        <w:rPr>
          <w:rFonts w:ascii="Times New Roman" w:hAnsi="Times New Roman" w:cs="Times New Roman"/>
          <w:snapToGrid w:val="0"/>
          <w:sz w:val="24"/>
          <w:szCs w:val="24"/>
        </w:rPr>
        <w:t>Se sídlem Komenského náměstí 534/8, Brno-město, 602 00 Brno</w:t>
      </w:r>
    </w:p>
    <w:p w14:paraId="0D4943F5" w14:textId="77777777" w:rsidR="00F2567D" w:rsidRPr="005873CF" w:rsidRDefault="00F2567D" w:rsidP="00F2567D">
      <w:pPr>
        <w:pStyle w:val="ODSTAVEC"/>
        <w:keepNext/>
        <w:keepLines/>
        <w:numPr>
          <w:ilvl w:val="0"/>
          <w:numId w:val="0"/>
        </w:numPr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 w:rsidRPr="005873CF">
        <w:rPr>
          <w:rFonts w:ascii="Times New Roman" w:hAnsi="Times New Roman" w:cs="Times New Roman"/>
          <w:snapToGrid w:val="0"/>
          <w:sz w:val="24"/>
          <w:szCs w:val="24"/>
        </w:rPr>
        <w:t>Pr 16 vedená u Krajského soudu v Brně</w:t>
      </w:r>
    </w:p>
    <w:p w14:paraId="4EC0CCCB" w14:textId="77777777" w:rsidR="00F2567D" w:rsidRPr="005873CF" w:rsidRDefault="00F2567D" w:rsidP="00F2567D">
      <w:pPr>
        <w:pStyle w:val="ODSTAVEC"/>
        <w:keepNext/>
        <w:keepLines/>
        <w:numPr>
          <w:ilvl w:val="0"/>
          <w:numId w:val="0"/>
        </w:numPr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 w:rsidRPr="005873CF">
        <w:rPr>
          <w:rFonts w:ascii="Times New Roman" w:hAnsi="Times New Roman" w:cs="Times New Roman"/>
          <w:snapToGrid w:val="0"/>
          <w:sz w:val="24"/>
          <w:szCs w:val="24"/>
        </w:rPr>
        <w:t>IČO: 00094897</w:t>
      </w:r>
    </w:p>
    <w:p w14:paraId="2AD6BF89" w14:textId="184B74CA" w:rsidR="00733A6F" w:rsidRPr="005873CF" w:rsidRDefault="00733A6F" w:rsidP="00F2567D">
      <w:pPr>
        <w:pStyle w:val="ODSTAVEC"/>
        <w:keepNext/>
        <w:keepLines/>
        <w:numPr>
          <w:ilvl w:val="0"/>
          <w:numId w:val="0"/>
        </w:numPr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 w:rsidRPr="005873CF">
        <w:rPr>
          <w:rFonts w:ascii="Times New Roman" w:hAnsi="Times New Roman" w:cs="Times New Roman"/>
          <w:snapToGrid w:val="0"/>
          <w:sz w:val="24"/>
          <w:szCs w:val="24"/>
        </w:rPr>
        <w:t xml:space="preserve">DIČ: </w:t>
      </w:r>
      <w:r w:rsidR="00B7556C">
        <w:rPr>
          <w:rFonts w:ascii="Times New Roman" w:hAnsi="Times New Roman" w:cs="Times New Roman"/>
          <w:snapToGrid w:val="0"/>
          <w:sz w:val="24"/>
          <w:szCs w:val="24"/>
        </w:rPr>
        <w:t>CZ00094897</w:t>
      </w:r>
    </w:p>
    <w:p w14:paraId="557D69D4" w14:textId="77777777" w:rsidR="00F2567D" w:rsidRPr="005873CF" w:rsidRDefault="00F2567D" w:rsidP="00F2567D">
      <w:pPr>
        <w:pStyle w:val="ODSTAVEC"/>
        <w:keepNext/>
        <w:keepLines/>
        <w:numPr>
          <w:ilvl w:val="0"/>
          <w:numId w:val="0"/>
        </w:numPr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 w:rsidRPr="005873CF">
        <w:rPr>
          <w:rFonts w:ascii="Times New Roman" w:hAnsi="Times New Roman" w:cs="Times New Roman"/>
          <w:snapToGrid w:val="0"/>
          <w:sz w:val="24"/>
          <w:szCs w:val="24"/>
        </w:rPr>
        <w:t>Zastoupena paní Marií Kučerovou, ředitelkou příspěvkové organizace</w:t>
      </w:r>
    </w:p>
    <w:p w14:paraId="4751BAF0" w14:textId="77777777" w:rsidR="00F2567D" w:rsidRPr="005873CF" w:rsidRDefault="00F2567D" w:rsidP="00F2567D">
      <w:pPr>
        <w:pStyle w:val="Bezmezer"/>
        <w:keepNext/>
        <w:keepLines/>
        <w:spacing w:before="240"/>
        <w:jc w:val="both"/>
        <w:rPr>
          <w:rFonts w:ascii="Times New Roman" w:hAnsi="Times New Roman"/>
          <w:sz w:val="24"/>
          <w:szCs w:val="24"/>
        </w:rPr>
      </w:pPr>
      <w:r w:rsidRPr="005873CF">
        <w:rPr>
          <w:rFonts w:ascii="Times New Roman" w:hAnsi="Times New Roman"/>
          <w:sz w:val="24"/>
          <w:szCs w:val="24"/>
        </w:rPr>
        <w:t>(dále jen jako „</w:t>
      </w:r>
      <w:r w:rsidRPr="005873CF">
        <w:rPr>
          <w:rFonts w:ascii="Times New Roman" w:hAnsi="Times New Roman"/>
          <w:b/>
          <w:sz w:val="24"/>
          <w:szCs w:val="24"/>
        </w:rPr>
        <w:t>objednatel“</w:t>
      </w:r>
      <w:r w:rsidRPr="005873CF">
        <w:rPr>
          <w:rFonts w:ascii="Times New Roman" w:hAnsi="Times New Roman"/>
          <w:sz w:val="24"/>
          <w:szCs w:val="24"/>
        </w:rPr>
        <w:t>)</w:t>
      </w:r>
    </w:p>
    <w:p w14:paraId="257D699F" w14:textId="77777777" w:rsidR="00F2567D" w:rsidRPr="005873CF" w:rsidRDefault="00F2567D" w:rsidP="00F2567D">
      <w:pPr>
        <w:pStyle w:val="Bezmezer"/>
        <w:keepNext/>
        <w:keepLines/>
        <w:spacing w:before="480"/>
        <w:jc w:val="both"/>
        <w:rPr>
          <w:rFonts w:ascii="Times New Roman" w:hAnsi="Times New Roman"/>
          <w:b/>
          <w:sz w:val="24"/>
          <w:szCs w:val="24"/>
        </w:rPr>
      </w:pPr>
      <w:r w:rsidRPr="005873CF">
        <w:rPr>
          <w:rFonts w:ascii="Times New Roman" w:hAnsi="Times New Roman"/>
          <w:b/>
          <w:sz w:val="24"/>
          <w:szCs w:val="24"/>
        </w:rPr>
        <w:t>Zhotovitel:</w:t>
      </w:r>
    </w:p>
    <w:p w14:paraId="5749C9D5" w14:textId="07B47F90" w:rsidR="00F2567D" w:rsidRPr="005873CF" w:rsidRDefault="00551589" w:rsidP="00F2567D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73CF">
        <w:rPr>
          <w:rFonts w:ascii="Times New Roman" w:hAnsi="Times New Roman" w:cs="Times New Roman"/>
          <w:bCs/>
          <w:sz w:val="24"/>
          <w:szCs w:val="24"/>
          <w:lang w:val="en-US"/>
        </w:rPr>
        <w:t>Jíří ŠVÁB</w:t>
      </w:r>
    </w:p>
    <w:p w14:paraId="44D0DEC0" w14:textId="4EAD15AE" w:rsidR="00F2567D" w:rsidRPr="005873CF" w:rsidRDefault="00F2567D" w:rsidP="00F25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Sídlo: </w:t>
      </w:r>
      <w:r w:rsidR="00551589" w:rsidRPr="005873CF">
        <w:rPr>
          <w:rFonts w:ascii="Times New Roman" w:hAnsi="Times New Roman" w:cs="Times New Roman"/>
          <w:sz w:val="24"/>
          <w:szCs w:val="24"/>
          <w:lang w:val="en-US"/>
        </w:rPr>
        <w:t>Sportovní 1645, 672 01 Moravský Krumlov – Polánky.</w:t>
      </w:r>
    </w:p>
    <w:p w14:paraId="1BFE3495" w14:textId="61258655" w:rsidR="00F2567D" w:rsidRPr="005873CF" w:rsidRDefault="00F2567D" w:rsidP="00F25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Společnost je zapsaná v obchodním rejstříku vedeném u</w:t>
      </w:r>
      <w:r w:rsidR="00551589" w:rsidRPr="005873CF">
        <w:rPr>
          <w:rFonts w:ascii="Times New Roman" w:hAnsi="Times New Roman" w:cs="Times New Roman"/>
          <w:sz w:val="24"/>
          <w:szCs w:val="24"/>
        </w:rPr>
        <w:t>MÚ Moravský Krumlouv č.j.: 0038/01-MK.</w:t>
      </w:r>
      <w:r w:rsidRPr="005873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2C641" w14:textId="29B75F37" w:rsidR="00F2567D" w:rsidRPr="005873CF" w:rsidRDefault="00F2567D" w:rsidP="00F25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IČO: </w:t>
      </w:r>
      <w:r w:rsidR="00551589" w:rsidRPr="005873CF">
        <w:rPr>
          <w:rFonts w:ascii="Times New Roman" w:hAnsi="Times New Roman" w:cs="Times New Roman"/>
          <w:sz w:val="24"/>
          <w:szCs w:val="24"/>
          <w:lang w:val="en-US"/>
        </w:rPr>
        <w:t>69643431</w:t>
      </w:r>
    </w:p>
    <w:p w14:paraId="0B4C7187" w14:textId="673BB7A5" w:rsidR="00F2567D" w:rsidRPr="005873CF" w:rsidRDefault="00F2567D" w:rsidP="00F25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DIČ: </w:t>
      </w:r>
      <w:r w:rsidR="00551589" w:rsidRPr="005873CF">
        <w:rPr>
          <w:rFonts w:ascii="Times New Roman" w:hAnsi="Times New Roman" w:cs="Times New Roman"/>
          <w:sz w:val="24"/>
          <w:szCs w:val="24"/>
          <w:lang w:val="en-US"/>
        </w:rPr>
        <w:t>CZ</w:t>
      </w:r>
      <w:r w:rsidR="00B5239E">
        <w:rPr>
          <w:rFonts w:ascii="Times New Roman" w:hAnsi="Times New Roman" w:cs="Times New Roman"/>
          <w:sz w:val="24"/>
          <w:szCs w:val="24"/>
          <w:lang w:val="en-US"/>
        </w:rPr>
        <w:t>xxxx</w:t>
      </w:r>
    </w:p>
    <w:p w14:paraId="0EABFE38" w14:textId="77777777" w:rsidR="00F2567D" w:rsidRPr="005873CF" w:rsidRDefault="00F2567D" w:rsidP="00F25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46A54" w14:textId="77777777" w:rsidR="00F2567D" w:rsidRPr="005873CF" w:rsidRDefault="00F2567D" w:rsidP="00F2567D">
      <w:pPr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(dále jen jako „</w:t>
      </w:r>
      <w:r w:rsidRPr="005873CF">
        <w:rPr>
          <w:rFonts w:ascii="Times New Roman" w:hAnsi="Times New Roman" w:cs="Times New Roman"/>
          <w:b/>
          <w:sz w:val="24"/>
          <w:szCs w:val="24"/>
        </w:rPr>
        <w:t>zhotovitel</w:t>
      </w:r>
      <w:r w:rsidRPr="005873CF">
        <w:rPr>
          <w:rFonts w:ascii="Times New Roman" w:hAnsi="Times New Roman" w:cs="Times New Roman"/>
          <w:sz w:val="24"/>
          <w:szCs w:val="24"/>
        </w:rPr>
        <w:t>“)</w:t>
      </w:r>
    </w:p>
    <w:p w14:paraId="16B01D5E" w14:textId="77777777" w:rsidR="00F2567D" w:rsidRPr="005873CF" w:rsidRDefault="00F2567D" w:rsidP="00F2567D">
      <w:pPr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(objednatel a zhotovitel jsou dále společně označování také jako „</w:t>
      </w:r>
      <w:r w:rsidRPr="005873CF">
        <w:rPr>
          <w:rFonts w:ascii="Times New Roman" w:hAnsi="Times New Roman" w:cs="Times New Roman"/>
          <w:b/>
          <w:sz w:val="24"/>
          <w:szCs w:val="24"/>
        </w:rPr>
        <w:t>smluvní strany“</w:t>
      </w:r>
      <w:r w:rsidRPr="005873CF">
        <w:rPr>
          <w:rFonts w:ascii="Times New Roman" w:hAnsi="Times New Roman" w:cs="Times New Roman"/>
          <w:sz w:val="24"/>
          <w:szCs w:val="24"/>
        </w:rPr>
        <w:t xml:space="preserve"> a každý samostatně jako „</w:t>
      </w:r>
      <w:r w:rsidRPr="005873CF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5873CF">
        <w:rPr>
          <w:rFonts w:ascii="Times New Roman" w:hAnsi="Times New Roman" w:cs="Times New Roman"/>
          <w:sz w:val="24"/>
          <w:szCs w:val="24"/>
        </w:rPr>
        <w:t>“)</w:t>
      </w:r>
    </w:p>
    <w:p w14:paraId="7D635492" w14:textId="77777777" w:rsidR="00F2567D" w:rsidRDefault="00F2567D" w:rsidP="00F25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1B1E8" w14:textId="77777777" w:rsidR="005873CF" w:rsidRPr="005873CF" w:rsidRDefault="005873CF" w:rsidP="00F25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0526F" w14:textId="77777777" w:rsidR="00F2567D" w:rsidRPr="005873CF" w:rsidRDefault="00F2567D" w:rsidP="00F2567D">
      <w:pPr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b/>
          <w:sz w:val="24"/>
          <w:szCs w:val="24"/>
        </w:rPr>
        <w:t>1. Předmět smlouvy</w:t>
      </w:r>
    </w:p>
    <w:p w14:paraId="15574DA9" w14:textId="77777777" w:rsidR="00F2567D" w:rsidRPr="005873CF" w:rsidRDefault="00F2567D" w:rsidP="00F2567D">
      <w:pPr>
        <w:numPr>
          <w:ilvl w:val="0"/>
          <w:numId w:val="11"/>
        </w:num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Podle této smlouvy se zhotovitel zavazuje, za podmínek blíže specifikovaných v samostatných objednávkách, provést pro objednatele ladění klávesových nástrojů (vyjma elektronických) /dále také jen dílo/ na svůj náklad a nebezpečí. Objednatel se zavazuje jednotlivá díla přebírat a zaplatit sjednanou cenu.</w:t>
      </w:r>
    </w:p>
    <w:p w14:paraId="514AFDFF" w14:textId="77777777" w:rsidR="00F2567D" w:rsidRPr="005873CF" w:rsidRDefault="00F2567D" w:rsidP="00F2567D">
      <w:pPr>
        <w:numPr>
          <w:ilvl w:val="0"/>
          <w:numId w:val="11"/>
        </w:num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lastRenderedPageBreak/>
        <w:t>Předmětem díla jsou 2 typy činností – vlastní ladění klávesových nástrojů a supervize při ladění klávesových nástrojů.</w:t>
      </w:r>
    </w:p>
    <w:p w14:paraId="44FF02EB" w14:textId="77777777" w:rsidR="00F2567D" w:rsidRPr="005873CF" w:rsidRDefault="00F2567D" w:rsidP="00F2567D">
      <w:pPr>
        <w:numPr>
          <w:ilvl w:val="0"/>
          <w:numId w:val="11"/>
        </w:num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Další konkretizace díla, stejně tak i požadavek na termíny provedení díla, budou stanoveny v samostatných </w:t>
      </w:r>
      <w:r w:rsidR="0008317D" w:rsidRPr="005873CF">
        <w:rPr>
          <w:rFonts w:ascii="Times New Roman" w:hAnsi="Times New Roman" w:cs="Times New Roman"/>
          <w:sz w:val="24"/>
          <w:szCs w:val="24"/>
        </w:rPr>
        <w:t>objednávkách příslušejících</w:t>
      </w:r>
      <w:r w:rsidRPr="005873CF">
        <w:rPr>
          <w:rFonts w:ascii="Times New Roman" w:hAnsi="Times New Roman" w:cs="Times New Roman"/>
          <w:sz w:val="24"/>
          <w:szCs w:val="24"/>
        </w:rPr>
        <w:t xml:space="preserve"> k této rámcové smlouvě, nebude-li uvedeno jinak.  </w:t>
      </w:r>
    </w:p>
    <w:p w14:paraId="061FBEB3" w14:textId="77777777" w:rsidR="00F2567D" w:rsidRPr="005873CF" w:rsidRDefault="00F2567D" w:rsidP="00F25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39DE4" w14:textId="6B32C1AF" w:rsidR="00F2567D" w:rsidRPr="005873CF" w:rsidRDefault="00F2567D" w:rsidP="00F256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2CE488" w14:textId="77777777" w:rsidR="00F2567D" w:rsidRPr="005873CF" w:rsidRDefault="00F2567D" w:rsidP="00F2567D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5873CF">
        <w:rPr>
          <w:rFonts w:ascii="Times New Roman" w:hAnsi="Times New Roman" w:cs="Times New Roman"/>
          <w:b/>
          <w:sz w:val="24"/>
          <w:szCs w:val="24"/>
        </w:rPr>
        <w:t xml:space="preserve">2. Cena díla a její splatnost </w:t>
      </w:r>
    </w:p>
    <w:p w14:paraId="2A4811CB" w14:textId="77777777" w:rsidR="00F2567D" w:rsidRPr="005873CF" w:rsidRDefault="00F2567D" w:rsidP="00F2567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Cena díla je stanovena jednotkovými sazbami vynásobených počtem (i necelých) hodin vykonané práce zahrnující veškeré náklady zhotovitele spojené se splněním jeho závazků vyplývajících z této smlouvy: </w:t>
      </w:r>
    </w:p>
    <w:p w14:paraId="29DF712A" w14:textId="77777777" w:rsidR="00F2567D" w:rsidRPr="005873CF" w:rsidRDefault="00F2567D" w:rsidP="00F25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5189E" w14:textId="61598A19" w:rsidR="00F2567D" w:rsidRPr="005873CF" w:rsidRDefault="00F2567D" w:rsidP="00F2567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Hodinová sazba za ladění klávesových nástrojů činí </w:t>
      </w:r>
      <w:r w:rsidR="00551589" w:rsidRPr="005873CF">
        <w:rPr>
          <w:rFonts w:ascii="Times New Roman" w:hAnsi="Times New Roman" w:cs="Times New Roman"/>
          <w:sz w:val="24"/>
          <w:szCs w:val="24"/>
        </w:rPr>
        <w:t>1.000,-</w:t>
      </w:r>
      <w:r w:rsidRPr="005873CF">
        <w:rPr>
          <w:rFonts w:ascii="Times New Roman" w:hAnsi="Times New Roman" w:cs="Times New Roman"/>
          <w:sz w:val="24"/>
          <w:szCs w:val="24"/>
        </w:rPr>
        <w:t xml:space="preserve"> Kč</w:t>
      </w:r>
      <w:r w:rsidR="00551589" w:rsidRPr="005873CF">
        <w:rPr>
          <w:rFonts w:ascii="Times New Roman" w:hAnsi="Times New Roman" w:cs="Times New Roman"/>
          <w:sz w:val="24"/>
          <w:szCs w:val="24"/>
        </w:rPr>
        <w:t xml:space="preserve"> (tisíc)</w:t>
      </w:r>
      <w:r w:rsidRPr="005873CF">
        <w:rPr>
          <w:rFonts w:ascii="Times New Roman" w:hAnsi="Times New Roman" w:cs="Times New Roman"/>
          <w:sz w:val="24"/>
          <w:szCs w:val="24"/>
        </w:rPr>
        <w:t xml:space="preserve"> bez DPH</w:t>
      </w:r>
    </w:p>
    <w:p w14:paraId="6A8E66B9" w14:textId="1F4F1175" w:rsidR="00F2567D" w:rsidRPr="005873CF" w:rsidRDefault="00F2567D" w:rsidP="00F2567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Hodinová sazba za supervize v Kč činí</w:t>
      </w:r>
      <w:r w:rsidR="00551589" w:rsidRPr="005873CF">
        <w:rPr>
          <w:rFonts w:ascii="Times New Roman" w:hAnsi="Times New Roman" w:cs="Times New Roman"/>
          <w:sz w:val="24"/>
          <w:szCs w:val="24"/>
        </w:rPr>
        <w:t xml:space="preserve"> 800,- Kč (osmset)</w:t>
      </w:r>
      <w:r w:rsidRPr="005873CF">
        <w:rPr>
          <w:rFonts w:ascii="Times New Roman" w:hAnsi="Times New Roman" w:cs="Times New Roman"/>
          <w:sz w:val="24"/>
          <w:szCs w:val="24"/>
        </w:rPr>
        <w:t xml:space="preserve"> bez DPH</w:t>
      </w:r>
    </w:p>
    <w:p w14:paraId="7407B4D3" w14:textId="77777777" w:rsidR="00F2567D" w:rsidRDefault="00F2567D" w:rsidP="00F2567D">
      <w:pPr>
        <w:ind w:left="555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Změna ceny předmětu plnění není přípustná, s výjimkou případu, kdy dojde k zákonné změně sazby DPH.</w:t>
      </w:r>
    </w:p>
    <w:p w14:paraId="696B4DC0" w14:textId="77777777" w:rsidR="005873CF" w:rsidRDefault="005873CF" w:rsidP="00F2567D">
      <w:pPr>
        <w:ind w:left="555"/>
        <w:jc w:val="both"/>
        <w:rPr>
          <w:rFonts w:ascii="Times New Roman" w:hAnsi="Times New Roman" w:cs="Times New Roman"/>
          <w:sz w:val="24"/>
          <w:szCs w:val="24"/>
        </w:rPr>
      </w:pPr>
    </w:p>
    <w:p w14:paraId="19B4EAD8" w14:textId="77777777" w:rsidR="005873CF" w:rsidRPr="005873CF" w:rsidRDefault="005873CF" w:rsidP="00F2567D">
      <w:pPr>
        <w:ind w:left="555"/>
        <w:jc w:val="both"/>
        <w:rPr>
          <w:rFonts w:ascii="Times New Roman" w:hAnsi="Times New Roman" w:cs="Times New Roman"/>
          <w:sz w:val="24"/>
          <w:szCs w:val="24"/>
        </w:rPr>
      </w:pPr>
    </w:p>
    <w:p w14:paraId="66B0F8E3" w14:textId="77777777" w:rsidR="00F2567D" w:rsidRPr="005873CF" w:rsidRDefault="00F2567D" w:rsidP="00F2567D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 </w:t>
      </w:r>
      <w:r w:rsidRPr="005873CF">
        <w:rPr>
          <w:rFonts w:ascii="Times New Roman" w:hAnsi="Times New Roman" w:cs="Times New Roman"/>
          <w:b/>
          <w:sz w:val="24"/>
          <w:szCs w:val="24"/>
        </w:rPr>
        <w:t xml:space="preserve">3. Termíny a místo provedení díla </w:t>
      </w:r>
    </w:p>
    <w:p w14:paraId="2E490E95" w14:textId="77777777" w:rsidR="00F2567D" w:rsidRPr="005873CF" w:rsidRDefault="00F2567D" w:rsidP="00F2567D">
      <w:pPr>
        <w:numPr>
          <w:ilvl w:val="0"/>
          <w:numId w:val="10"/>
        </w:num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Potřeba ladění vychází z aktuálních potřeb jednotlivých hudebníků a předem nelze exaktně stanovit jeho přesný rozsah. Často je nutnost ladění těchto nástrojů urgentní, zejména před jednotlivými koncerty. </w:t>
      </w:r>
    </w:p>
    <w:p w14:paraId="43C1361B" w14:textId="77777777" w:rsidR="00F2567D" w:rsidRPr="005873CF" w:rsidRDefault="00F2567D" w:rsidP="00F2567D">
      <w:pPr>
        <w:numPr>
          <w:ilvl w:val="0"/>
          <w:numId w:val="10"/>
        </w:num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Místem plnění díla je sídlo Filharmonie Brno, popřípadě další místa ve městě Brně (např. místa konaných koncertů apod.).</w:t>
      </w:r>
    </w:p>
    <w:p w14:paraId="66458AB0" w14:textId="77777777" w:rsidR="00F2567D" w:rsidRPr="005873CF" w:rsidRDefault="00F2567D" w:rsidP="00F2567D">
      <w:pPr>
        <w:numPr>
          <w:ilvl w:val="0"/>
          <w:numId w:val="10"/>
        </w:num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Plánované termíny provedení díla jsou určeny zpravidla 14 dní předem s výhledem na následující měsíc v rámci dílčích objednávek. Způsob objednání může být formou telefonátu, emailu či osobní návštěvou pověřených osob.</w:t>
      </w:r>
    </w:p>
    <w:p w14:paraId="14E67CD3" w14:textId="77777777" w:rsidR="00F2567D" w:rsidRPr="005873CF" w:rsidRDefault="00F2567D" w:rsidP="00F2567D">
      <w:pPr>
        <w:numPr>
          <w:ilvl w:val="0"/>
          <w:numId w:val="10"/>
        </w:num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Nad rámec těchto předem naplánovaných termínů musí být Zhotovitel také k dispozici i mimo tyto termíny v případě potřeby urgentních krátkodobých objednávek. Zhotovitel bere na vědomí, že jeho reakční doba musí být co nejkratší a dle potřeb objednatele. </w:t>
      </w:r>
    </w:p>
    <w:p w14:paraId="694F59EE" w14:textId="77777777" w:rsidR="00F2567D" w:rsidRPr="005873CF" w:rsidRDefault="00F2567D" w:rsidP="00F2567D">
      <w:pPr>
        <w:numPr>
          <w:ilvl w:val="0"/>
          <w:numId w:val="10"/>
        </w:num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Zhotovitel může za účelem naplnění povinnosti vyplývající z předchozího odstavce za sebe vyslat svého zástupce, který však musí splňovat podmínku předchozí působnosti na trhu ladění klávesových hudebních nástrojů min. </w:t>
      </w:r>
      <w:r w:rsidR="00BB26E3" w:rsidRPr="005873CF">
        <w:rPr>
          <w:rFonts w:ascii="Times New Roman" w:hAnsi="Times New Roman" w:cs="Times New Roman"/>
          <w:sz w:val="24"/>
          <w:szCs w:val="24"/>
        </w:rPr>
        <w:t>2</w:t>
      </w:r>
      <w:r w:rsidRPr="005873CF">
        <w:rPr>
          <w:rFonts w:ascii="Times New Roman" w:hAnsi="Times New Roman" w:cs="Times New Roman"/>
          <w:sz w:val="24"/>
          <w:szCs w:val="24"/>
        </w:rPr>
        <w:t xml:space="preserve"> roky.</w:t>
      </w:r>
    </w:p>
    <w:p w14:paraId="2439F0E8" w14:textId="77777777" w:rsidR="00F2567D" w:rsidRDefault="00F2567D" w:rsidP="00F2567D">
      <w:pPr>
        <w:numPr>
          <w:ilvl w:val="0"/>
          <w:numId w:val="10"/>
        </w:num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Zhotovitel se zavazuje na vlastní náklad řešit v souvislosti s vykonanou prací případné vady, a to bez zbytečného odkladu. </w:t>
      </w:r>
    </w:p>
    <w:p w14:paraId="04BDF03B" w14:textId="77777777" w:rsidR="005873CF" w:rsidRDefault="005873CF" w:rsidP="005873CF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224E1" w14:textId="77777777" w:rsidR="005873CF" w:rsidRDefault="005873CF" w:rsidP="005873CF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DC8F4" w14:textId="77777777" w:rsidR="005873CF" w:rsidRPr="005873CF" w:rsidRDefault="005873CF" w:rsidP="005873CF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BA7E8" w14:textId="77777777" w:rsidR="00F2567D" w:rsidRPr="005873CF" w:rsidRDefault="00F2567D" w:rsidP="00F2567D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5873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4. Sankce</w:t>
      </w:r>
    </w:p>
    <w:p w14:paraId="4EC54EE4" w14:textId="77777777" w:rsidR="00F2567D" w:rsidRPr="005873CF" w:rsidRDefault="00F2567D" w:rsidP="00F2567D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Zhotovitel se tímto zavazuje zaplatit dohodnutou smluvní pokutu pro případ prodlení nebo pro případ, že by se nedostavil k výkonu předmětu díla, a to ve výši 5000 Kč za každé takové porušení. </w:t>
      </w:r>
    </w:p>
    <w:p w14:paraId="027051FB" w14:textId="75630FEE" w:rsidR="00F2567D" w:rsidRDefault="00F2567D" w:rsidP="00F25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DCE2B" w14:textId="77777777" w:rsidR="005873CF" w:rsidRPr="005873CF" w:rsidRDefault="005873CF" w:rsidP="00F25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5B2CC" w14:textId="77777777" w:rsidR="00F2567D" w:rsidRPr="005873CF" w:rsidRDefault="00F2567D" w:rsidP="00F2567D">
      <w:pPr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b/>
          <w:sz w:val="24"/>
          <w:szCs w:val="24"/>
        </w:rPr>
        <w:t>5. Závěrečná ustanovení</w:t>
      </w:r>
    </w:p>
    <w:p w14:paraId="37A900D2" w14:textId="77777777" w:rsidR="00F2567D" w:rsidRPr="005873CF" w:rsidRDefault="00F2567D" w:rsidP="00F2567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Osoba oprávněná jednat za objednatele ve věcech technických:  </w:t>
      </w:r>
    </w:p>
    <w:p w14:paraId="6991586B" w14:textId="13025111" w:rsidR="00F2567D" w:rsidRPr="005873CF" w:rsidRDefault="00F2567D" w:rsidP="00F2567D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M</w:t>
      </w:r>
      <w:r w:rsidR="00B5239E">
        <w:rPr>
          <w:rFonts w:ascii="Times New Roman" w:hAnsi="Times New Roman" w:cs="Times New Roman"/>
          <w:sz w:val="24"/>
          <w:szCs w:val="24"/>
        </w:rPr>
        <w:t>.</w:t>
      </w:r>
      <w:r w:rsidRPr="005873CF">
        <w:rPr>
          <w:rFonts w:ascii="Times New Roman" w:hAnsi="Times New Roman" w:cs="Times New Roman"/>
          <w:sz w:val="24"/>
          <w:szCs w:val="24"/>
        </w:rPr>
        <w:t xml:space="preserve"> B</w:t>
      </w:r>
      <w:r w:rsidR="00B5239E">
        <w:rPr>
          <w:rFonts w:ascii="Times New Roman" w:hAnsi="Times New Roman" w:cs="Times New Roman"/>
          <w:sz w:val="24"/>
          <w:szCs w:val="24"/>
        </w:rPr>
        <w:t>.</w:t>
      </w:r>
      <w:r w:rsidRPr="005873CF">
        <w:rPr>
          <w:rFonts w:ascii="Times New Roman" w:hAnsi="Times New Roman" w:cs="Times New Roman"/>
          <w:sz w:val="24"/>
          <w:szCs w:val="24"/>
        </w:rPr>
        <w:t xml:space="preserve">, referent majetkové správy Filharmonie Brno: </w:t>
      </w:r>
      <w:r w:rsidR="00B5239E">
        <w:rPr>
          <w:rFonts w:ascii="Times New Roman" w:hAnsi="Times New Roman" w:cs="Times New Roman"/>
          <w:sz w:val="24"/>
          <w:szCs w:val="24"/>
        </w:rPr>
        <w:t xml:space="preserve">xxxx </w:t>
      </w:r>
      <w:r w:rsidRPr="005873CF">
        <w:rPr>
          <w:rFonts w:ascii="Times New Roman" w:hAnsi="Times New Roman" w:cs="Times New Roman"/>
          <w:sz w:val="24"/>
          <w:szCs w:val="24"/>
        </w:rPr>
        <w:t xml:space="preserve">, +420 </w:t>
      </w:r>
      <w:r w:rsidR="00B5239E">
        <w:rPr>
          <w:rFonts w:ascii="Times New Roman" w:hAnsi="Times New Roman" w:cs="Times New Roman"/>
          <w:sz w:val="24"/>
          <w:szCs w:val="24"/>
        </w:rPr>
        <w:t>xxxx</w:t>
      </w:r>
    </w:p>
    <w:p w14:paraId="07FA02CD" w14:textId="77777777" w:rsidR="00F2567D" w:rsidRPr="005873CF" w:rsidRDefault="00F2567D" w:rsidP="00F2567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Osoba oprávněná jednat za zhotovitele ve věcech technických: </w:t>
      </w:r>
    </w:p>
    <w:p w14:paraId="1D4A249A" w14:textId="232B0508" w:rsidR="00F2567D" w:rsidRPr="005873CF" w:rsidRDefault="00551589" w:rsidP="00F2567D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napToGrid w:val="0"/>
          <w:sz w:val="24"/>
          <w:szCs w:val="24"/>
        </w:rPr>
        <w:t>MgA. Jiří ŠVÁB, +420 </w:t>
      </w:r>
      <w:r w:rsidR="00B5239E">
        <w:rPr>
          <w:rFonts w:ascii="Times New Roman" w:hAnsi="Times New Roman" w:cs="Times New Roman"/>
          <w:snapToGrid w:val="0"/>
          <w:sz w:val="24"/>
          <w:szCs w:val="24"/>
        </w:rPr>
        <w:t>xxxx</w:t>
      </w:r>
      <w:r w:rsidRPr="005873CF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6AEF47" w14:textId="77777777" w:rsidR="00F2567D" w:rsidRPr="005873CF" w:rsidRDefault="00F2567D" w:rsidP="00F2567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Tato smlouva se uzavírá na dobu 4 let. Zaniká uplynutím doby 4 let od podpisu, popřípadě dosáhnutím výše finančního plnění 2 000 000 Kč bez DPH. Smlouva může být vypovězena jednostranně s 1 měsíční výpovědní lhůtou. Výpovědní lhůta počíná první den v měsíci, následujícím po měsíci, ve kterém byla výpověď doručena. Smlouvu lze měnit na základě souhlasu obou smluvních stran formou jejich písemných dodatků a změn.</w:t>
      </w:r>
    </w:p>
    <w:p w14:paraId="616A4DA2" w14:textId="77777777" w:rsidR="00F2567D" w:rsidRPr="005873CF" w:rsidRDefault="00F2567D" w:rsidP="00F2567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Smluvní strany souhlasí s poskytnutím informací o smlouvě v rozsahu zákona o svobodném přístupu k informacím.</w:t>
      </w:r>
    </w:p>
    <w:p w14:paraId="46312DB2" w14:textId="77777777" w:rsidR="00F2567D" w:rsidRPr="005873CF" w:rsidRDefault="00F2567D" w:rsidP="00F2567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Zhotovitel prohlašuje, že byl seznámen se skutečností, že  tato smlouva a s ní spojené dokumenty budou zveřejněny  v "Registru smluv" s čímž výslovně souhlasí.</w:t>
      </w:r>
    </w:p>
    <w:p w14:paraId="67B2EA71" w14:textId="77777777" w:rsidR="00F2567D" w:rsidRPr="005873CF" w:rsidRDefault="00F2567D" w:rsidP="00F2567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>Smlouvu je možno doplnit, příp. změnit jen písemným, vzájemně odsouhlaseným dodatkem. Smlouva se vyhotovuje ve dvou výtiscích, z nichž každá smluvní strana obdrží po jednom.</w:t>
      </w:r>
    </w:p>
    <w:p w14:paraId="706017B2" w14:textId="446E2309" w:rsidR="00551589" w:rsidRPr="005873CF" w:rsidRDefault="00F2567D" w:rsidP="005873C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CF">
        <w:rPr>
          <w:rFonts w:ascii="Times New Roman" w:hAnsi="Times New Roman" w:cs="Times New Roman"/>
          <w:sz w:val="24"/>
          <w:szCs w:val="24"/>
        </w:rPr>
        <w:t xml:space="preserve">Smluvní strany potvrzují, že došlo ke shodě na obsahu této smlouvy a na důkaz toho připojují svůj podpis. </w:t>
      </w: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457"/>
        <w:gridCol w:w="550"/>
        <w:gridCol w:w="3815"/>
      </w:tblGrid>
      <w:tr w:rsidR="00551589" w:rsidRPr="005873CF" w14:paraId="046D7525" w14:textId="77777777" w:rsidTr="00342AB1">
        <w:trPr>
          <w:trHeight w:val="501"/>
        </w:trPr>
        <w:tc>
          <w:tcPr>
            <w:tcW w:w="4536" w:type="dxa"/>
          </w:tcPr>
          <w:p w14:paraId="3179EC72" w14:textId="77777777" w:rsidR="00551589" w:rsidRPr="005873CF" w:rsidRDefault="00551589" w:rsidP="0034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090BB" w14:textId="57900142" w:rsidR="00551589" w:rsidRPr="005873CF" w:rsidRDefault="00551589" w:rsidP="0034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CF">
              <w:rPr>
                <w:rFonts w:ascii="Times New Roman" w:hAnsi="Times New Roman" w:cs="Times New Roman"/>
                <w:sz w:val="24"/>
                <w:szCs w:val="24"/>
              </w:rPr>
              <w:t xml:space="preserve">V Brně dne: </w:t>
            </w:r>
            <w:r w:rsidR="001F7CD0">
              <w:rPr>
                <w:rFonts w:ascii="Times New Roman" w:hAnsi="Times New Roman" w:cs="Times New Roman"/>
                <w:sz w:val="24"/>
                <w:szCs w:val="24"/>
              </w:rPr>
              <w:t>10.1.2024</w:t>
            </w:r>
          </w:p>
        </w:tc>
        <w:tc>
          <w:tcPr>
            <w:tcW w:w="567" w:type="dxa"/>
          </w:tcPr>
          <w:p w14:paraId="526D1C11" w14:textId="77777777" w:rsidR="00551589" w:rsidRPr="005873CF" w:rsidRDefault="00551589" w:rsidP="0034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14:paraId="3EDA929D" w14:textId="77777777" w:rsidR="00551589" w:rsidRPr="005873CF" w:rsidRDefault="00551589" w:rsidP="0034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77417" w14:textId="27B9E150" w:rsidR="00551589" w:rsidRPr="005873CF" w:rsidRDefault="00551589" w:rsidP="0034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CF">
              <w:rPr>
                <w:rFonts w:ascii="Times New Roman" w:hAnsi="Times New Roman" w:cs="Times New Roman"/>
                <w:sz w:val="24"/>
                <w:szCs w:val="24"/>
              </w:rPr>
              <w:t>V Brně dne:</w:t>
            </w:r>
            <w:r w:rsidR="001F7CD0">
              <w:rPr>
                <w:rFonts w:ascii="Times New Roman" w:hAnsi="Times New Roman" w:cs="Times New Roman"/>
                <w:sz w:val="24"/>
                <w:szCs w:val="24"/>
              </w:rPr>
              <w:t xml:space="preserve"> 10.1.2024</w:t>
            </w:r>
          </w:p>
        </w:tc>
      </w:tr>
      <w:tr w:rsidR="00551589" w:rsidRPr="005873CF" w14:paraId="664B7786" w14:textId="77777777" w:rsidTr="00342AB1">
        <w:tc>
          <w:tcPr>
            <w:tcW w:w="4536" w:type="dxa"/>
          </w:tcPr>
          <w:p w14:paraId="7633B74C" w14:textId="77777777" w:rsidR="00551589" w:rsidRPr="005873CF" w:rsidRDefault="00551589" w:rsidP="0034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0BDAEB" w14:textId="77777777" w:rsidR="00551589" w:rsidRPr="005873CF" w:rsidRDefault="00551589" w:rsidP="0034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CF">
              <w:rPr>
                <w:rFonts w:ascii="Times New Roman" w:hAnsi="Times New Roman" w:cs="Times New Roman"/>
                <w:b/>
                <w:sz w:val="24"/>
                <w:szCs w:val="24"/>
              </w:rPr>
              <w:t>Za Zhotovitele:</w:t>
            </w:r>
            <w:r w:rsidRPr="005873C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14:paraId="16DA2A09" w14:textId="77777777" w:rsidR="00551589" w:rsidRPr="005873CF" w:rsidRDefault="00551589" w:rsidP="0034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14:paraId="4A8B6BBE" w14:textId="77777777" w:rsidR="00551589" w:rsidRPr="005873CF" w:rsidRDefault="00551589" w:rsidP="0034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13502" w14:textId="77777777" w:rsidR="00551589" w:rsidRPr="005873CF" w:rsidRDefault="00551589" w:rsidP="0034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CF">
              <w:rPr>
                <w:rFonts w:ascii="Times New Roman" w:hAnsi="Times New Roman" w:cs="Times New Roman"/>
                <w:b/>
                <w:sz w:val="24"/>
                <w:szCs w:val="24"/>
              </w:rPr>
              <w:t>Za Objednatele:</w:t>
            </w:r>
          </w:p>
        </w:tc>
      </w:tr>
      <w:tr w:rsidR="00551589" w:rsidRPr="005873CF" w14:paraId="5108246A" w14:textId="77777777" w:rsidTr="00342AB1">
        <w:trPr>
          <w:trHeight w:val="1053"/>
        </w:trPr>
        <w:tc>
          <w:tcPr>
            <w:tcW w:w="4536" w:type="dxa"/>
          </w:tcPr>
          <w:p w14:paraId="78353BCC" w14:textId="77777777" w:rsidR="00551589" w:rsidRPr="005873CF" w:rsidRDefault="00551589" w:rsidP="0034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44056F" w14:textId="77777777" w:rsidR="00551589" w:rsidRPr="005873CF" w:rsidRDefault="00551589" w:rsidP="0034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14:paraId="259144C6" w14:textId="77777777" w:rsidR="00551589" w:rsidRPr="005873CF" w:rsidRDefault="00551589" w:rsidP="0034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89" w:rsidRPr="005873CF" w14:paraId="1B73A00D" w14:textId="77777777" w:rsidTr="00342AB1">
        <w:trPr>
          <w:trHeight w:val="157"/>
        </w:trPr>
        <w:tc>
          <w:tcPr>
            <w:tcW w:w="4536" w:type="dxa"/>
          </w:tcPr>
          <w:p w14:paraId="4069D119" w14:textId="77777777" w:rsidR="00551589" w:rsidRPr="005873CF" w:rsidRDefault="00551589" w:rsidP="0034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C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</w:t>
            </w:r>
          </w:p>
          <w:p w14:paraId="368776B6" w14:textId="77777777" w:rsidR="00551589" w:rsidRPr="005873CF" w:rsidRDefault="00551589" w:rsidP="0034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E1FAAA" w14:textId="77777777" w:rsidR="00551589" w:rsidRPr="005873CF" w:rsidRDefault="00551589" w:rsidP="0034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14:paraId="4959F75E" w14:textId="77777777" w:rsidR="00551589" w:rsidRPr="005873CF" w:rsidRDefault="00551589" w:rsidP="0034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C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</w:t>
            </w:r>
          </w:p>
        </w:tc>
      </w:tr>
      <w:tr w:rsidR="00551589" w:rsidRPr="005873CF" w14:paraId="61F3DE60" w14:textId="77777777" w:rsidTr="00342AB1">
        <w:tc>
          <w:tcPr>
            <w:tcW w:w="4536" w:type="dxa"/>
          </w:tcPr>
          <w:p w14:paraId="3DCFD077" w14:textId="694D618A" w:rsidR="00551589" w:rsidRPr="005873CF" w:rsidRDefault="00551589" w:rsidP="0034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CF">
              <w:rPr>
                <w:rFonts w:ascii="Times New Roman" w:hAnsi="Times New Roman" w:cs="Times New Roman"/>
                <w:b/>
                <w:sz w:val="24"/>
                <w:szCs w:val="24"/>
              </w:rPr>
              <w:t>MgA. Jiří Šváb</w:t>
            </w:r>
          </w:p>
        </w:tc>
        <w:tc>
          <w:tcPr>
            <w:tcW w:w="567" w:type="dxa"/>
          </w:tcPr>
          <w:p w14:paraId="687D327B" w14:textId="77777777" w:rsidR="00551589" w:rsidRPr="005873CF" w:rsidRDefault="00551589" w:rsidP="0034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14:paraId="26067CF1" w14:textId="77777777" w:rsidR="00551589" w:rsidRPr="005873CF" w:rsidRDefault="00551589" w:rsidP="00342AB1">
            <w:pPr>
              <w:ind w:left="1152" w:hanging="1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CF">
              <w:rPr>
                <w:rFonts w:ascii="Times New Roman" w:hAnsi="Times New Roman" w:cs="Times New Roman"/>
                <w:b/>
                <w:sz w:val="24"/>
                <w:szCs w:val="24"/>
              </w:rPr>
              <w:t>PhDr. Marie Kučerová</w:t>
            </w:r>
          </w:p>
        </w:tc>
      </w:tr>
      <w:tr w:rsidR="00551589" w:rsidRPr="005873CF" w14:paraId="7A08B70D" w14:textId="77777777" w:rsidTr="00342AB1">
        <w:tc>
          <w:tcPr>
            <w:tcW w:w="4536" w:type="dxa"/>
          </w:tcPr>
          <w:p w14:paraId="63A6E4E3" w14:textId="70F80C13" w:rsidR="00551589" w:rsidRPr="005873CF" w:rsidRDefault="00551589" w:rsidP="0034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CF">
              <w:rPr>
                <w:rFonts w:ascii="Times New Roman" w:hAnsi="Times New Roman" w:cs="Times New Roman"/>
                <w:sz w:val="24"/>
                <w:szCs w:val="24"/>
              </w:rPr>
              <w:t>Ladič pian</w:t>
            </w:r>
          </w:p>
        </w:tc>
        <w:tc>
          <w:tcPr>
            <w:tcW w:w="567" w:type="dxa"/>
          </w:tcPr>
          <w:p w14:paraId="14A7B468" w14:textId="77777777" w:rsidR="00551589" w:rsidRPr="005873CF" w:rsidRDefault="00551589" w:rsidP="0034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14:paraId="00C0A864" w14:textId="77777777" w:rsidR="00551589" w:rsidRPr="005873CF" w:rsidRDefault="00551589" w:rsidP="0034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CF">
              <w:rPr>
                <w:rFonts w:ascii="Times New Roman" w:hAnsi="Times New Roman" w:cs="Times New Roman"/>
                <w:sz w:val="24"/>
                <w:szCs w:val="24"/>
              </w:rPr>
              <w:t>Ředitelka</w:t>
            </w:r>
          </w:p>
        </w:tc>
      </w:tr>
      <w:tr w:rsidR="00551589" w:rsidRPr="00551589" w14:paraId="0839895A" w14:textId="77777777" w:rsidTr="00342AB1">
        <w:trPr>
          <w:trHeight w:val="400"/>
        </w:trPr>
        <w:tc>
          <w:tcPr>
            <w:tcW w:w="4536" w:type="dxa"/>
          </w:tcPr>
          <w:p w14:paraId="3B636CCE" w14:textId="633B8B3E" w:rsidR="00551589" w:rsidRPr="005873CF" w:rsidRDefault="00551589" w:rsidP="00342AB1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51DC3F" w14:textId="77777777" w:rsidR="00551589" w:rsidRPr="005873CF" w:rsidRDefault="00551589" w:rsidP="0034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14:paraId="0F7B4CAF" w14:textId="77777777" w:rsidR="00551589" w:rsidRPr="00551589" w:rsidRDefault="00551589" w:rsidP="0034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3CF">
              <w:rPr>
                <w:rFonts w:ascii="Times New Roman" w:hAnsi="Times New Roman" w:cs="Times New Roman"/>
                <w:b/>
                <w:sz w:val="24"/>
                <w:szCs w:val="24"/>
              </w:rPr>
              <w:t>Filharmonie Brno, příspěvková organizace</w:t>
            </w:r>
          </w:p>
        </w:tc>
      </w:tr>
    </w:tbl>
    <w:p w14:paraId="4527A709" w14:textId="77777777" w:rsidR="000328E1" w:rsidRPr="002D245D" w:rsidRDefault="000328E1" w:rsidP="000328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28E1" w:rsidRPr="002D245D" w:rsidSect="00890D9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DAFB" w14:textId="77777777" w:rsidR="00890D90" w:rsidRDefault="00890D90" w:rsidP="00FD645B">
      <w:pPr>
        <w:spacing w:after="0" w:line="240" w:lineRule="auto"/>
      </w:pPr>
      <w:r>
        <w:separator/>
      </w:r>
    </w:p>
  </w:endnote>
  <w:endnote w:type="continuationSeparator" w:id="0">
    <w:p w14:paraId="14AAEE3E" w14:textId="77777777" w:rsidR="00890D90" w:rsidRDefault="00890D90" w:rsidP="00FD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515306422"/>
      <w:docPartObj>
        <w:docPartGallery w:val="Page Numbers (Bottom of Page)"/>
        <w:docPartUnique/>
      </w:docPartObj>
    </w:sdtPr>
    <w:sdtContent>
      <w:p w14:paraId="5D5EAAF9" w14:textId="77777777" w:rsidR="001610D8" w:rsidRPr="001A0267" w:rsidRDefault="001610D8">
        <w:pPr>
          <w:pStyle w:val="Zpat"/>
          <w:jc w:val="right"/>
          <w:rPr>
            <w:rFonts w:ascii="Cambria" w:hAnsi="Cambria"/>
          </w:rPr>
        </w:pPr>
        <w:r w:rsidRPr="001A0267">
          <w:rPr>
            <w:rFonts w:ascii="Cambria" w:hAnsi="Cambria"/>
          </w:rPr>
          <w:fldChar w:fldCharType="begin"/>
        </w:r>
        <w:r w:rsidRPr="001A0267">
          <w:rPr>
            <w:rFonts w:ascii="Cambria" w:hAnsi="Cambria"/>
          </w:rPr>
          <w:instrText>PAGE   \* MERGEFORMAT</w:instrText>
        </w:r>
        <w:r w:rsidRPr="001A0267">
          <w:rPr>
            <w:rFonts w:ascii="Cambria" w:hAnsi="Cambria"/>
          </w:rPr>
          <w:fldChar w:fldCharType="separate"/>
        </w:r>
        <w:r w:rsidR="00BB26E3">
          <w:rPr>
            <w:rFonts w:ascii="Cambria" w:hAnsi="Cambria"/>
            <w:noProof/>
          </w:rPr>
          <w:t>14</w:t>
        </w:r>
        <w:r w:rsidRPr="001A0267">
          <w:rPr>
            <w:rFonts w:ascii="Cambria" w:hAnsi="Cambria"/>
          </w:rPr>
          <w:fldChar w:fldCharType="end"/>
        </w:r>
      </w:p>
    </w:sdtContent>
  </w:sdt>
  <w:p w14:paraId="13D1F6A4" w14:textId="77777777" w:rsidR="001610D8" w:rsidRDefault="001610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900A" w14:textId="77777777" w:rsidR="00890D90" w:rsidRDefault="00890D90" w:rsidP="00FD645B">
      <w:pPr>
        <w:spacing w:after="0" w:line="240" w:lineRule="auto"/>
      </w:pPr>
      <w:r>
        <w:separator/>
      </w:r>
    </w:p>
  </w:footnote>
  <w:footnote w:type="continuationSeparator" w:id="0">
    <w:p w14:paraId="5BE3E68A" w14:textId="77777777" w:rsidR="00890D90" w:rsidRDefault="00890D90" w:rsidP="00FD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55" w:hanging="555"/>
      </w:pPr>
      <w:rPr>
        <w:rFonts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55" w:hanging="555"/>
      </w:pPr>
      <w:rPr>
        <w:rFonts w:hint="default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4"/>
      </w:rPr>
    </w:lvl>
  </w:abstractNum>
  <w:abstractNum w:abstractNumId="5" w15:restartNumberingAfterBreak="0">
    <w:nsid w:val="04FE3319"/>
    <w:multiLevelType w:val="hybridMultilevel"/>
    <w:tmpl w:val="2CECDA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909C5"/>
    <w:multiLevelType w:val="hybridMultilevel"/>
    <w:tmpl w:val="25406234"/>
    <w:lvl w:ilvl="0" w:tplc="37309296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C1FE0"/>
    <w:multiLevelType w:val="hybridMultilevel"/>
    <w:tmpl w:val="25E4FF14"/>
    <w:lvl w:ilvl="0" w:tplc="A29CE4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B5590"/>
    <w:multiLevelType w:val="hybridMultilevel"/>
    <w:tmpl w:val="4B821492"/>
    <w:lvl w:ilvl="0" w:tplc="68C829AC">
      <w:start w:val="1"/>
      <w:numFmt w:val="decimal"/>
      <w:pStyle w:val="Ploha"/>
      <w:lvlText w:val="Příloha č. %1  "/>
      <w:lvlJc w:val="left"/>
      <w:pPr>
        <w:ind w:left="1911" w:hanging="360"/>
      </w:pPr>
      <w:rPr>
        <w:rFonts w:asciiTheme="minorHAnsi" w:hAnsiTheme="minorHAnsi" w:cstheme="minorHAnsi" w:hint="default"/>
        <w:b w:val="0"/>
        <w:i w:val="0"/>
        <w:cap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6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3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2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9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71" w:hanging="180"/>
      </w:pPr>
      <w:rPr>
        <w:rFonts w:cs="Times New Roman"/>
      </w:rPr>
    </w:lvl>
  </w:abstractNum>
  <w:abstractNum w:abstractNumId="9" w15:restartNumberingAfterBreak="0">
    <w:nsid w:val="31473C65"/>
    <w:multiLevelType w:val="hybridMultilevel"/>
    <w:tmpl w:val="9668A802"/>
    <w:lvl w:ilvl="0" w:tplc="1AF47628">
      <w:start w:val="1"/>
      <w:numFmt w:val="decimal"/>
      <w:pStyle w:val="Nadpis1"/>
      <w:lvlText w:val="%1."/>
      <w:lvlJc w:val="left"/>
      <w:pPr>
        <w:ind w:left="720" w:hanging="360"/>
      </w:pPr>
    </w:lvl>
    <w:lvl w:ilvl="1" w:tplc="ED4E7A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479CC"/>
    <w:multiLevelType w:val="hybridMultilevel"/>
    <w:tmpl w:val="8F729F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B1625"/>
    <w:multiLevelType w:val="hybridMultilevel"/>
    <w:tmpl w:val="839C7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672E"/>
    <w:multiLevelType w:val="hybridMultilevel"/>
    <w:tmpl w:val="5C1280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167E8D"/>
    <w:multiLevelType w:val="hybridMultilevel"/>
    <w:tmpl w:val="5F2C7AC0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53F76C0E"/>
    <w:multiLevelType w:val="hybridMultilevel"/>
    <w:tmpl w:val="C5F8300A"/>
    <w:lvl w:ilvl="0" w:tplc="4426EE98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6783C"/>
    <w:multiLevelType w:val="hybridMultilevel"/>
    <w:tmpl w:val="C2500E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2756D"/>
    <w:multiLevelType w:val="multilevel"/>
    <w:tmpl w:val="72BC0E72"/>
    <w:lvl w:ilvl="0">
      <w:start w:val="2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10183660">
    <w:abstractNumId w:val="9"/>
  </w:num>
  <w:num w:numId="2" w16cid:durableId="330522205">
    <w:abstractNumId w:val="6"/>
  </w:num>
  <w:num w:numId="3" w16cid:durableId="656111953">
    <w:abstractNumId w:val="11"/>
  </w:num>
  <w:num w:numId="4" w16cid:durableId="1250313234">
    <w:abstractNumId w:val="10"/>
  </w:num>
  <w:num w:numId="5" w16cid:durableId="975793287">
    <w:abstractNumId w:val="5"/>
  </w:num>
  <w:num w:numId="6" w16cid:durableId="1219902810">
    <w:abstractNumId w:val="7"/>
  </w:num>
  <w:num w:numId="7" w16cid:durableId="1579561785">
    <w:abstractNumId w:val="16"/>
  </w:num>
  <w:num w:numId="8" w16cid:durableId="2007978999">
    <w:abstractNumId w:val="15"/>
  </w:num>
  <w:num w:numId="9" w16cid:durableId="2094082818">
    <w:abstractNumId w:val="12"/>
  </w:num>
  <w:num w:numId="10" w16cid:durableId="1710834072">
    <w:abstractNumId w:val="0"/>
  </w:num>
  <w:num w:numId="11" w16cid:durableId="974021184">
    <w:abstractNumId w:val="1"/>
  </w:num>
  <w:num w:numId="12" w16cid:durableId="1564874642">
    <w:abstractNumId w:val="2"/>
  </w:num>
  <w:num w:numId="13" w16cid:durableId="119541448">
    <w:abstractNumId w:val="3"/>
  </w:num>
  <w:num w:numId="14" w16cid:durableId="279845204">
    <w:abstractNumId w:val="4"/>
  </w:num>
  <w:num w:numId="15" w16cid:durableId="926842760">
    <w:abstractNumId w:val="14"/>
  </w:num>
  <w:num w:numId="16" w16cid:durableId="766581529">
    <w:abstractNumId w:val="13"/>
  </w:num>
  <w:num w:numId="17" w16cid:durableId="10016635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53"/>
    <w:rsid w:val="00031B50"/>
    <w:rsid w:val="000328E1"/>
    <w:rsid w:val="0003713B"/>
    <w:rsid w:val="00046D28"/>
    <w:rsid w:val="00062FDD"/>
    <w:rsid w:val="00073246"/>
    <w:rsid w:val="00077216"/>
    <w:rsid w:val="0008317D"/>
    <w:rsid w:val="000834D2"/>
    <w:rsid w:val="000923FC"/>
    <w:rsid w:val="00095935"/>
    <w:rsid w:val="000B7FC0"/>
    <w:rsid w:val="000C7A53"/>
    <w:rsid w:val="000D3392"/>
    <w:rsid w:val="000D5E2F"/>
    <w:rsid w:val="000E3B96"/>
    <w:rsid w:val="001001CD"/>
    <w:rsid w:val="001003C3"/>
    <w:rsid w:val="0010344F"/>
    <w:rsid w:val="00107540"/>
    <w:rsid w:val="00111590"/>
    <w:rsid w:val="001260C3"/>
    <w:rsid w:val="0013348E"/>
    <w:rsid w:val="00145275"/>
    <w:rsid w:val="00147BC9"/>
    <w:rsid w:val="00154541"/>
    <w:rsid w:val="001610D8"/>
    <w:rsid w:val="001648F2"/>
    <w:rsid w:val="001867C8"/>
    <w:rsid w:val="001A0267"/>
    <w:rsid w:val="001A303F"/>
    <w:rsid w:val="001A7985"/>
    <w:rsid w:val="001C0B6F"/>
    <w:rsid w:val="001C2FFC"/>
    <w:rsid w:val="001D0943"/>
    <w:rsid w:val="001E1EEB"/>
    <w:rsid w:val="001E78A9"/>
    <w:rsid w:val="001F4A89"/>
    <w:rsid w:val="001F7CD0"/>
    <w:rsid w:val="00201483"/>
    <w:rsid w:val="00225602"/>
    <w:rsid w:val="00230C2F"/>
    <w:rsid w:val="002314A0"/>
    <w:rsid w:val="00233034"/>
    <w:rsid w:val="002348D6"/>
    <w:rsid w:val="002413BB"/>
    <w:rsid w:val="00257539"/>
    <w:rsid w:val="00264E13"/>
    <w:rsid w:val="00267F2A"/>
    <w:rsid w:val="002779DB"/>
    <w:rsid w:val="00280C10"/>
    <w:rsid w:val="00280FB5"/>
    <w:rsid w:val="002947CA"/>
    <w:rsid w:val="002A2025"/>
    <w:rsid w:val="002B34EB"/>
    <w:rsid w:val="002B6FF1"/>
    <w:rsid w:val="002D0938"/>
    <w:rsid w:val="002D245D"/>
    <w:rsid w:val="002D483F"/>
    <w:rsid w:val="002E7530"/>
    <w:rsid w:val="002F39E5"/>
    <w:rsid w:val="002F5F87"/>
    <w:rsid w:val="00302CBE"/>
    <w:rsid w:val="003365FD"/>
    <w:rsid w:val="003645B3"/>
    <w:rsid w:val="00373845"/>
    <w:rsid w:val="0038265E"/>
    <w:rsid w:val="003A0138"/>
    <w:rsid w:val="003A2D05"/>
    <w:rsid w:val="003D4C5F"/>
    <w:rsid w:val="003F6718"/>
    <w:rsid w:val="003F7771"/>
    <w:rsid w:val="004003DA"/>
    <w:rsid w:val="00421A78"/>
    <w:rsid w:val="00437A35"/>
    <w:rsid w:val="00440248"/>
    <w:rsid w:val="004413D1"/>
    <w:rsid w:val="00455B8E"/>
    <w:rsid w:val="0046401E"/>
    <w:rsid w:val="00471CF7"/>
    <w:rsid w:val="0047714A"/>
    <w:rsid w:val="00481768"/>
    <w:rsid w:val="00485E8C"/>
    <w:rsid w:val="00490587"/>
    <w:rsid w:val="00496141"/>
    <w:rsid w:val="004A0E43"/>
    <w:rsid w:val="004B49F1"/>
    <w:rsid w:val="004C368D"/>
    <w:rsid w:val="004D0311"/>
    <w:rsid w:val="004D61E7"/>
    <w:rsid w:val="004E3887"/>
    <w:rsid w:val="004E64AA"/>
    <w:rsid w:val="00541366"/>
    <w:rsid w:val="00550A0F"/>
    <w:rsid w:val="00551589"/>
    <w:rsid w:val="00563FE4"/>
    <w:rsid w:val="005747CC"/>
    <w:rsid w:val="005873CF"/>
    <w:rsid w:val="00596EBD"/>
    <w:rsid w:val="005B5FE0"/>
    <w:rsid w:val="005C0D7D"/>
    <w:rsid w:val="005D20D6"/>
    <w:rsid w:val="005D3FD0"/>
    <w:rsid w:val="005D41AC"/>
    <w:rsid w:val="005D7D9E"/>
    <w:rsid w:val="005E7CE8"/>
    <w:rsid w:val="005F1001"/>
    <w:rsid w:val="00600FC4"/>
    <w:rsid w:val="00603FBF"/>
    <w:rsid w:val="00605C3D"/>
    <w:rsid w:val="00611549"/>
    <w:rsid w:val="00612459"/>
    <w:rsid w:val="00630CAA"/>
    <w:rsid w:val="006322C1"/>
    <w:rsid w:val="006411FF"/>
    <w:rsid w:val="00653BF5"/>
    <w:rsid w:val="006541D1"/>
    <w:rsid w:val="00660859"/>
    <w:rsid w:val="00662AC5"/>
    <w:rsid w:val="006666DF"/>
    <w:rsid w:val="0067037F"/>
    <w:rsid w:val="00675604"/>
    <w:rsid w:val="006765DD"/>
    <w:rsid w:val="006A4274"/>
    <w:rsid w:val="006A649C"/>
    <w:rsid w:val="006B0C5F"/>
    <w:rsid w:val="006B398B"/>
    <w:rsid w:val="006D2C3C"/>
    <w:rsid w:val="006E5315"/>
    <w:rsid w:val="006F5D04"/>
    <w:rsid w:val="007020AE"/>
    <w:rsid w:val="0070453F"/>
    <w:rsid w:val="0070763C"/>
    <w:rsid w:val="00726604"/>
    <w:rsid w:val="00727AC4"/>
    <w:rsid w:val="00733A6F"/>
    <w:rsid w:val="00735196"/>
    <w:rsid w:val="00740BF6"/>
    <w:rsid w:val="007471B7"/>
    <w:rsid w:val="00750968"/>
    <w:rsid w:val="00755ACD"/>
    <w:rsid w:val="00784491"/>
    <w:rsid w:val="00792F97"/>
    <w:rsid w:val="007A3CA7"/>
    <w:rsid w:val="007C2F60"/>
    <w:rsid w:val="007E2C1F"/>
    <w:rsid w:val="007E30D6"/>
    <w:rsid w:val="007F4997"/>
    <w:rsid w:val="007F685E"/>
    <w:rsid w:val="0081019B"/>
    <w:rsid w:val="00822F87"/>
    <w:rsid w:val="00843A59"/>
    <w:rsid w:val="00843E30"/>
    <w:rsid w:val="008443D0"/>
    <w:rsid w:val="0085017D"/>
    <w:rsid w:val="00855D33"/>
    <w:rsid w:val="00866C6C"/>
    <w:rsid w:val="0087434F"/>
    <w:rsid w:val="00876CC8"/>
    <w:rsid w:val="00877EF3"/>
    <w:rsid w:val="00890D90"/>
    <w:rsid w:val="00895FAD"/>
    <w:rsid w:val="008A29A0"/>
    <w:rsid w:val="008C1CD9"/>
    <w:rsid w:val="008E1222"/>
    <w:rsid w:val="008F39C0"/>
    <w:rsid w:val="008F6C9B"/>
    <w:rsid w:val="0090497E"/>
    <w:rsid w:val="00913956"/>
    <w:rsid w:val="00944014"/>
    <w:rsid w:val="00962A89"/>
    <w:rsid w:val="009647BC"/>
    <w:rsid w:val="00965AE0"/>
    <w:rsid w:val="009705BF"/>
    <w:rsid w:val="00970D5E"/>
    <w:rsid w:val="00972F24"/>
    <w:rsid w:val="009921DC"/>
    <w:rsid w:val="009C0732"/>
    <w:rsid w:val="009C1DC6"/>
    <w:rsid w:val="009D18A3"/>
    <w:rsid w:val="009D39E4"/>
    <w:rsid w:val="009E4002"/>
    <w:rsid w:val="00A10B3C"/>
    <w:rsid w:val="00A21BEE"/>
    <w:rsid w:val="00A23391"/>
    <w:rsid w:val="00A23D99"/>
    <w:rsid w:val="00A247DA"/>
    <w:rsid w:val="00A3207C"/>
    <w:rsid w:val="00A51D92"/>
    <w:rsid w:val="00A61A36"/>
    <w:rsid w:val="00A61CE6"/>
    <w:rsid w:val="00A63FF0"/>
    <w:rsid w:val="00A70624"/>
    <w:rsid w:val="00A8781F"/>
    <w:rsid w:val="00A90E59"/>
    <w:rsid w:val="00A90ED6"/>
    <w:rsid w:val="00A90F6E"/>
    <w:rsid w:val="00A96F34"/>
    <w:rsid w:val="00AB66D6"/>
    <w:rsid w:val="00AC44C1"/>
    <w:rsid w:val="00AE506B"/>
    <w:rsid w:val="00AF79E4"/>
    <w:rsid w:val="00B03198"/>
    <w:rsid w:val="00B0772A"/>
    <w:rsid w:val="00B1736C"/>
    <w:rsid w:val="00B25080"/>
    <w:rsid w:val="00B33AF1"/>
    <w:rsid w:val="00B5239E"/>
    <w:rsid w:val="00B566F2"/>
    <w:rsid w:val="00B7556C"/>
    <w:rsid w:val="00B91017"/>
    <w:rsid w:val="00BA10F7"/>
    <w:rsid w:val="00BB1F81"/>
    <w:rsid w:val="00BB2208"/>
    <w:rsid w:val="00BB26E3"/>
    <w:rsid w:val="00BC2296"/>
    <w:rsid w:val="00BC2DCC"/>
    <w:rsid w:val="00BC4309"/>
    <w:rsid w:val="00BC7A7F"/>
    <w:rsid w:val="00BE04FB"/>
    <w:rsid w:val="00BE3B0B"/>
    <w:rsid w:val="00BF7C20"/>
    <w:rsid w:val="00C123EB"/>
    <w:rsid w:val="00C25D96"/>
    <w:rsid w:val="00C3612A"/>
    <w:rsid w:val="00C40F6F"/>
    <w:rsid w:val="00C44923"/>
    <w:rsid w:val="00C5698F"/>
    <w:rsid w:val="00C62D0A"/>
    <w:rsid w:val="00C93CF7"/>
    <w:rsid w:val="00CC0D41"/>
    <w:rsid w:val="00CC6361"/>
    <w:rsid w:val="00CE566D"/>
    <w:rsid w:val="00D16169"/>
    <w:rsid w:val="00D33050"/>
    <w:rsid w:val="00D41525"/>
    <w:rsid w:val="00D51EE9"/>
    <w:rsid w:val="00D62D72"/>
    <w:rsid w:val="00D63CDA"/>
    <w:rsid w:val="00D63E2C"/>
    <w:rsid w:val="00D64EFF"/>
    <w:rsid w:val="00D72355"/>
    <w:rsid w:val="00D72B46"/>
    <w:rsid w:val="00D72C29"/>
    <w:rsid w:val="00D80FE1"/>
    <w:rsid w:val="00D85540"/>
    <w:rsid w:val="00D90DDE"/>
    <w:rsid w:val="00DA08D0"/>
    <w:rsid w:val="00DA3813"/>
    <w:rsid w:val="00DA3FD4"/>
    <w:rsid w:val="00DB69D5"/>
    <w:rsid w:val="00DF7923"/>
    <w:rsid w:val="00E03488"/>
    <w:rsid w:val="00E123A9"/>
    <w:rsid w:val="00E15998"/>
    <w:rsid w:val="00E20837"/>
    <w:rsid w:val="00E2390A"/>
    <w:rsid w:val="00E26AE5"/>
    <w:rsid w:val="00E367E3"/>
    <w:rsid w:val="00E401C2"/>
    <w:rsid w:val="00E54465"/>
    <w:rsid w:val="00E6268A"/>
    <w:rsid w:val="00E63211"/>
    <w:rsid w:val="00E67F93"/>
    <w:rsid w:val="00E8240E"/>
    <w:rsid w:val="00E9241E"/>
    <w:rsid w:val="00EA4494"/>
    <w:rsid w:val="00EB2273"/>
    <w:rsid w:val="00EC066F"/>
    <w:rsid w:val="00EC2AA8"/>
    <w:rsid w:val="00ED474F"/>
    <w:rsid w:val="00EE68B4"/>
    <w:rsid w:val="00EF387B"/>
    <w:rsid w:val="00EF779F"/>
    <w:rsid w:val="00F0725C"/>
    <w:rsid w:val="00F1151D"/>
    <w:rsid w:val="00F2567D"/>
    <w:rsid w:val="00F40FF1"/>
    <w:rsid w:val="00F430A7"/>
    <w:rsid w:val="00F46760"/>
    <w:rsid w:val="00F7119D"/>
    <w:rsid w:val="00F722D0"/>
    <w:rsid w:val="00F724EB"/>
    <w:rsid w:val="00F748CD"/>
    <w:rsid w:val="00F800D1"/>
    <w:rsid w:val="00F82A4C"/>
    <w:rsid w:val="00F95DB2"/>
    <w:rsid w:val="00FA451B"/>
    <w:rsid w:val="00FD541E"/>
    <w:rsid w:val="00FD645B"/>
    <w:rsid w:val="00FE12A4"/>
    <w:rsid w:val="00FE6A66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1267"/>
  <w15:chartTrackingRefBased/>
  <w15:docId w15:val="{C1EF0E89-704C-4452-84D2-4494CB6B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20AE"/>
    <w:pPr>
      <w:keepNext/>
      <w:keepLines/>
      <w:numPr>
        <w:numId w:val="1"/>
      </w:numPr>
      <w:spacing w:before="240" w:after="240"/>
      <w:outlineLvl w:val="0"/>
    </w:pPr>
    <w:rPr>
      <w:rFonts w:ascii="Cambria" w:eastAsiaTheme="majorEastAsia" w:hAnsi="Cambria" w:cstheme="majorBidi"/>
      <w:b/>
      <w:color w:val="2E74B5" w:themeColor="accent1" w:themeShade="BF"/>
      <w:sz w:val="26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843E30"/>
    <w:pPr>
      <w:numPr>
        <w:numId w:val="2"/>
      </w:numPr>
      <w:spacing w:before="40"/>
      <w:outlineLvl w:val="1"/>
    </w:pPr>
    <w:rPr>
      <w:b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63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C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0C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20AE"/>
    <w:rPr>
      <w:rFonts w:ascii="Cambria" w:eastAsiaTheme="majorEastAsia" w:hAnsi="Cambria" w:cstheme="majorBidi"/>
      <w:b/>
      <w:color w:val="2E74B5" w:themeColor="accent1" w:themeShade="BF"/>
      <w:sz w:val="2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43E30"/>
    <w:rPr>
      <w:rFonts w:ascii="Cambria" w:eastAsiaTheme="majorEastAsia" w:hAnsi="Cambria" w:cstheme="majorBidi"/>
      <w:color w:val="2E74B5" w:themeColor="accent1" w:themeShade="BF"/>
      <w:sz w:val="26"/>
      <w:szCs w:val="26"/>
    </w:rPr>
  </w:style>
  <w:style w:type="paragraph" w:customStyle="1" w:styleId="Nadpis20">
    <w:name w:val="Nadpis2"/>
    <w:basedOn w:val="Nadpis1"/>
    <w:link w:val="Nadpis2Char0"/>
    <w:qFormat/>
    <w:rsid w:val="005D41AC"/>
    <w:pPr>
      <w:numPr>
        <w:numId w:val="0"/>
      </w:numPr>
      <w:spacing w:after="120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645B"/>
    <w:pPr>
      <w:spacing w:after="0" w:line="240" w:lineRule="auto"/>
    </w:pPr>
    <w:rPr>
      <w:sz w:val="20"/>
      <w:szCs w:val="20"/>
    </w:rPr>
  </w:style>
  <w:style w:type="character" w:customStyle="1" w:styleId="Nadpis2Char0">
    <w:name w:val="Nadpis2 Char"/>
    <w:basedOn w:val="Standardnpsmoodstavce"/>
    <w:link w:val="Nadpis20"/>
    <w:rsid w:val="005D41AC"/>
    <w:rPr>
      <w:rFonts w:ascii="Cambria" w:eastAsiaTheme="majorEastAsia" w:hAnsi="Cambria" w:cstheme="majorBidi"/>
      <w:b/>
      <w:sz w:val="24"/>
      <w:szCs w:val="32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645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645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1E78A9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7020AE"/>
    <w:pPr>
      <w:numPr>
        <w:numId w:val="0"/>
      </w:numPr>
      <w:spacing w:after="0"/>
      <w:outlineLvl w:val="9"/>
    </w:pPr>
    <w:rPr>
      <w:rFonts w:asciiTheme="majorHAnsi" w:hAnsiTheme="majorHAnsi"/>
      <w:b w:val="0"/>
      <w:sz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7020AE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020AE"/>
    <w:pPr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7020AE"/>
    <w:pPr>
      <w:spacing w:after="100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20A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0732"/>
  </w:style>
  <w:style w:type="paragraph" w:styleId="Zpat">
    <w:name w:val="footer"/>
    <w:basedOn w:val="Normln"/>
    <w:link w:val="ZpatChar"/>
    <w:uiPriority w:val="99"/>
    <w:unhideWhenUsed/>
    <w:rsid w:val="009C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0732"/>
  </w:style>
  <w:style w:type="paragraph" w:customStyle="1" w:styleId="odst">
    <w:name w:val="odst."/>
    <w:link w:val="odstChar"/>
    <w:qFormat/>
    <w:rsid w:val="00A10B3C"/>
    <w:pPr>
      <w:spacing w:before="120" w:after="120" w:line="276" w:lineRule="auto"/>
      <w:jc w:val="both"/>
    </w:pPr>
    <w:rPr>
      <w:rFonts w:ascii="Cambria" w:eastAsia="Calibri" w:hAnsi="Cambria" w:cs="Times New Roman"/>
    </w:rPr>
  </w:style>
  <w:style w:type="character" w:customStyle="1" w:styleId="odstChar">
    <w:name w:val="odst. Char"/>
    <w:link w:val="odst"/>
    <w:rsid w:val="00A10B3C"/>
    <w:rPr>
      <w:rFonts w:ascii="Cambria" w:eastAsia="Calibri" w:hAnsi="Cambria" w:cs="Times New Roman"/>
    </w:rPr>
  </w:style>
  <w:style w:type="paragraph" w:styleId="Bezmezer">
    <w:name w:val="No Spacing"/>
    <w:link w:val="BezmezerChar"/>
    <w:qFormat/>
    <w:rsid w:val="00BB22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locked/>
    <w:rsid w:val="00BB2208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BB2208"/>
    <w:pPr>
      <w:numPr>
        <w:ilvl w:val="1"/>
        <w:numId w:val="7"/>
      </w:numPr>
      <w:tabs>
        <w:tab w:val="clear" w:pos="360"/>
      </w:tabs>
      <w:spacing w:before="120"/>
      <w:ind w:left="144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BB2208"/>
    <w:pPr>
      <w:numPr>
        <w:numId w:val="7"/>
      </w:numPr>
      <w:tabs>
        <w:tab w:val="clear" w:pos="360"/>
      </w:tabs>
      <w:spacing w:before="360"/>
      <w:ind w:left="0" w:firstLine="0"/>
      <w:jc w:val="center"/>
    </w:pPr>
    <w:rPr>
      <w:rFonts w:ascii="Arial" w:eastAsia="Times New Roman" w:hAnsi="Arial" w:cs="Arial"/>
      <w:b/>
    </w:rPr>
  </w:style>
  <w:style w:type="paragraph" w:customStyle="1" w:styleId="lnky">
    <w:name w:val="články"/>
    <w:basedOn w:val="Normln"/>
    <w:link w:val="lnkyChar"/>
    <w:qFormat/>
    <w:rsid w:val="00BB2208"/>
    <w:pPr>
      <w:spacing w:before="360"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cs-CZ"/>
    </w:rPr>
  </w:style>
  <w:style w:type="character" w:customStyle="1" w:styleId="lnkyChar">
    <w:name w:val="články Char"/>
    <w:link w:val="lnky"/>
    <w:rsid w:val="00BB2208"/>
    <w:rPr>
      <w:rFonts w:ascii="Times New Roman" w:eastAsia="Calibri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63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7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rsid w:val="00BF7C20"/>
    <w:pPr>
      <w:tabs>
        <w:tab w:val="left" w:pos="59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F7C20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BF7C2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F7C20"/>
    <w:rPr>
      <w:rFonts w:ascii="Times New Roman" w:eastAsia="Times New Roman" w:hAnsi="Times New Roman" w:cs="Times New Roman"/>
      <w:b/>
      <w:caps/>
      <w:sz w:val="36"/>
      <w:szCs w:val="20"/>
      <w:lang w:eastAsia="cs-CZ"/>
    </w:rPr>
  </w:style>
  <w:style w:type="paragraph" w:customStyle="1" w:styleId="Psmena">
    <w:name w:val="Písmena"/>
    <w:link w:val="PsmenaChar"/>
    <w:qFormat/>
    <w:rsid w:val="00BF7C20"/>
    <w:pPr>
      <w:spacing w:after="0" w:line="276" w:lineRule="auto"/>
      <w:ind w:left="1134" w:hanging="425"/>
      <w:jc w:val="both"/>
    </w:pPr>
    <w:rPr>
      <w:rFonts w:eastAsiaTheme="majorEastAsia" w:cs="Arial"/>
      <w:bCs/>
    </w:rPr>
  </w:style>
  <w:style w:type="paragraph" w:customStyle="1" w:styleId="rovezanadpis">
    <w:name w:val="Úroveň za nadpis"/>
    <w:basedOn w:val="Normln"/>
    <w:link w:val="rovezanadpisChar"/>
    <w:qFormat/>
    <w:rsid w:val="00BF7C20"/>
    <w:pPr>
      <w:tabs>
        <w:tab w:val="left" w:pos="709"/>
      </w:tabs>
      <w:spacing w:before="60" w:after="60" w:line="276" w:lineRule="auto"/>
      <w:ind w:left="709" w:hanging="709"/>
      <w:jc w:val="both"/>
    </w:pPr>
    <w:rPr>
      <w:rFonts w:ascii="Cambria" w:eastAsia="Times New Roman" w:hAnsi="Cambria" w:cs="Arial"/>
      <w:color w:val="000000" w:themeColor="text1"/>
      <w:sz w:val="26"/>
      <w:szCs w:val="26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BF7C20"/>
    <w:rPr>
      <w:rFonts w:ascii="Cambria" w:eastAsia="Times New Roman" w:hAnsi="Cambria" w:cs="Arial"/>
      <w:color w:val="000000" w:themeColor="text1"/>
      <w:sz w:val="26"/>
      <w:szCs w:val="26"/>
      <w:lang w:eastAsia="cs-CZ"/>
    </w:rPr>
  </w:style>
  <w:style w:type="character" w:customStyle="1" w:styleId="PsmenaChar">
    <w:name w:val="Písmena Char"/>
    <w:basedOn w:val="Standardnpsmoodstavce"/>
    <w:link w:val="Psmena"/>
    <w:rsid w:val="00BF7C20"/>
    <w:rPr>
      <w:rFonts w:eastAsiaTheme="majorEastAsia" w:cs="Arial"/>
      <w:bCs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BF7C20"/>
    <w:pPr>
      <w:keepNext/>
      <w:spacing w:before="120" w:after="120" w:line="240" w:lineRule="auto"/>
      <w:ind w:left="709"/>
      <w:jc w:val="both"/>
    </w:pPr>
    <w:rPr>
      <w:rFonts w:eastAsia="Calibri" w:cs="Arial"/>
      <w:color w:val="000000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BF7C20"/>
    <w:rPr>
      <w:rFonts w:eastAsia="Calibri" w:cs="Arial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F7C20"/>
  </w:style>
  <w:style w:type="paragraph" w:styleId="Zkladntext">
    <w:name w:val="Body Text"/>
    <w:basedOn w:val="Normln"/>
    <w:link w:val="ZkladntextChar"/>
    <w:uiPriority w:val="99"/>
    <w:semiHidden/>
    <w:unhideWhenUsed/>
    <w:rsid w:val="005515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51589"/>
  </w:style>
  <w:style w:type="paragraph" w:customStyle="1" w:styleId="Ploha">
    <w:name w:val="Příloha"/>
    <w:basedOn w:val="Normln"/>
    <w:uiPriority w:val="99"/>
    <w:rsid w:val="00551589"/>
    <w:pPr>
      <w:keepNext/>
      <w:numPr>
        <w:numId w:val="17"/>
      </w:numPr>
      <w:spacing w:before="280" w:after="140" w:line="290" w:lineRule="auto"/>
      <w:ind w:right="284"/>
      <w:jc w:val="both"/>
      <w:outlineLvl w:val="0"/>
    </w:pPr>
    <w:rPr>
      <w:rFonts w:ascii="Arial" w:eastAsia="Times New Roman" w:hAnsi="Arial" w:cs="Times New Roman"/>
      <w:b/>
      <w:bCs/>
      <w:kern w:val="20"/>
      <w:sz w:val="18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32B07-EED3-4F82-8E2C-E9C1B971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Advisor</dc:creator>
  <cp:keywords/>
  <dc:description/>
  <cp:lastModifiedBy>fb fb</cp:lastModifiedBy>
  <cp:revision>3</cp:revision>
  <dcterms:created xsi:type="dcterms:W3CDTF">2024-01-16T06:58:00Z</dcterms:created>
  <dcterms:modified xsi:type="dcterms:W3CDTF">2024-01-16T06:59:00Z</dcterms:modified>
</cp:coreProperties>
</file>