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CCE72" w14:textId="77777777" w:rsidR="007625BF" w:rsidRPr="000904CD" w:rsidRDefault="007625BF" w:rsidP="007625BF">
      <w:pPr>
        <w:jc w:val="center"/>
        <w:rPr>
          <w:b/>
          <w:iCs/>
          <w:caps/>
          <w:sz w:val="28"/>
          <w:szCs w:val="28"/>
        </w:rPr>
      </w:pPr>
    </w:p>
    <w:p w14:paraId="2318B6B8" w14:textId="31689ABB" w:rsidR="004D2415" w:rsidRPr="00ED13A3" w:rsidRDefault="004D2415" w:rsidP="00716E28">
      <w:pPr>
        <w:tabs>
          <w:tab w:val="left" w:pos="2835"/>
        </w:tabs>
        <w:jc w:val="center"/>
        <w:rPr>
          <w:b/>
        </w:rPr>
      </w:pPr>
      <w:r w:rsidRPr="00BD286B">
        <w:rPr>
          <w:b/>
        </w:rPr>
        <w:t xml:space="preserve">Smlouva </w:t>
      </w:r>
      <w:r w:rsidR="00987ACA">
        <w:rPr>
          <w:b/>
        </w:rPr>
        <w:t xml:space="preserve">na vypracování odborného </w:t>
      </w:r>
      <w:r w:rsidR="00987ACA" w:rsidRPr="00ED13A3">
        <w:rPr>
          <w:b/>
        </w:rPr>
        <w:t>posudku</w:t>
      </w:r>
      <w:r w:rsidR="00716E28" w:rsidRPr="00ED13A3">
        <w:rPr>
          <w:b/>
        </w:rPr>
        <w:t xml:space="preserve"> č. </w:t>
      </w:r>
      <w:r w:rsidR="00E21A1F" w:rsidRPr="00ED13A3">
        <w:rPr>
          <w:b/>
        </w:rPr>
        <w:t>8302304A039</w:t>
      </w:r>
      <w:r w:rsidR="008817E7" w:rsidRPr="00ED13A3">
        <w:rPr>
          <w:b/>
        </w:rPr>
        <w:t xml:space="preserve"> (číslo zadavatele </w:t>
      </w:r>
      <w:r w:rsidR="0050114B" w:rsidRPr="00ED13A3">
        <w:rPr>
          <w:b/>
        </w:rPr>
        <w:t>534/2023</w:t>
      </w:r>
      <w:r w:rsidR="008817E7" w:rsidRPr="00ED13A3">
        <w:rPr>
          <w:b/>
        </w:rPr>
        <w:t>)</w:t>
      </w:r>
    </w:p>
    <w:p w14:paraId="06267961" w14:textId="6EAC6A04" w:rsidR="005764CE" w:rsidRDefault="005764CE" w:rsidP="005764CE">
      <w:pPr>
        <w:tabs>
          <w:tab w:val="left" w:pos="2835"/>
        </w:tabs>
        <w:jc w:val="center"/>
        <w:rPr>
          <w:b/>
        </w:rPr>
      </w:pPr>
    </w:p>
    <w:p w14:paraId="0D0B2B20" w14:textId="77777777" w:rsidR="004D2415" w:rsidRDefault="005764CE" w:rsidP="004D2415">
      <w:pPr>
        <w:jc w:val="center"/>
      </w:pPr>
      <w:r w:rsidRPr="00BD286B">
        <w:t xml:space="preserve"> </w:t>
      </w:r>
      <w:r w:rsidR="004D2415" w:rsidRPr="00BD286B">
        <w:t>(dále jen „smlouva“)</w:t>
      </w:r>
    </w:p>
    <w:p w14:paraId="0082168A" w14:textId="77777777" w:rsidR="00952063" w:rsidRPr="00BD286B" w:rsidRDefault="00952063" w:rsidP="004D2415">
      <w:pPr>
        <w:jc w:val="center"/>
      </w:pPr>
    </w:p>
    <w:p w14:paraId="19A74A2F" w14:textId="77777777" w:rsidR="004D2415" w:rsidRPr="00402898" w:rsidRDefault="004D2415" w:rsidP="004D2415">
      <w:pPr>
        <w:jc w:val="center"/>
        <w:rPr>
          <w:szCs w:val="22"/>
        </w:rPr>
      </w:pPr>
      <w:r w:rsidRPr="00402898">
        <w:rPr>
          <w:szCs w:val="22"/>
        </w:rPr>
        <w:t xml:space="preserve">uzavřená dle § </w:t>
      </w:r>
      <w:r w:rsidR="00987ACA">
        <w:rPr>
          <w:szCs w:val="22"/>
        </w:rPr>
        <w:t>174</w:t>
      </w:r>
      <w:r w:rsidR="00716E28">
        <w:rPr>
          <w:szCs w:val="22"/>
        </w:rPr>
        <w:t>6</w:t>
      </w:r>
      <w:r w:rsidRPr="00402898">
        <w:rPr>
          <w:szCs w:val="22"/>
        </w:rPr>
        <w:t xml:space="preserve"> odst. 2 zákona č. 89/2012 Sb., občanský zákoník,</w:t>
      </w:r>
    </w:p>
    <w:p w14:paraId="41D59A55" w14:textId="77777777" w:rsidR="004D2415" w:rsidRPr="00BD286B" w:rsidRDefault="004D2415" w:rsidP="004D2415">
      <w:pPr>
        <w:jc w:val="center"/>
      </w:pPr>
      <w:r w:rsidRPr="00BD286B">
        <w:t xml:space="preserve"> (dále jen „občanský zákoník“)</w:t>
      </w:r>
    </w:p>
    <w:p w14:paraId="3A8E8921" w14:textId="77777777" w:rsidR="007625BF" w:rsidRPr="00BD286B" w:rsidRDefault="007625BF" w:rsidP="007625BF">
      <w:pPr>
        <w:jc w:val="center"/>
        <w:rPr>
          <w:sz w:val="28"/>
          <w:szCs w:val="28"/>
        </w:rPr>
      </w:pPr>
    </w:p>
    <w:p w14:paraId="092F9BD8" w14:textId="77777777" w:rsidR="004D2415" w:rsidRPr="00BD286B" w:rsidRDefault="004D2415" w:rsidP="004D2415">
      <w:r w:rsidRPr="00BD286B">
        <w:tab/>
      </w:r>
      <w:r w:rsidRPr="00BD286B">
        <w:tab/>
      </w:r>
    </w:p>
    <w:p w14:paraId="027A73AE" w14:textId="77777777" w:rsidR="004D2415" w:rsidRPr="00BD286B" w:rsidRDefault="004D2415" w:rsidP="004D2415"/>
    <w:p w14:paraId="2EB49541" w14:textId="77777777" w:rsidR="004D2415" w:rsidRPr="00BD286B" w:rsidRDefault="004D2415" w:rsidP="004D2415">
      <w:pPr>
        <w:jc w:val="center"/>
        <w:rPr>
          <w:b/>
        </w:rPr>
      </w:pPr>
      <w:r w:rsidRPr="00BD286B">
        <w:rPr>
          <w:b/>
        </w:rPr>
        <w:t>1. Smluvní strany</w:t>
      </w:r>
    </w:p>
    <w:p w14:paraId="60CEBD8C" w14:textId="77777777" w:rsidR="004D2415" w:rsidRPr="00BD286B" w:rsidRDefault="004D2415" w:rsidP="004D2415">
      <w:pPr>
        <w:ind w:right="-1417"/>
      </w:pPr>
    </w:p>
    <w:p w14:paraId="764A9A05" w14:textId="77777777" w:rsidR="004D2415" w:rsidRPr="00BD286B" w:rsidRDefault="004D2415" w:rsidP="004D2415">
      <w:r w:rsidRPr="00BD286B">
        <w:t xml:space="preserve">1.1. </w:t>
      </w:r>
      <w:r w:rsidR="004D2623" w:rsidRPr="00BD286B">
        <w:t>Zadavatel</w:t>
      </w:r>
      <w:r w:rsidRPr="00BD286B">
        <w:t xml:space="preserve">: </w:t>
      </w:r>
    </w:p>
    <w:p w14:paraId="27039CD1" w14:textId="77777777" w:rsidR="004D2415" w:rsidRPr="00BD286B" w:rsidRDefault="004D2415" w:rsidP="004D2415">
      <w:pPr>
        <w:tabs>
          <w:tab w:val="left" w:pos="2340"/>
        </w:tabs>
      </w:pPr>
      <w:r w:rsidRPr="00BD286B">
        <w:t>Název:</w:t>
      </w:r>
      <w:r w:rsidRPr="00BD286B">
        <w:tab/>
      </w:r>
      <w:r w:rsidRPr="00BD286B">
        <w:tab/>
      </w:r>
      <w:r w:rsidRPr="00BD286B">
        <w:rPr>
          <w:b/>
        </w:rPr>
        <w:t xml:space="preserve">Povodí </w:t>
      </w:r>
      <w:r w:rsidR="009D21B3">
        <w:rPr>
          <w:b/>
        </w:rPr>
        <w:t>Ohře</w:t>
      </w:r>
      <w:r w:rsidRPr="00BD286B">
        <w:rPr>
          <w:b/>
        </w:rPr>
        <w:t>, státní podnik</w:t>
      </w:r>
      <w:r w:rsidRPr="00BD286B">
        <w:t xml:space="preserve"> </w:t>
      </w:r>
    </w:p>
    <w:p w14:paraId="50A3C016" w14:textId="77777777" w:rsidR="00D60C56" w:rsidRDefault="00952063" w:rsidP="004D2415">
      <w:pPr>
        <w:tabs>
          <w:tab w:val="left" w:pos="2340"/>
        </w:tabs>
      </w:pPr>
      <w:r>
        <w:t>Adresa sídla:</w:t>
      </w:r>
      <w:r w:rsidR="004D2415" w:rsidRPr="00BD286B">
        <w:tab/>
      </w:r>
      <w:r w:rsidR="004D2415" w:rsidRPr="00BD286B">
        <w:tab/>
      </w:r>
      <w:r w:rsidR="009D21B3" w:rsidRPr="009D21B3">
        <w:t>Bezručova 4219, 430 03 Chomutov</w:t>
      </w:r>
    </w:p>
    <w:p w14:paraId="350CF4BE" w14:textId="77777777" w:rsidR="00952063" w:rsidRDefault="00952063" w:rsidP="004D2415">
      <w:pPr>
        <w:tabs>
          <w:tab w:val="left" w:pos="2340"/>
        </w:tabs>
      </w:pPr>
    </w:p>
    <w:p w14:paraId="4D15F450" w14:textId="37C0637A" w:rsidR="004D2415" w:rsidRDefault="00952063" w:rsidP="004D2415">
      <w:pPr>
        <w:tabs>
          <w:tab w:val="left" w:pos="2340"/>
        </w:tabs>
      </w:pPr>
      <w:r>
        <w:t>Statutární orgán:</w:t>
      </w:r>
      <w:r w:rsidR="004D2415" w:rsidRPr="00BD286B">
        <w:tab/>
        <w:t xml:space="preserve">        </w:t>
      </w:r>
    </w:p>
    <w:p w14:paraId="5E4A925A" w14:textId="6780C7D0" w:rsidR="00D60C56" w:rsidRDefault="00952063" w:rsidP="00952063">
      <w:pPr>
        <w:tabs>
          <w:tab w:val="left" w:pos="2835"/>
        </w:tabs>
      </w:pPr>
      <w:r>
        <w:t xml:space="preserve">Osoba oprávněná k podpisu: </w:t>
      </w:r>
    </w:p>
    <w:p w14:paraId="6DDD791C" w14:textId="56EA2288" w:rsidR="004D2415" w:rsidRPr="00BD286B" w:rsidRDefault="001F115F" w:rsidP="00D60C56">
      <w:pPr>
        <w:tabs>
          <w:tab w:val="left" w:pos="2340"/>
          <w:tab w:val="left" w:pos="2835"/>
        </w:tabs>
      </w:pPr>
      <w:r w:rsidRPr="001F115F">
        <w:t>Bankovní spojení</w:t>
      </w:r>
      <w:r>
        <w:t>:</w:t>
      </w:r>
      <w:r>
        <w:tab/>
      </w:r>
      <w:r>
        <w:tab/>
      </w:r>
      <w:r w:rsidRPr="001F115F">
        <w:t xml:space="preserve"> </w:t>
      </w:r>
      <w:r w:rsidR="004D2415" w:rsidRPr="00BD286B">
        <w:t xml:space="preserve">      </w:t>
      </w:r>
    </w:p>
    <w:p w14:paraId="647C0F05" w14:textId="77777777" w:rsidR="004D2415" w:rsidRPr="00BD286B" w:rsidRDefault="004D2415" w:rsidP="004D2415">
      <w:pPr>
        <w:tabs>
          <w:tab w:val="left" w:pos="2340"/>
        </w:tabs>
      </w:pPr>
      <w:r w:rsidRPr="00BD286B">
        <w:t>IČ</w:t>
      </w:r>
      <w:r w:rsidR="00B461A5">
        <w:t>O</w:t>
      </w:r>
      <w:r w:rsidRPr="00BD286B">
        <w:t xml:space="preserve">: </w:t>
      </w:r>
      <w:r w:rsidRPr="00BD286B">
        <w:tab/>
      </w:r>
      <w:r w:rsidRPr="00BD286B">
        <w:tab/>
      </w:r>
      <w:r w:rsidR="009D21B3" w:rsidRPr="009D21B3">
        <w:t>70889988</w:t>
      </w:r>
      <w:r w:rsidRPr="00BD286B">
        <w:t xml:space="preserve"> </w:t>
      </w:r>
    </w:p>
    <w:p w14:paraId="065929BB" w14:textId="77777777" w:rsidR="004D2415" w:rsidRDefault="004D2415" w:rsidP="004D2415">
      <w:pPr>
        <w:tabs>
          <w:tab w:val="left" w:pos="2340"/>
        </w:tabs>
      </w:pPr>
      <w:r w:rsidRPr="00BD286B">
        <w:t xml:space="preserve">DIČ: </w:t>
      </w:r>
      <w:r w:rsidRPr="00BD286B">
        <w:tab/>
      </w:r>
      <w:r w:rsidRPr="00BD286B">
        <w:tab/>
      </w:r>
      <w:r w:rsidR="009D21B3" w:rsidRPr="009D21B3">
        <w:t>CZ70889988</w:t>
      </w:r>
      <w:r w:rsidRPr="00BD286B">
        <w:t xml:space="preserve"> </w:t>
      </w:r>
      <w:r w:rsidRPr="00BD286B">
        <w:tab/>
      </w:r>
    </w:p>
    <w:p w14:paraId="25A2A887" w14:textId="77777777" w:rsidR="00AB4440" w:rsidRDefault="00AB4440" w:rsidP="004D2415">
      <w:pPr>
        <w:tabs>
          <w:tab w:val="left" w:pos="2340"/>
        </w:tabs>
      </w:pPr>
    </w:p>
    <w:p w14:paraId="6C28025B" w14:textId="77777777" w:rsidR="004D2415" w:rsidRPr="00BD286B" w:rsidRDefault="004D2415" w:rsidP="004D2415">
      <w:pPr>
        <w:tabs>
          <w:tab w:val="left" w:pos="2340"/>
        </w:tabs>
      </w:pPr>
      <w:r w:rsidRPr="00BD286B">
        <w:t>Zápis v obchodním rejstříku: Krajský soud v</w:t>
      </w:r>
      <w:r w:rsidR="009D21B3">
        <w:t> Ústí nad Labem</w:t>
      </w:r>
      <w:r w:rsidRPr="00BD286B">
        <w:t xml:space="preserve"> oddíl A vložka </w:t>
      </w:r>
      <w:r w:rsidR="009D21B3">
        <w:t>13052</w:t>
      </w:r>
      <w:r w:rsidRPr="00BD286B">
        <w:t xml:space="preserve"> </w:t>
      </w:r>
    </w:p>
    <w:p w14:paraId="55EF498E" w14:textId="77777777" w:rsidR="004D2415" w:rsidRPr="00BD286B" w:rsidRDefault="004D2415" w:rsidP="004D2415"/>
    <w:p w14:paraId="57E5A706" w14:textId="77777777" w:rsidR="004D2415" w:rsidRPr="00BD286B" w:rsidRDefault="004D2415" w:rsidP="004D2415">
      <w:r w:rsidRPr="00BD286B">
        <w:t>(dále jen jako „</w:t>
      </w:r>
      <w:r w:rsidR="004D2623" w:rsidRPr="00BD286B">
        <w:t>zadavatel</w:t>
      </w:r>
      <w:r w:rsidRPr="00BD286B">
        <w:t xml:space="preserve">“) </w:t>
      </w:r>
    </w:p>
    <w:p w14:paraId="2045743D" w14:textId="77777777" w:rsidR="004D2415" w:rsidRPr="00BD286B" w:rsidRDefault="004D2415" w:rsidP="004D2415"/>
    <w:p w14:paraId="23890095" w14:textId="77777777" w:rsidR="004D2415" w:rsidRPr="00BD286B" w:rsidRDefault="004D2415" w:rsidP="004D2415">
      <w:r w:rsidRPr="00BD286B">
        <w:t xml:space="preserve">1.2. </w:t>
      </w:r>
      <w:r w:rsidR="004D2623" w:rsidRPr="00BD286B">
        <w:t>Dodavatel</w:t>
      </w:r>
      <w:r w:rsidRPr="00BD286B">
        <w:t xml:space="preserve">: </w:t>
      </w:r>
      <w:r w:rsidR="00643226">
        <w:tab/>
      </w:r>
      <w:r w:rsidR="00643226">
        <w:tab/>
      </w:r>
    </w:p>
    <w:p w14:paraId="59E8255A" w14:textId="77777777" w:rsidR="004D2415" w:rsidRPr="00F80753" w:rsidRDefault="004D2415" w:rsidP="004D2415">
      <w:pPr>
        <w:tabs>
          <w:tab w:val="left" w:pos="2340"/>
        </w:tabs>
        <w:rPr>
          <w:b/>
        </w:rPr>
      </w:pPr>
      <w:r w:rsidRPr="00BD286B">
        <w:t>Název:</w:t>
      </w:r>
      <w:r w:rsidRPr="00BD286B">
        <w:tab/>
      </w:r>
      <w:r w:rsidR="00643226">
        <w:tab/>
      </w:r>
      <w:r w:rsidR="00C60E22" w:rsidRPr="00F80753">
        <w:rPr>
          <w:b/>
        </w:rPr>
        <w:t>České vysoké učení technické v</w:t>
      </w:r>
      <w:r w:rsidR="00EC7D15">
        <w:rPr>
          <w:b/>
        </w:rPr>
        <w:t> </w:t>
      </w:r>
      <w:r w:rsidR="00C60E22" w:rsidRPr="00F80753">
        <w:rPr>
          <w:b/>
        </w:rPr>
        <w:t>Praze</w:t>
      </w:r>
      <w:r w:rsidR="00EC7D15">
        <w:rPr>
          <w:b/>
        </w:rPr>
        <w:t>, Fakulta stavební</w:t>
      </w:r>
    </w:p>
    <w:p w14:paraId="39EDC3A4" w14:textId="77777777" w:rsidR="00F80753" w:rsidRDefault="004D2415" w:rsidP="004D2415">
      <w:pPr>
        <w:tabs>
          <w:tab w:val="left" w:pos="2340"/>
        </w:tabs>
      </w:pPr>
      <w:r w:rsidRPr="00BD286B">
        <w:t>Adresa sídla:</w:t>
      </w:r>
      <w:r w:rsidRPr="00BD286B">
        <w:tab/>
      </w:r>
      <w:r w:rsidR="00643226">
        <w:tab/>
      </w:r>
      <w:r w:rsidR="00F80753">
        <w:t>Thákurova 7, Dejvice, 166 29 Praha 6</w:t>
      </w:r>
    </w:p>
    <w:p w14:paraId="71772B2A" w14:textId="6F3BA162" w:rsidR="005F18A5" w:rsidRPr="00BD286B" w:rsidRDefault="005F18A5" w:rsidP="004D2415">
      <w:pPr>
        <w:tabs>
          <w:tab w:val="left" w:pos="2340"/>
        </w:tabs>
      </w:pPr>
      <w:r>
        <w:t>Děkan stavební fakulty:</w:t>
      </w:r>
      <w:r>
        <w:tab/>
      </w:r>
      <w:r>
        <w:tab/>
      </w:r>
    </w:p>
    <w:p w14:paraId="03BFDA21" w14:textId="4A2DC9E9" w:rsidR="00FC3955" w:rsidRDefault="00F80753" w:rsidP="00C60E22">
      <w:pPr>
        <w:tabs>
          <w:tab w:val="left" w:pos="2340"/>
        </w:tabs>
      </w:pPr>
      <w:r>
        <w:t>O</w:t>
      </w:r>
      <w:r w:rsidR="004D2415" w:rsidRPr="00BD286B">
        <w:t>soba oprávněná k</w:t>
      </w:r>
      <w:r w:rsidR="00FC3955">
        <w:t> </w:t>
      </w:r>
      <w:r w:rsidR="004D2415" w:rsidRPr="00BD286B">
        <w:t>podpisu:</w:t>
      </w:r>
      <w:r w:rsidR="00643226">
        <w:tab/>
      </w:r>
    </w:p>
    <w:p w14:paraId="721FDECE" w14:textId="59A7BB2C" w:rsidR="00C60E22" w:rsidRDefault="00FC3955" w:rsidP="00C60E22">
      <w:pPr>
        <w:tabs>
          <w:tab w:val="left" w:pos="2340"/>
        </w:tabs>
      </w:pPr>
      <w:r>
        <w:t xml:space="preserve">Oprávněn jednat ve věcech technických: </w:t>
      </w:r>
    </w:p>
    <w:p w14:paraId="4BB3753A" w14:textId="12C4646C" w:rsidR="001F115F" w:rsidRPr="00BD286B" w:rsidRDefault="001F115F" w:rsidP="001F115F">
      <w:pPr>
        <w:tabs>
          <w:tab w:val="left" w:pos="2340"/>
          <w:tab w:val="left" w:pos="2835"/>
        </w:tabs>
      </w:pPr>
      <w:r w:rsidRPr="001F115F">
        <w:t>Bankovní spojení</w:t>
      </w:r>
      <w:r>
        <w:t>:</w:t>
      </w:r>
      <w:r>
        <w:tab/>
      </w:r>
      <w:r>
        <w:tab/>
      </w:r>
      <w:r w:rsidRPr="001F115F">
        <w:rPr>
          <w:color w:val="FF0000"/>
        </w:rPr>
        <w:t xml:space="preserve"> </w:t>
      </w:r>
    </w:p>
    <w:p w14:paraId="3EA51D98" w14:textId="77777777" w:rsidR="00C60E22" w:rsidRDefault="004D2415" w:rsidP="00C60E22">
      <w:r w:rsidRPr="00BD286B">
        <w:t>IČ</w:t>
      </w:r>
      <w:r w:rsidR="00B461A5">
        <w:t>O</w:t>
      </w:r>
      <w:r w:rsidRPr="00BD286B">
        <w:t xml:space="preserve">: </w:t>
      </w:r>
      <w:r w:rsidRPr="00BD286B">
        <w:tab/>
      </w:r>
      <w:r w:rsidRPr="00BD286B">
        <w:tab/>
      </w:r>
      <w:r w:rsidR="00E96CC2">
        <w:tab/>
      </w:r>
      <w:r w:rsidR="00E96CC2">
        <w:tab/>
      </w:r>
      <w:r w:rsidR="00C60E22">
        <w:t>68407700</w:t>
      </w:r>
    </w:p>
    <w:p w14:paraId="5F6D1CCB" w14:textId="77777777" w:rsidR="004D2415" w:rsidRDefault="00C60E22" w:rsidP="00C60E22">
      <w:r>
        <w:t xml:space="preserve">DIČ: </w:t>
      </w:r>
      <w:r>
        <w:tab/>
      </w:r>
      <w:r>
        <w:tab/>
      </w:r>
      <w:r>
        <w:tab/>
      </w:r>
      <w:r>
        <w:tab/>
        <w:t>CZ68407700</w:t>
      </w:r>
    </w:p>
    <w:p w14:paraId="77F68A02" w14:textId="77777777" w:rsidR="004D2415" w:rsidRPr="00BD286B" w:rsidRDefault="004D2415" w:rsidP="004D2415">
      <w:pPr>
        <w:tabs>
          <w:tab w:val="left" w:pos="2340"/>
        </w:tabs>
      </w:pPr>
    </w:p>
    <w:p w14:paraId="48196F01" w14:textId="77777777" w:rsidR="00E96CC2" w:rsidRPr="00BD286B" w:rsidRDefault="00E96CC2" w:rsidP="00E96CC2">
      <w:pPr>
        <w:tabs>
          <w:tab w:val="left" w:pos="2340"/>
        </w:tabs>
      </w:pPr>
    </w:p>
    <w:p w14:paraId="12C45202" w14:textId="77777777" w:rsidR="004D2415" w:rsidRPr="00BD286B" w:rsidRDefault="004D2415" w:rsidP="004D2415">
      <w:r w:rsidRPr="00BD286B">
        <w:t>(dále jen jako „</w:t>
      </w:r>
      <w:r w:rsidR="004D2623" w:rsidRPr="00BD286B">
        <w:t>dodavatel</w:t>
      </w:r>
      <w:r w:rsidRPr="00BD286B">
        <w:t xml:space="preserve">“) </w:t>
      </w:r>
    </w:p>
    <w:p w14:paraId="108AC5A3" w14:textId="77777777" w:rsidR="007625BF" w:rsidRPr="00BD286B" w:rsidRDefault="007625BF" w:rsidP="007625BF">
      <w:pPr>
        <w:rPr>
          <w:b/>
          <w:bCs/>
          <w:sz w:val="18"/>
          <w:szCs w:val="18"/>
        </w:rPr>
      </w:pPr>
    </w:p>
    <w:p w14:paraId="36CCA674" w14:textId="77777777" w:rsidR="004D2415" w:rsidRDefault="004D2415" w:rsidP="007625BF">
      <w:pPr>
        <w:rPr>
          <w:b/>
          <w:bCs/>
          <w:sz w:val="18"/>
          <w:szCs w:val="18"/>
        </w:rPr>
      </w:pPr>
    </w:p>
    <w:p w14:paraId="641A785F" w14:textId="77777777" w:rsidR="007625BF" w:rsidRPr="00BD286B" w:rsidRDefault="007625BF" w:rsidP="007625BF">
      <w:pPr>
        <w:rPr>
          <w:b/>
          <w:bCs/>
          <w:sz w:val="18"/>
          <w:szCs w:val="18"/>
        </w:rPr>
      </w:pPr>
    </w:p>
    <w:p w14:paraId="6688B23F" w14:textId="77777777" w:rsidR="004D2415" w:rsidRPr="00BD286B" w:rsidRDefault="004D2415" w:rsidP="004D2415">
      <w:pPr>
        <w:numPr>
          <w:ilvl w:val="0"/>
          <w:numId w:val="11"/>
        </w:numPr>
        <w:jc w:val="center"/>
        <w:rPr>
          <w:b/>
        </w:rPr>
      </w:pPr>
      <w:r w:rsidRPr="00BD286B">
        <w:rPr>
          <w:b/>
        </w:rPr>
        <w:t>Úvodní ustanovení</w:t>
      </w:r>
    </w:p>
    <w:p w14:paraId="252AFDA5" w14:textId="77777777" w:rsidR="004D2415" w:rsidRPr="00BD286B" w:rsidRDefault="004D2415" w:rsidP="004D2415">
      <w:pPr>
        <w:ind w:left="142"/>
      </w:pPr>
    </w:p>
    <w:p w14:paraId="7D5165D9" w14:textId="77777777" w:rsidR="004D2415" w:rsidRPr="001F115F" w:rsidRDefault="004D2415" w:rsidP="005A513B">
      <w:pPr>
        <w:numPr>
          <w:ilvl w:val="1"/>
          <w:numId w:val="11"/>
        </w:numPr>
        <w:ind w:left="709" w:hanging="567"/>
      </w:pPr>
      <w:r w:rsidRPr="00BD286B">
        <w:t xml:space="preserve">Podkladem pro uzavření této smlouvy je nabídka </w:t>
      </w:r>
      <w:r w:rsidR="004D2623" w:rsidRPr="00BD286B">
        <w:t>dodavatel</w:t>
      </w:r>
      <w:r w:rsidRPr="00BD286B">
        <w:t xml:space="preserve">e </w:t>
      </w:r>
      <w:r w:rsidRPr="001F115F">
        <w:t xml:space="preserve">ze dne </w:t>
      </w:r>
      <w:r w:rsidR="00B26035" w:rsidRPr="001F115F">
        <w:t>7</w:t>
      </w:r>
      <w:r w:rsidR="00287BD7" w:rsidRPr="001F115F">
        <w:t>.</w:t>
      </w:r>
      <w:r w:rsidR="00716E28" w:rsidRPr="001F115F">
        <w:t xml:space="preserve"> </w:t>
      </w:r>
      <w:r w:rsidR="00B26035" w:rsidRPr="001F115F">
        <w:t>2</w:t>
      </w:r>
      <w:r w:rsidR="00287BD7" w:rsidRPr="001F115F">
        <w:t>.</w:t>
      </w:r>
      <w:r w:rsidR="00716E28" w:rsidRPr="001F115F">
        <w:t xml:space="preserve"> </w:t>
      </w:r>
      <w:r w:rsidR="00287BD7" w:rsidRPr="001F115F">
        <w:t>20</w:t>
      </w:r>
      <w:r w:rsidR="00B26035" w:rsidRPr="001F115F">
        <w:t>23</w:t>
      </w:r>
      <w:r w:rsidR="00287BD7" w:rsidRPr="001F115F">
        <w:t>.</w:t>
      </w:r>
      <w:r w:rsidRPr="001F115F">
        <w:t xml:space="preserve"> </w:t>
      </w:r>
    </w:p>
    <w:p w14:paraId="36BD3DE7" w14:textId="77777777" w:rsidR="007420DC" w:rsidRDefault="007420DC" w:rsidP="007420DC">
      <w:pPr>
        <w:ind w:left="709"/>
      </w:pPr>
    </w:p>
    <w:p w14:paraId="14FC9B5D" w14:textId="77777777" w:rsidR="00B461A5" w:rsidRPr="00BD286B" w:rsidRDefault="00B461A5" w:rsidP="00C81F75">
      <w:pPr>
        <w:jc w:val="both"/>
      </w:pPr>
    </w:p>
    <w:p w14:paraId="39E10D76" w14:textId="77777777" w:rsidR="004D2415" w:rsidRPr="00BD286B" w:rsidRDefault="004D2415" w:rsidP="004D2415">
      <w:pPr>
        <w:numPr>
          <w:ilvl w:val="0"/>
          <w:numId w:val="11"/>
        </w:numPr>
        <w:ind w:left="709" w:hanging="567"/>
        <w:jc w:val="center"/>
        <w:rPr>
          <w:b/>
        </w:rPr>
      </w:pPr>
      <w:r w:rsidRPr="00BD286B">
        <w:rPr>
          <w:b/>
        </w:rPr>
        <w:t>Předmět smlouvy</w:t>
      </w:r>
    </w:p>
    <w:p w14:paraId="09CE3712" w14:textId="77777777" w:rsidR="004D2415" w:rsidRPr="00BD286B" w:rsidRDefault="004D2415" w:rsidP="004D2415">
      <w:pPr>
        <w:ind w:left="709" w:hanging="567"/>
      </w:pPr>
    </w:p>
    <w:p w14:paraId="472360CA" w14:textId="77777777" w:rsidR="00E45F5B" w:rsidRDefault="004D2415" w:rsidP="00740439">
      <w:pPr>
        <w:numPr>
          <w:ilvl w:val="1"/>
          <w:numId w:val="11"/>
        </w:numPr>
        <w:ind w:left="709" w:hanging="567"/>
      </w:pPr>
      <w:r w:rsidRPr="00BD286B">
        <w:t xml:space="preserve">Předmětem smlouvy je </w:t>
      </w:r>
      <w:r w:rsidR="00F80753">
        <w:t xml:space="preserve">vypracování odborného posudku </w:t>
      </w:r>
      <w:r w:rsidR="00716E28">
        <w:t>n</w:t>
      </w:r>
      <w:r w:rsidR="00F80753">
        <w:t xml:space="preserve">a určení výše rezervy na opravy </w:t>
      </w:r>
      <w:r w:rsidR="00716E28">
        <w:t xml:space="preserve">dlouhodobého </w:t>
      </w:r>
      <w:r w:rsidR="00F80753">
        <w:t>hmotného majetku</w:t>
      </w:r>
      <w:r w:rsidR="00716E28">
        <w:t xml:space="preserve"> </w:t>
      </w:r>
      <w:r w:rsidR="00F80753">
        <w:t>ve sprá</w:t>
      </w:r>
      <w:r w:rsidR="00287BD7">
        <w:t xml:space="preserve">vě státního podniku Povodí </w:t>
      </w:r>
      <w:r w:rsidR="00A2229C">
        <w:t>Ohře</w:t>
      </w:r>
      <w:r w:rsidR="00716E28">
        <w:t xml:space="preserve"> v důsledku povodňových škod</w:t>
      </w:r>
      <w:r w:rsidR="00287BD7">
        <w:t xml:space="preserve">, dále jen </w:t>
      </w:r>
      <w:r w:rsidR="00B461A5">
        <w:t>„</w:t>
      </w:r>
      <w:r w:rsidR="00287BD7">
        <w:t>posudek</w:t>
      </w:r>
      <w:r w:rsidR="00B461A5">
        <w:t>“</w:t>
      </w:r>
      <w:r w:rsidR="00287BD7">
        <w:t>.</w:t>
      </w:r>
    </w:p>
    <w:p w14:paraId="33450884" w14:textId="77777777" w:rsidR="0072301A" w:rsidRDefault="0072301A" w:rsidP="0072301A">
      <w:pPr>
        <w:ind w:left="709"/>
      </w:pPr>
    </w:p>
    <w:p w14:paraId="7A646F57" w14:textId="77777777" w:rsidR="0072301A" w:rsidRPr="00BD286B" w:rsidRDefault="0072301A" w:rsidP="0072301A">
      <w:pPr>
        <w:ind w:left="709"/>
      </w:pPr>
    </w:p>
    <w:p w14:paraId="7A105011" w14:textId="77777777" w:rsidR="004D2415" w:rsidRPr="00BD286B" w:rsidRDefault="004D2415" w:rsidP="004D2415">
      <w:pPr>
        <w:numPr>
          <w:ilvl w:val="0"/>
          <w:numId w:val="11"/>
        </w:numPr>
        <w:spacing w:before="240"/>
        <w:ind w:left="709" w:hanging="567"/>
        <w:jc w:val="center"/>
        <w:rPr>
          <w:b/>
        </w:rPr>
      </w:pPr>
      <w:r w:rsidRPr="00BD286B">
        <w:rPr>
          <w:b/>
        </w:rPr>
        <w:t xml:space="preserve">Doba plnění </w:t>
      </w:r>
      <w:r w:rsidR="00E45F5B" w:rsidRPr="00BD286B">
        <w:rPr>
          <w:b/>
        </w:rPr>
        <w:t>prací</w:t>
      </w:r>
    </w:p>
    <w:p w14:paraId="5EDC98EE" w14:textId="77777777" w:rsidR="004D2415" w:rsidRPr="00BD286B" w:rsidRDefault="004D2415" w:rsidP="004D2415">
      <w:pPr>
        <w:ind w:left="709" w:hanging="567"/>
      </w:pPr>
    </w:p>
    <w:p w14:paraId="4FE3CCEF" w14:textId="77777777" w:rsidR="004D2415" w:rsidRPr="001F115F" w:rsidRDefault="00287BD7" w:rsidP="004D2415">
      <w:pPr>
        <w:numPr>
          <w:ilvl w:val="1"/>
          <w:numId w:val="11"/>
        </w:numPr>
        <w:ind w:left="709" w:hanging="567"/>
        <w:jc w:val="both"/>
      </w:pPr>
      <w:r>
        <w:t xml:space="preserve">Termín pro odevzdání posudku zadavateli je </w:t>
      </w:r>
      <w:r w:rsidRPr="001F115F">
        <w:t>do 3</w:t>
      </w:r>
      <w:r w:rsidR="00B26035" w:rsidRPr="001F115F">
        <w:t>1</w:t>
      </w:r>
      <w:r w:rsidRPr="001F115F">
        <w:t>.</w:t>
      </w:r>
      <w:r w:rsidR="00716E28" w:rsidRPr="001F115F">
        <w:t xml:space="preserve"> </w:t>
      </w:r>
      <w:r w:rsidR="00B26035" w:rsidRPr="001F115F">
        <w:t>08</w:t>
      </w:r>
      <w:r w:rsidRPr="001F115F">
        <w:t>.</w:t>
      </w:r>
      <w:r w:rsidR="00716E28" w:rsidRPr="001F115F">
        <w:t xml:space="preserve"> </w:t>
      </w:r>
      <w:r w:rsidRPr="001F115F">
        <w:t>20</w:t>
      </w:r>
      <w:r w:rsidR="00B26035" w:rsidRPr="001F115F">
        <w:t>23</w:t>
      </w:r>
      <w:r w:rsidRPr="001F115F">
        <w:t>.</w:t>
      </w:r>
      <w:r w:rsidR="004D2415" w:rsidRPr="001F115F">
        <w:t xml:space="preserve"> </w:t>
      </w:r>
    </w:p>
    <w:p w14:paraId="7139CAEE" w14:textId="77777777" w:rsidR="004D2415" w:rsidRPr="001F115F" w:rsidRDefault="004D2415" w:rsidP="00740439"/>
    <w:p w14:paraId="512B120F" w14:textId="77777777" w:rsidR="00B461A5" w:rsidRPr="001F115F" w:rsidRDefault="00B461A5" w:rsidP="00740439"/>
    <w:p w14:paraId="7C609E31" w14:textId="77777777" w:rsidR="004D2415" w:rsidRPr="001F115F" w:rsidRDefault="004D2415" w:rsidP="004D2415">
      <w:pPr>
        <w:numPr>
          <w:ilvl w:val="0"/>
          <w:numId w:val="11"/>
        </w:numPr>
        <w:ind w:left="709" w:hanging="567"/>
        <w:jc w:val="center"/>
        <w:rPr>
          <w:b/>
        </w:rPr>
      </w:pPr>
      <w:r w:rsidRPr="001F115F">
        <w:rPr>
          <w:b/>
        </w:rPr>
        <w:t>Cena díla, platební podmínky a fakturační podmínky</w:t>
      </w:r>
    </w:p>
    <w:p w14:paraId="21A1A85A" w14:textId="77777777" w:rsidR="004D2415" w:rsidRPr="001F115F" w:rsidRDefault="004D2415" w:rsidP="004D2415">
      <w:pPr>
        <w:ind w:left="709" w:hanging="567"/>
      </w:pPr>
    </w:p>
    <w:p w14:paraId="51C4438F" w14:textId="77777777" w:rsidR="00AB4440" w:rsidRPr="001F115F" w:rsidRDefault="004D2415" w:rsidP="00AB4440">
      <w:pPr>
        <w:numPr>
          <w:ilvl w:val="1"/>
          <w:numId w:val="11"/>
        </w:numPr>
        <w:ind w:left="709" w:hanging="567"/>
        <w:jc w:val="both"/>
      </w:pPr>
      <w:r w:rsidRPr="001F115F">
        <w:t xml:space="preserve">Cena za </w:t>
      </w:r>
      <w:r w:rsidR="00287BD7" w:rsidRPr="001F115F">
        <w:t>vypracování posudku je stanovena</w:t>
      </w:r>
      <w:r w:rsidRPr="001F115F">
        <w:t xml:space="preserve"> dohodou </w:t>
      </w:r>
      <w:r w:rsidR="00287BD7" w:rsidRPr="001F115F">
        <w:t>smluvních</w:t>
      </w:r>
      <w:r w:rsidRPr="001F115F">
        <w:t xml:space="preserve"> stran </w:t>
      </w:r>
      <w:r w:rsidR="00287BD7" w:rsidRPr="001F115F">
        <w:t>ve výši</w:t>
      </w:r>
    </w:p>
    <w:p w14:paraId="7160ADFF" w14:textId="77777777" w:rsidR="004D2415" w:rsidRPr="001F115F" w:rsidRDefault="00AB4440" w:rsidP="00AB4440">
      <w:pPr>
        <w:ind w:left="709"/>
        <w:jc w:val="both"/>
      </w:pPr>
      <w:r w:rsidRPr="001F115F">
        <w:t xml:space="preserve"> </w:t>
      </w:r>
      <w:r w:rsidR="00B26035" w:rsidRPr="001F115F">
        <w:t>70</w:t>
      </w:r>
      <w:r w:rsidR="00287BD7" w:rsidRPr="001F115F">
        <w:t> 000,- Kč bez DPH.</w:t>
      </w:r>
      <w:r w:rsidR="004D2415" w:rsidRPr="001F115F">
        <w:t xml:space="preserve"> </w:t>
      </w:r>
    </w:p>
    <w:p w14:paraId="250002CE" w14:textId="77777777" w:rsidR="00287BD7" w:rsidRPr="00BD286B" w:rsidRDefault="00287BD7" w:rsidP="00287BD7">
      <w:pPr>
        <w:ind w:left="709"/>
        <w:jc w:val="both"/>
      </w:pPr>
    </w:p>
    <w:p w14:paraId="0C78535C" w14:textId="77777777" w:rsidR="009F70BE" w:rsidRDefault="004D2415" w:rsidP="0072301A">
      <w:pPr>
        <w:numPr>
          <w:ilvl w:val="1"/>
          <w:numId w:val="11"/>
        </w:numPr>
        <w:ind w:left="709" w:hanging="567"/>
        <w:jc w:val="both"/>
      </w:pPr>
      <w:r w:rsidRPr="00BD286B">
        <w:t xml:space="preserve">Smluvní strany se dohodly, že </w:t>
      </w:r>
      <w:r w:rsidR="004D2623" w:rsidRPr="00BD286B">
        <w:t>dodavatel</w:t>
      </w:r>
      <w:r w:rsidRPr="00BD286B">
        <w:t xml:space="preserve"> </w:t>
      </w:r>
      <w:r w:rsidR="006035D3" w:rsidRPr="00BD286B">
        <w:t>vystav</w:t>
      </w:r>
      <w:r w:rsidR="00FC72FD">
        <w:t>í</w:t>
      </w:r>
      <w:r w:rsidRPr="00BD286B">
        <w:t xml:space="preserve"> </w:t>
      </w:r>
      <w:r w:rsidR="004D2623" w:rsidRPr="00BD286B">
        <w:t>zadavatel</w:t>
      </w:r>
      <w:r w:rsidRPr="00BD286B">
        <w:t>i daňov</w:t>
      </w:r>
      <w:r w:rsidR="00FC72FD">
        <w:t>ý</w:t>
      </w:r>
      <w:r w:rsidRPr="00BD286B">
        <w:t xml:space="preserve"> doklad za </w:t>
      </w:r>
      <w:r w:rsidR="00FC72FD">
        <w:t xml:space="preserve">vypracování posudku po předání předmětu smlouvy </w:t>
      </w:r>
      <w:r w:rsidR="00716E28">
        <w:t xml:space="preserve">na základě protokolu o předání předmětu díla. </w:t>
      </w:r>
    </w:p>
    <w:p w14:paraId="7F229E93" w14:textId="77777777" w:rsidR="00716E28" w:rsidRPr="00BD286B" w:rsidRDefault="00716E28" w:rsidP="0072301A">
      <w:pPr>
        <w:ind w:left="709"/>
        <w:jc w:val="both"/>
      </w:pPr>
    </w:p>
    <w:p w14:paraId="6E2A6968" w14:textId="77777777" w:rsidR="009F70BE" w:rsidRPr="00BD286B" w:rsidRDefault="009F70BE" w:rsidP="0072301A">
      <w:pPr>
        <w:numPr>
          <w:ilvl w:val="1"/>
          <w:numId w:val="11"/>
        </w:numPr>
        <w:ind w:left="709" w:hanging="567"/>
        <w:jc w:val="both"/>
      </w:pPr>
      <w:r w:rsidRPr="00BD286B">
        <w:t>DPH bude uplatněna v souladu se zákonem č. 235/2004 Sb., o dani z přidané hodnoty, ve znění pozdějších předpisů.</w:t>
      </w:r>
    </w:p>
    <w:p w14:paraId="6C1AAC4C" w14:textId="77777777" w:rsidR="009F70BE" w:rsidRPr="00BD286B" w:rsidRDefault="009F70BE" w:rsidP="0072301A">
      <w:pPr>
        <w:ind w:left="709"/>
        <w:jc w:val="both"/>
      </w:pPr>
    </w:p>
    <w:p w14:paraId="5650C0A4" w14:textId="77777777" w:rsidR="009F70BE" w:rsidRPr="0072301A" w:rsidRDefault="006E18F5" w:rsidP="0072301A">
      <w:pPr>
        <w:numPr>
          <w:ilvl w:val="1"/>
          <w:numId w:val="11"/>
        </w:numPr>
        <w:ind w:left="709" w:hanging="567"/>
        <w:jc w:val="both"/>
      </w:pPr>
      <w:r w:rsidRPr="0072301A">
        <w:t>Zadavatel</w:t>
      </w:r>
      <w:r w:rsidR="009F70BE" w:rsidRPr="0072301A">
        <w:t xml:space="preserve"> se zavazuje uhradit </w:t>
      </w:r>
      <w:r w:rsidRPr="0072301A">
        <w:t>dodavateli</w:t>
      </w:r>
      <w:r w:rsidR="009F70BE" w:rsidRPr="0072301A">
        <w:t xml:space="preserve"> cenu </w:t>
      </w:r>
      <w:r w:rsidRPr="0072301A">
        <w:t xml:space="preserve">za </w:t>
      </w:r>
      <w:r w:rsidR="00FC72FD" w:rsidRPr="0072301A">
        <w:t>vypracování posudku</w:t>
      </w:r>
      <w:r w:rsidR="00716E28" w:rsidRPr="0072301A">
        <w:t xml:space="preserve"> dle bodu 5.1.</w:t>
      </w:r>
      <w:r w:rsidR="009F70BE" w:rsidRPr="0072301A">
        <w:t xml:space="preserve"> na základě daňového dokladu vystaveného </w:t>
      </w:r>
      <w:r w:rsidRPr="0072301A">
        <w:t>dodavatelem</w:t>
      </w:r>
      <w:r w:rsidR="009F70BE" w:rsidRPr="0072301A">
        <w:t xml:space="preserve">, a to převodním příkazem na účet </w:t>
      </w:r>
      <w:r w:rsidRPr="0072301A">
        <w:t>dodavatele</w:t>
      </w:r>
      <w:r w:rsidR="009F70BE" w:rsidRPr="0072301A">
        <w:t xml:space="preserve"> uveden</w:t>
      </w:r>
      <w:r w:rsidR="00FC72FD" w:rsidRPr="0072301A">
        <w:t xml:space="preserve">ý na </w:t>
      </w:r>
      <w:r w:rsidR="00716E28" w:rsidRPr="0072301A">
        <w:t>daňovém dokladu</w:t>
      </w:r>
      <w:r w:rsidR="00FC72FD" w:rsidRPr="0072301A">
        <w:t>.</w:t>
      </w:r>
    </w:p>
    <w:p w14:paraId="72FB361B" w14:textId="77777777" w:rsidR="009F70BE" w:rsidRPr="00BD286B" w:rsidRDefault="009F70BE" w:rsidP="0072301A">
      <w:pPr>
        <w:ind w:left="709"/>
        <w:jc w:val="both"/>
      </w:pPr>
    </w:p>
    <w:p w14:paraId="2A57A48B" w14:textId="77777777" w:rsidR="009F70BE" w:rsidRPr="0072301A" w:rsidRDefault="00716E28" w:rsidP="0072301A">
      <w:pPr>
        <w:numPr>
          <w:ilvl w:val="1"/>
          <w:numId w:val="11"/>
        </w:numPr>
        <w:ind w:left="709" w:hanging="567"/>
        <w:jc w:val="both"/>
      </w:pPr>
      <w:r>
        <w:t>Daňový doklad</w:t>
      </w:r>
      <w:r w:rsidR="009F70BE" w:rsidRPr="00BD286B">
        <w:t xml:space="preserve"> </w:t>
      </w:r>
      <w:r w:rsidR="00FC72FD">
        <w:t xml:space="preserve">za vypracování posudku </w:t>
      </w:r>
      <w:r w:rsidR="009F70BE" w:rsidRPr="00BD286B">
        <w:t xml:space="preserve">bude </w:t>
      </w:r>
      <w:r w:rsidR="006E18F5" w:rsidRPr="00BD286B">
        <w:t>dodavatelem</w:t>
      </w:r>
      <w:r w:rsidR="009F70BE" w:rsidRPr="00BD286B">
        <w:t xml:space="preserve"> vystav</w:t>
      </w:r>
      <w:r w:rsidR="00FC72FD">
        <w:t>en</w:t>
      </w:r>
      <w:r w:rsidR="009F70BE" w:rsidRPr="00BD286B">
        <w:t xml:space="preserve"> řádně a včas</w:t>
      </w:r>
      <w:r>
        <w:t xml:space="preserve"> a </w:t>
      </w:r>
      <w:r w:rsidR="009F70BE" w:rsidRPr="0072301A">
        <w:t xml:space="preserve">bude </w:t>
      </w:r>
      <w:r w:rsidR="006E18F5" w:rsidRPr="0072301A">
        <w:t>dodavatelem</w:t>
      </w:r>
      <w:r w:rsidR="009F70BE" w:rsidRPr="0072301A">
        <w:t xml:space="preserve"> doručen na podatelnu v sídle </w:t>
      </w:r>
      <w:r w:rsidR="006E18F5" w:rsidRPr="0072301A">
        <w:t>zadavatele</w:t>
      </w:r>
      <w:r w:rsidR="009F70BE" w:rsidRPr="00BD286B">
        <w:t xml:space="preserve"> </w:t>
      </w:r>
      <w:r w:rsidR="009F70BE" w:rsidRPr="0072301A">
        <w:t>nejpozději do 15. kalendářního dne měsíce následujícího po měsíci, ve kterém došlo k plnění předmětu</w:t>
      </w:r>
      <w:r w:rsidR="006E18F5" w:rsidRPr="00BD286B">
        <w:t xml:space="preserve"> </w:t>
      </w:r>
      <w:r w:rsidR="009F70BE" w:rsidRPr="0072301A">
        <w:t>smlouvy tak, aby byly splněny zákonné lhůty dle zákona č. 235/2004 Sb., o dani z přidané hodnoty,</w:t>
      </w:r>
      <w:r w:rsidR="006E18F5" w:rsidRPr="00BD286B">
        <w:t xml:space="preserve"> </w:t>
      </w:r>
      <w:r w:rsidR="009F70BE" w:rsidRPr="0072301A">
        <w:t xml:space="preserve">ve znění pozdějších předpisů. Přílohou </w:t>
      </w:r>
      <w:r w:rsidRPr="0072301A">
        <w:t>daňového dokladu</w:t>
      </w:r>
      <w:r w:rsidR="009F70BE" w:rsidRPr="0072301A">
        <w:t xml:space="preserve"> bude </w:t>
      </w:r>
      <w:r w:rsidRPr="0072301A">
        <w:t>protokol o předání předmětu díla</w:t>
      </w:r>
      <w:r w:rsidR="006E18F5" w:rsidRPr="0072301A">
        <w:t xml:space="preserve">. </w:t>
      </w:r>
      <w:r w:rsidRPr="0072301A">
        <w:t>Daňový doklad bude označen</w:t>
      </w:r>
      <w:r w:rsidR="009F70BE" w:rsidRPr="0072301A">
        <w:t xml:space="preserve"> evidenčním číslem smlouvy o</w:t>
      </w:r>
      <w:r w:rsidR="006E18F5" w:rsidRPr="0072301A">
        <w:t xml:space="preserve"> </w:t>
      </w:r>
      <w:r w:rsidR="00FC72FD" w:rsidRPr="0072301A">
        <w:t>vypracování posudku</w:t>
      </w:r>
      <w:r w:rsidR="009F70BE" w:rsidRPr="0072301A">
        <w:t>. Bez těchto údajů</w:t>
      </w:r>
      <w:r w:rsidR="006E18F5" w:rsidRPr="0072301A">
        <w:t xml:space="preserve"> </w:t>
      </w:r>
      <w:r w:rsidR="009F70BE" w:rsidRPr="0072301A">
        <w:t>nebud</w:t>
      </w:r>
      <w:r w:rsidR="00FC72FD" w:rsidRPr="0072301A">
        <w:t>e</w:t>
      </w:r>
      <w:r w:rsidR="009F70BE" w:rsidRPr="0072301A">
        <w:t xml:space="preserve"> </w:t>
      </w:r>
      <w:r w:rsidRPr="0072301A">
        <w:t>daňový doklad</w:t>
      </w:r>
      <w:r w:rsidR="009F70BE" w:rsidRPr="0072301A">
        <w:t xml:space="preserve"> proplacen.</w:t>
      </w:r>
    </w:p>
    <w:p w14:paraId="7F503059" w14:textId="77777777" w:rsidR="006E18F5" w:rsidRPr="0072301A" w:rsidRDefault="006E18F5" w:rsidP="0072301A">
      <w:pPr>
        <w:ind w:left="709"/>
        <w:jc w:val="both"/>
      </w:pPr>
    </w:p>
    <w:p w14:paraId="425BCDF4" w14:textId="77777777" w:rsidR="009F70BE" w:rsidRPr="0072301A" w:rsidRDefault="009F70BE" w:rsidP="0072301A">
      <w:pPr>
        <w:numPr>
          <w:ilvl w:val="1"/>
          <w:numId w:val="11"/>
        </w:numPr>
        <w:ind w:left="709" w:hanging="567"/>
        <w:jc w:val="both"/>
      </w:pPr>
      <w:r w:rsidRPr="0072301A">
        <w:t xml:space="preserve">Splatnost </w:t>
      </w:r>
      <w:r w:rsidR="00716E28" w:rsidRPr="0072301A">
        <w:t>daňového dokladu</w:t>
      </w:r>
      <w:r w:rsidRPr="0072301A">
        <w:t xml:space="preserve"> vystavené</w:t>
      </w:r>
      <w:r w:rsidR="00716E28" w:rsidRPr="0072301A">
        <w:t>ho</w:t>
      </w:r>
      <w:r w:rsidRPr="0072301A">
        <w:t xml:space="preserve"> </w:t>
      </w:r>
      <w:r w:rsidR="006E18F5" w:rsidRPr="0072301A">
        <w:t>dodavatelem</w:t>
      </w:r>
      <w:r w:rsidRPr="0072301A">
        <w:t xml:space="preserve"> je třicet dnů od data </w:t>
      </w:r>
      <w:r w:rsidR="00716E28" w:rsidRPr="0072301A">
        <w:t xml:space="preserve">jeho </w:t>
      </w:r>
      <w:r w:rsidRPr="0072301A">
        <w:t xml:space="preserve">prokazatelného doručení </w:t>
      </w:r>
      <w:r w:rsidR="006E18F5" w:rsidRPr="0072301A">
        <w:t>zadavateli</w:t>
      </w:r>
      <w:r w:rsidRPr="0072301A">
        <w:t>.</w:t>
      </w:r>
      <w:r w:rsidR="006E18F5" w:rsidRPr="0072301A">
        <w:t xml:space="preserve"> </w:t>
      </w:r>
      <w:r w:rsidR="00716E28" w:rsidRPr="0072301A">
        <w:t>Daňový doklad</w:t>
      </w:r>
      <w:r w:rsidRPr="0072301A">
        <w:t xml:space="preserve"> musí obsahovat veškeré náležitosti dle předpisů o účetnictví a dle daňových předpisů. V případě, že</w:t>
      </w:r>
      <w:r w:rsidR="006E18F5" w:rsidRPr="0072301A">
        <w:t xml:space="preserve"> </w:t>
      </w:r>
      <w:r w:rsidRPr="0072301A">
        <w:t xml:space="preserve">nebude obsahovat potřebné náležitosti nebo bude obsahovat chybné či neúplné údaje, je </w:t>
      </w:r>
      <w:r w:rsidR="006E18F5" w:rsidRPr="0072301A">
        <w:t xml:space="preserve">zadavatel </w:t>
      </w:r>
      <w:r w:rsidRPr="0072301A">
        <w:t xml:space="preserve">oprávněn </w:t>
      </w:r>
      <w:r w:rsidR="00716E28" w:rsidRPr="0072301A">
        <w:t>ho</w:t>
      </w:r>
      <w:r w:rsidRPr="0072301A">
        <w:t xml:space="preserve"> vrátit </w:t>
      </w:r>
      <w:r w:rsidR="006E18F5" w:rsidRPr="0072301A">
        <w:t>dodavateli</w:t>
      </w:r>
      <w:r w:rsidRPr="0072301A">
        <w:t xml:space="preserve"> k opravě či doplnění. Vrácení </w:t>
      </w:r>
      <w:r w:rsidR="00716E28" w:rsidRPr="0072301A">
        <w:t>daňového dokladu musí být provedeno do data jeho</w:t>
      </w:r>
      <w:r w:rsidR="006E18F5" w:rsidRPr="0072301A">
        <w:t xml:space="preserve"> </w:t>
      </w:r>
      <w:r w:rsidRPr="0072301A">
        <w:t xml:space="preserve">splatnosti. Po </w:t>
      </w:r>
      <w:r w:rsidR="00716E28" w:rsidRPr="0072301A">
        <w:t>doručení</w:t>
      </w:r>
      <w:r w:rsidRPr="0072301A">
        <w:t xml:space="preserve"> nové</w:t>
      </w:r>
      <w:r w:rsidR="00716E28" w:rsidRPr="0072301A">
        <w:t>ho</w:t>
      </w:r>
      <w:r w:rsidRPr="0072301A">
        <w:t xml:space="preserve"> či opravené</w:t>
      </w:r>
      <w:r w:rsidR="00716E28" w:rsidRPr="0072301A">
        <w:t>ho daňového dokladu</w:t>
      </w:r>
      <w:r w:rsidRPr="0072301A">
        <w:t xml:space="preserve"> počíná běžet nová lhůta splatnosti.</w:t>
      </w:r>
    </w:p>
    <w:p w14:paraId="56F8DAC9" w14:textId="77777777" w:rsidR="006E18F5" w:rsidRPr="0072301A" w:rsidRDefault="006E18F5" w:rsidP="0072301A">
      <w:pPr>
        <w:ind w:left="709"/>
        <w:jc w:val="both"/>
      </w:pPr>
    </w:p>
    <w:p w14:paraId="23EE465C" w14:textId="77777777" w:rsidR="009F70BE" w:rsidRPr="00BD286B" w:rsidRDefault="006E18F5" w:rsidP="0072301A">
      <w:pPr>
        <w:numPr>
          <w:ilvl w:val="1"/>
          <w:numId w:val="11"/>
        </w:numPr>
        <w:ind w:left="709" w:hanging="567"/>
        <w:jc w:val="both"/>
      </w:pPr>
      <w:r w:rsidRPr="0072301A">
        <w:t>Dodavateli</w:t>
      </w:r>
      <w:r w:rsidR="009F70BE" w:rsidRPr="0072301A">
        <w:t xml:space="preserve"> nebude </w:t>
      </w:r>
      <w:r w:rsidRPr="0072301A">
        <w:t>zadavatelem</w:t>
      </w:r>
      <w:r w:rsidR="009F70BE" w:rsidRPr="0072301A">
        <w:t xml:space="preserve"> poskytnuta žádná záloha.</w:t>
      </w:r>
    </w:p>
    <w:p w14:paraId="070DFC23" w14:textId="77777777" w:rsidR="00997434" w:rsidRPr="00BD286B" w:rsidRDefault="00C81F75" w:rsidP="00740439">
      <w:pPr>
        <w:shd w:val="clear" w:color="auto" w:fill="FFFFFF"/>
        <w:jc w:val="both"/>
        <w:rPr>
          <w:highlight w:val="yellow"/>
        </w:rPr>
      </w:pPr>
      <w:r>
        <w:tab/>
      </w:r>
      <w:r>
        <w:tab/>
      </w:r>
      <w:r>
        <w:tab/>
      </w:r>
      <w:r>
        <w:tab/>
      </w:r>
      <w:r>
        <w:tab/>
      </w:r>
      <w:r>
        <w:tab/>
      </w:r>
      <w:r>
        <w:tab/>
      </w:r>
    </w:p>
    <w:p w14:paraId="3E8E6D7B" w14:textId="77777777" w:rsidR="00997434" w:rsidRPr="00BD286B" w:rsidRDefault="00997434" w:rsidP="00997434">
      <w:pPr>
        <w:numPr>
          <w:ilvl w:val="0"/>
          <w:numId w:val="11"/>
        </w:numPr>
        <w:jc w:val="center"/>
        <w:rPr>
          <w:b/>
        </w:rPr>
      </w:pPr>
      <w:r w:rsidRPr="00BD286B">
        <w:rPr>
          <w:b/>
        </w:rPr>
        <w:t>Další ujednání smluvních stran</w:t>
      </w:r>
    </w:p>
    <w:p w14:paraId="790AEC4F" w14:textId="77777777" w:rsidR="00BD286B" w:rsidRPr="00BD286B" w:rsidRDefault="00BD286B" w:rsidP="00BD286B">
      <w:pPr>
        <w:ind w:left="360"/>
        <w:rPr>
          <w:b/>
        </w:rPr>
      </w:pPr>
    </w:p>
    <w:p w14:paraId="331890BB" w14:textId="77777777" w:rsidR="00AB4440" w:rsidRDefault="00997434" w:rsidP="0072301A">
      <w:pPr>
        <w:numPr>
          <w:ilvl w:val="1"/>
          <w:numId w:val="11"/>
        </w:numPr>
        <w:ind w:left="709" w:hanging="567"/>
        <w:jc w:val="both"/>
      </w:pPr>
      <w:r w:rsidRPr="00BD286B">
        <w:t>Dodavatel se zavazuje, že nezneužije a svou činností nezpřístupní neoprávněným osobám jakýmkoliv způsobem jakékoliv informace v průběhu plnění této smlouvy</w:t>
      </w:r>
      <w:r w:rsidR="00F300D6">
        <w:t>.</w:t>
      </w:r>
    </w:p>
    <w:p w14:paraId="50751D7D" w14:textId="77777777" w:rsidR="00740439" w:rsidRDefault="00740439" w:rsidP="0072301A">
      <w:pPr>
        <w:ind w:left="709"/>
        <w:jc w:val="both"/>
      </w:pPr>
    </w:p>
    <w:p w14:paraId="37F93028" w14:textId="77777777" w:rsidR="007420DC" w:rsidRDefault="007420DC" w:rsidP="0072301A">
      <w:pPr>
        <w:ind w:left="709"/>
        <w:jc w:val="both"/>
      </w:pPr>
    </w:p>
    <w:p w14:paraId="6DB95003" w14:textId="77777777" w:rsidR="007420DC" w:rsidRPr="00B26035" w:rsidRDefault="007420DC" w:rsidP="0072301A">
      <w:pPr>
        <w:numPr>
          <w:ilvl w:val="1"/>
          <w:numId w:val="11"/>
        </w:numPr>
        <w:ind w:left="709" w:hanging="567"/>
        <w:jc w:val="both"/>
      </w:pPr>
      <w:r w:rsidRPr="00716E28">
        <w:t xml:space="preserve">K vypracování posudku předloží zadavatel </w:t>
      </w:r>
      <w:r w:rsidR="00716E28">
        <w:t xml:space="preserve">do 15 kalendářních dnů po podpisu smlouvy </w:t>
      </w:r>
      <w:r w:rsidRPr="00716E28">
        <w:t xml:space="preserve">tyto </w:t>
      </w:r>
      <w:r w:rsidRPr="00B26035">
        <w:t>podklady:</w:t>
      </w:r>
    </w:p>
    <w:p w14:paraId="793F68FD" w14:textId="77777777" w:rsidR="00716E28" w:rsidRPr="00B26035" w:rsidRDefault="007420DC" w:rsidP="0072301A">
      <w:pPr>
        <w:pStyle w:val="Odstavecseseznamem"/>
        <w:numPr>
          <w:ilvl w:val="0"/>
          <w:numId w:val="28"/>
        </w:numPr>
        <w:jc w:val="both"/>
      </w:pPr>
      <w:r w:rsidRPr="00B26035">
        <w:t>povodňové zprávy za období</w:t>
      </w:r>
      <w:r w:rsidR="00B26035" w:rsidRPr="00B26035">
        <w:t xml:space="preserve"> 2018 - 2022</w:t>
      </w:r>
      <w:r w:rsidR="00C81F75" w:rsidRPr="00B26035">
        <w:t>, r</w:t>
      </w:r>
      <w:r w:rsidR="00716E28" w:rsidRPr="00B26035">
        <w:t>ozsah škod na majetku ve správě</w:t>
      </w:r>
      <w:r w:rsidR="00C81F75" w:rsidRPr="00B26035">
        <w:t xml:space="preserve"> </w:t>
      </w:r>
      <w:r w:rsidR="00716E28" w:rsidRPr="00B26035">
        <w:t xml:space="preserve">státního podniku Povodí </w:t>
      </w:r>
      <w:r w:rsidR="00A2229C" w:rsidRPr="00B26035">
        <w:t>Ohře</w:t>
      </w:r>
      <w:r w:rsidR="009E0041" w:rsidRPr="00B26035">
        <w:t xml:space="preserve">, </w:t>
      </w:r>
      <w:r w:rsidRPr="00B26035">
        <w:t>meteorologické příčiny událostí</w:t>
      </w:r>
      <w:r w:rsidR="00B26035" w:rsidRPr="00B26035">
        <w:t>, popis hydrologické odezvy v kombinaci se zprávami ČHMÚ,</w:t>
      </w:r>
    </w:p>
    <w:p w14:paraId="10ABB351" w14:textId="77777777" w:rsidR="00716E28" w:rsidRPr="00B26035" w:rsidRDefault="00716E28" w:rsidP="0072301A">
      <w:pPr>
        <w:pStyle w:val="Odstavecseseznamem"/>
        <w:numPr>
          <w:ilvl w:val="0"/>
          <w:numId w:val="28"/>
        </w:numPr>
        <w:jc w:val="both"/>
      </w:pPr>
      <w:r w:rsidRPr="00B26035">
        <w:t>v</w:t>
      </w:r>
      <w:r w:rsidR="007420DC" w:rsidRPr="00B26035">
        <w:t xml:space="preserve">ývoj hodnoty </w:t>
      </w:r>
      <w:r w:rsidRPr="00B26035">
        <w:t xml:space="preserve">dlouhodobého hmotného </w:t>
      </w:r>
      <w:r w:rsidR="007420DC" w:rsidRPr="00B26035">
        <w:t xml:space="preserve">majetku Povodí </w:t>
      </w:r>
      <w:r w:rsidR="00A2229C" w:rsidRPr="00B26035">
        <w:t>Ohře</w:t>
      </w:r>
      <w:r w:rsidR="007420DC" w:rsidRPr="00B26035">
        <w:t>, státní podnik</w:t>
      </w:r>
      <w:r w:rsidR="00C81F75" w:rsidRPr="00B26035">
        <w:t>,</w:t>
      </w:r>
      <w:r w:rsidR="007420DC" w:rsidRPr="00B26035">
        <w:t xml:space="preserve"> </w:t>
      </w:r>
      <w:r w:rsidR="00B26035" w:rsidRPr="00B26035">
        <w:t xml:space="preserve">za období 2018 - 2022, </w:t>
      </w:r>
      <w:r w:rsidRPr="00B26035">
        <w:t xml:space="preserve">tj. </w:t>
      </w:r>
      <w:r w:rsidR="007420DC" w:rsidRPr="00B26035">
        <w:t>hodnot</w:t>
      </w:r>
      <w:r w:rsidR="00B26035" w:rsidRPr="00B26035">
        <w:t>y</w:t>
      </w:r>
      <w:r w:rsidR="007420DC" w:rsidRPr="00B26035">
        <w:t xml:space="preserve"> </w:t>
      </w:r>
      <w:r w:rsidRPr="00B26035">
        <w:t xml:space="preserve">tohoto </w:t>
      </w:r>
      <w:r w:rsidR="007420DC" w:rsidRPr="00B26035">
        <w:t>majetku v pořizovacích cenách, oprávky</w:t>
      </w:r>
      <w:r w:rsidRPr="00B26035">
        <w:t xml:space="preserve"> (</w:t>
      </w:r>
      <w:r w:rsidR="00C81F75" w:rsidRPr="00B26035">
        <w:t>kumulované odpis</w:t>
      </w:r>
      <w:r w:rsidR="004C513D" w:rsidRPr="00B26035">
        <w:t>y</w:t>
      </w:r>
      <w:r w:rsidR="009E0041" w:rsidRPr="00B26035">
        <w:t>)</w:t>
      </w:r>
      <w:r w:rsidRPr="00B26035">
        <w:t xml:space="preserve"> a jeho </w:t>
      </w:r>
      <w:r w:rsidR="007420DC" w:rsidRPr="00B26035">
        <w:t>zůstatková hodnota</w:t>
      </w:r>
      <w:r w:rsidR="00B26035" w:rsidRPr="00B26035">
        <w:t>.</w:t>
      </w:r>
      <w:r w:rsidR="007420DC" w:rsidRPr="00B26035">
        <w:t xml:space="preserve"> </w:t>
      </w:r>
    </w:p>
    <w:p w14:paraId="260AD237" w14:textId="77777777" w:rsidR="00AB4440" w:rsidRDefault="00AB4440" w:rsidP="007420DC">
      <w:pPr>
        <w:autoSpaceDE w:val="0"/>
        <w:autoSpaceDN w:val="0"/>
        <w:adjustRightInd w:val="0"/>
        <w:ind w:left="708" w:hanging="566"/>
        <w:jc w:val="both"/>
      </w:pPr>
    </w:p>
    <w:p w14:paraId="082F4CC5" w14:textId="77777777" w:rsidR="00B26035" w:rsidRDefault="00B26035" w:rsidP="007420DC">
      <w:pPr>
        <w:autoSpaceDE w:val="0"/>
        <w:autoSpaceDN w:val="0"/>
        <w:adjustRightInd w:val="0"/>
        <w:ind w:left="708" w:hanging="566"/>
        <w:jc w:val="both"/>
      </w:pPr>
    </w:p>
    <w:p w14:paraId="19A0CB4E" w14:textId="77777777" w:rsidR="00997434" w:rsidRPr="00C81F75" w:rsidRDefault="006E18F5" w:rsidP="0072301A">
      <w:pPr>
        <w:numPr>
          <w:ilvl w:val="0"/>
          <w:numId w:val="11"/>
        </w:numPr>
        <w:jc w:val="center"/>
        <w:rPr>
          <w:b/>
        </w:rPr>
      </w:pPr>
      <w:r w:rsidRPr="00BD286B">
        <w:rPr>
          <w:b/>
        </w:rPr>
        <w:t>Smluvní pokuty, úroky z prodlení a odstoupení od smlouvy</w:t>
      </w:r>
    </w:p>
    <w:p w14:paraId="48A4297B" w14:textId="77777777" w:rsidR="006E18F5" w:rsidRPr="00BD286B" w:rsidRDefault="006E18F5" w:rsidP="006E18F5">
      <w:pPr>
        <w:tabs>
          <w:tab w:val="left" w:pos="540"/>
        </w:tabs>
        <w:jc w:val="both"/>
      </w:pPr>
    </w:p>
    <w:p w14:paraId="5CD82BB9" w14:textId="77777777" w:rsidR="006E18F5" w:rsidRPr="00BD286B" w:rsidRDefault="00FF52E9" w:rsidP="0072301A">
      <w:pPr>
        <w:numPr>
          <w:ilvl w:val="1"/>
          <w:numId w:val="11"/>
        </w:numPr>
        <w:ind w:left="709" w:hanging="567"/>
        <w:jc w:val="both"/>
      </w:pPr>
      <w:r w:rsidRPr="00BD286B">
        <w:t>Zadavatel</w:t>
      </w:r>
      <w:r w:rsidR="006E18F5" w:rsidRPr="00BD286B">
        <w:t xml:space="preserve"> se zavazuje, že </w:t>
      </w:r>
      <w:r w:rsidR="00C81F75">
        <w:t>u</w:t>
      </w:r>
      <w:r w:rsidR="006E18F5" w:rsidRPr="00BD286B">
        <w:t>hrad</w:t>
      </w:r>
      <w:r w:rsidR="00C81F75">
        <w:t>í</w:t>
      </w:r>
      <w:r w:rsidR="006E18F5" w:rsidRPr="00BD286B">
        <w:t xml:space="preserve"> </w:t>
      </w:r>
      <w:r w:rsidR="00716E28">
        <w:t>daňový doklad</w:t>
      </w:r>
      <w:r w:rsidR="006E18F5" w:rsidRPr="00BD286B">
        <w:t xml:space="preserve"> včas a v případě </w:t>
      </w:r>
      <w:r w:rsidR="00716E28">
        <w:t xml:space="preserve">jeho </w:t>
      </w:r>
      <w:r w:rsidR="006E18F5" w:rsidRPr="00BD286B">
        <w:t>pozdní úhrady uhradí úrok z prodlení ve výši 0,05%  za každý i započatý den prodlení z nezaplacené částky.</w:t>
      </w:r>
      <w:r w:rsidRPr="00BD286B">
        <w:t xml:space="preserve"> Smluvní pokuta a úroky z prodlení jsou splatné do 30 kalendářních dnů ode dne jejich písemného uplatnění.</w:t>
      </w:r>
    </w:p>
    <w:p w14:paraId="6C124274" w14:textId="77777777" w:rsidR="00FF52E9" w:rsidRPr="00BD286B" w:rsidRDefault="00FF52E9" w:rsidP="0072301A">
      <w:pPr>
        <w:ind w:left="709"/>
        <w:jc w:val="both"/>
      </w:pPr>
    </w:p>
    <w:p w14:paraId="138C4BB6" w14:textId="77777777" w:rsidR="00E45F5B" w:rsidRPr="00BD286B" w:rsidRDefault="006E18F5" w:rsidP="0072301A">
      <w:pPr>
        <w:numPr>
          <w:ilvl w:val="1"/>
          <w:numId w:val="11"/>
        </w:numPr>
        <w:ind w:left="709" w:hanging="567"/>
        <w:jc w:val="both"/>
      </w:pPr>
      <w:r w:rsidRPr="00BD286B">
        <w:t>Smluvní strana je oprávněna od této smlouvy odstoupit v případě, že druhá smluvní strana podstatným způsobem poruší některou ze svých povinností dle této smlouvy. Odstoupení od této smlouvy se děje písemným projevem vůle odstupující strany formou doporučeného dopisu a nabývá účinnosti dnem doručení druhé smluvní straně. V případě, že doporučený dopis o odstoupení nebude adresátem převzat, má se za to, že doporučený dopis o odstoupení byl doručen pátým dnem od podání tohoto doporučeného dopisu k přepravě poskytovateli poštovních služeb.</w:t>
      </w:r>
      <w:r w:rsidR="00FF52E9" w:rsidRPr="00BD286B">
        <w:t xml:space="preserve"> </w:t>
      </w:r>
      <w:r w:rsidRPr="00BD286B">
        <w:t>Účinky odstoupení nastávají okamžikem doručení oznámení druhé smluvní straně.</w:t>
      </w:r>
    </w:p>
    <w:p w14:paraId="08414A6E" w14:textId="77777777" w:rsidR="00E45F5B" w:rsidRPr="001F115F" w:rsidRDefault="00E45F5B" w:rsidP="00740439">
      <w:pPr>
        <w:shd w:val="clear" w:color="auto" w:fill="FFFFFF"/>
        <w:jc w:val="both"/>
        <w:rPr>
          <w:highlight w:val="yellow"/>
        </w:rPr>
      </w:pPr>
    </w:p>
    <w:p w14:paraId="4BD1121C" w14:textId="77777777" w:rsidR="00B461A5" w:rsidRPr="001F115F" w:rsidRDefault="00B461A5" w:rsidP="0072301A">
      <w:pPr>
        <w:numPr>
          <w:ilvl w:val="0"/>
          <w:numId w:val="11"/>
        </w:numPr>
        <w:jc w:val="center"/>
        <w:rPr>
          <w:b/>
        </w:rPr>
      </w:pPr>
      <w:r w:rsidRPr="001F115F">
        <w:rPr>
          <w:b/>
        </w:rPr>
        <w:t>Compliance doložka</w:t>
      </w:r>
    </w:p>
    <w:p w14:paraId="2EB0A632" w14:textId="77777777" w:rsidR="0072301A" w:rsidRPr="001F115F" w:rsidRDefault="0072301A" w:rsidP="0072301A">
      <w:pPr>
        <w:ind w:left="360"/>
        <w:rPr>
          <w:b/>
        </w:rPr>
      </w:pPr>
    </w:p>
    <w:p w14:paraId="49E4A6D4" w14:textId="77777777" w:rsidR="00B461A5" w:rsidRPr="001F115F" w:rsidRDefault="001F115F" w:rsidP="0072301A">
      <w:pPr>
        <w:numPr>
          <w:ilvl w:val="1"/>
          <w:numId w:val="11"/>
        </w:numPr>
        <w:ind w:left="709" w:hanging="567"/>
        <w:jc w:val="both"/>
      </w:pPr>
      <w:r w:rsidRPr="001F115F">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3E0E49C" w14:textId="77777777" w:rsidR="00B461A5" w:rsidRPr="001F115F" w:rsidRDefault="00B461A5" w:rsidP="0072301A">
      <w:pPr>
        <w:ind w:left="709"/>
        <w:jc w:val="both"/>
      </w:pPr>
    </w:p>
    <w:p w14:paraId="45AF2D75" w14:textId="77777777" w:rsidR="00B461A5" w:rsidRPr="001F115F" w:rsidRDefault="001F115F" w:rsidP="0072301A">
      <w:pPr>
        <w:numPr>
          <w:ilvl w:val="1"/>
          <w:numId w:val="11"/>
        </w:numPr>
        <w:ind w:left="709" w:hanging="567"/>
        <w:jc w:val="both"/>
      </w:pPr>
      <w:r w:rsidRPr="001F115F">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00B461A5" w:rsidRPr="001F115F">
        <w:t xml:space="preserve">. </w:t>
      </w:r>
    </w:p>
    <w:p w14:paraId="6C6FB3D9" w14:textId="77777777" w:rsidR="00B461A5" w:rsidRPr="001F115F" w:rsidRDefault="00B461A5" w:rsidP="0072301A">
      <w:pPr>
        <w:ind w:left="709"/>
        <w:jc w:val="both"/>
      </w:pPr>
    </w:p>
    <w:p w14:paraId="14537D94" w14:textId="50FF7B8D" w:rsidR="00B461A5" w:rsidRPr="001F115F" w:rsidRDefault="0072462C" w:rsidP="0072301A">
      <w:pPr>
        <w:numPr>
          <w:ilvl w:val="1"/>
          <w:numId w:val="11"/>
        </w:numPr>
        <w:ind w:left="709" w:hanging="567"/>
        <w:jc w:val="both"/>
      </w:pPr>
      <w:r>
        <w:t>Dodavatel</w:t>
      </w:r>
      <w:r w:rsidR="001F115F" w:rsidRPr="001F115F">
        <w:t xml:space="preserve"> prohlašuje, že se seznámil se zásadami, hodnotami a cíli Compliance programu Povodí Ohře, s.p. (viz http://www.poh.cz/protikorupcni-a-compliance-program/d-1346/p1=1458), dále s Etickým kodexem Povodí Ohře, státní podnik a Protikorupčním programem Povodí Ohře, státní podnik. </w:t>
      </w:r>
      <w:r>
        <w:t>Dodavatel</w:t>
      </w:r>
      <w:r w:rsidR="001F115F" w:rsidRPr="001F115F">
        <w:t xml:space="preserve"> se při plnění této Smlouvy zavazuje po celou dobu jejího trvání dodržovat zásady a hodnoty obsažené v uvedených dokumentech, pokud to jejich povaha umožňuje</w:t>
      </w:r>
      <w:r w:rsidR="00B461A5" w:rsidRPr="001F115F">
        <w:t>.</w:t>
      </w:r>
    </w:p>
    <w:p w14:paraId="6205400D" w14:textId="77777777" w:rsidR="00B461A5" w:rsidRPr="001F115F" w:rsidRDefault="00B461A5" w:rsidP="0072301A">
      <w:pPr>
        <w:ind w:left="709"/>
        <w:jc w:val="both"/>
      </w:pPr>
    </w:p>
    <w:p w14:paraId="7E770FC8" w14:textId="77777777" w:rsidR="00B461A5" w:rsidRPr="001F115F" w:rsidRDefault="001F115F" w:rsidP="0072301A">
      <w:pPr>
        <w:numPr>
          <w:ilvl w:val="1"/>
          <w:numId w:val="11"/>
        </w:numPr>
        <w:ind w:left="709" w:hanging="567"/>
        <w:jc w:val="both"/>
      </w:pPr>
      <w:r w:rsidRPr="001F115F">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B461A5" w:rsidRPr="001F115F">
        <w:t>.</w:t>
      </w:r>
    </w:p>
    <w:p w14:paraId="38A55C6D" w14:textId="77777777" w:rsidR="0072301A" w:rsidRPr="001F115F" w:rsidRDefault="0072301A" w:rsidP="0072301A">
      <w:pPr>
        <w:ind w:left="709"/>
        <w:jc w:val="both"/>
      </w:pPr>
    </w:p>
    <w:p w14:paraId="3AD7834F" w14:textId="77777777" w:rsidR="0072301A" w:rsidRPr="001F115F" w:rsidRDefault="0072301A" w:rsidP="0072301A">
      <w:pPr>
        <w:ind w:left="709"/>
        <w:jc w:val="both"/>
      </w:pPr>
    </w:p>
    <w:p w14:paraId="78D55300" w14:textId="77777777" w:rsidR="00DE7AE1" w:rsidRPr="001F115F" w:rsidRDefault="00B461A5" w:rsidP="0072301A">
      <w:pPr>
        <w:numPr>
          <w:ilvl w:val="0"/>
          <w:numId w:val="11"/>
        </w:numPr>
        <w:jc w:val="center"/>
        <w:rPr>
          <w:b/>
        </w:rPr>
      </w:pPr>
      <w:r w:rsidRPr="001F115F">
        <w:rPr>
          <w:b/>
        </w:rPr>
        <w:t>Ochrana a zpracování osobních údajů</w:t>
      </w:r>
    </w:p>
    <w:p w14:paraId="2ADE1705" w14:textId="77777777" w:rsidR="00DE7AE1" w:rsidRPr="001F115F" w:rsidRDefault="00DE7AE1" w:rsidP="0072301A">
      <w:pPr>
        <w:pStyle w:val="Odstavecseseznamem"/>
        <w:ind w:left="420"/>
        <w:rPr>
          <w:b/>
        </w:rPr>
      </w:pPr>
    </w:p>
    <w:p w14:paraId="2525E393" w14:textId="77777777" w:rsidR="00DE7AE1" w:rsidRPr="001F115F" w:rsidRDefault="001F115F" w:rsidP="0072301A">
      <w:pPr>
        <w:numPr>
          <w:ilvl w:val="1"/>
          <w:numId w:val="11"/>
        </w:numPr>
        <w:ind w:left="709" w:hanging="567"/>
        <w:jc w:val="both"/>
      </w:pPr>
      <w:r w:rsidRPr="001F115F">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r w:rsidR="00DE7AE1" w:rsidRPr="001F115F">
        <w:t>.</w:t>
      </w:r>
    </w:p>
    <w:p w14:paraId="39984031" w14:textId="77777777" w:rsidR="00DE7AE1" w:rsidRPr="001F115F" w:rsidRDefault="00DE7AE1" w:rsidP="0072301A">
      <w:pPr>
        <w:autoSpaceDE w:val="0"/>
        <w:autoSpaceDN w:val="0"/>
        <w:adjustRightInd w:val="0"/>
        <w:ind w:left="708" w:hanging="543"/>
        <w:jc w:val="both"/>
      </w:pPr>
    </w:p>
    <w:p w14:paraId="20E35DB6" w14:textId="77777777" w:rsidR="0072301A" w:rsidRPr="001F115F" w:rsidRDefault="0072301A" w:rsidP="0072301A">
      <w:pPr>
        <w:autoSpaceDE w:val="0"/>
        <w:autoSpaceDN w:val="0"/>
        <w:adjustRightInd w:val="0"/>
        <w:ind w:left="708" w:hanging="543"/>
        <w:jc w:val="both"/>
      </w:pPr>
    </w:p>
    <w:p w14:paraId="4D8ED4A6" w14:textId="77777777" w:rsidR="004D2415" w:rsidRPr="001F115F" w:rsidRDefault="004D2415" w:rsidP="0072301A">
      <w:pPr>
        <w:numPr>
          <w:ilvl w:val="0"/>
          <w:numId w:val="11"/>
        </w:numPr>
        <w:jc w:val="center"/>
        <w:rPr>
          <w:b/>
        </w:rPr>
      </w:pPr>
      <w:r w:rsidRPr="001F115F">
        <w:rPr>
          <w:b/>
        </w:rPr>
        <w:t>Závěrečná ustanovení</w:t>
      </w:r>
    </w:p>
    <w:p w14:paraId="7B80D3B8" w14:textId="77777777" w:rsidR="004D2415" w:rsidRPr="001F115F" w:rsidRDefault="004D2415" w:rsidP="004D2415">
      <w:pPr>
        <w:ind w:left="709" w:hanging="567"/>
      </w:pPr>
    </w:p>
    <w:p w14:paraId="18473DDF" w14:textId="77777777" w:rsidR="004D2415" w:rsidRPr="001F115F" w:rsidRDefault="004D2415" w:rsidP="0072301A">
      <w:pPr>
        <w:numPr>
          <w:ilvl w:val="1"/>
          <w:numId w:val="11"/>
        </w:numPr>
        <w:ind w:left="709" w:hanging="567"/>
        <w:jc w:val="both"/>
      </w:pPr>
      <w:r w:rsidRPr="001F115F">
        <w:t xml:space="preserve">Rozsah, podmínky a požadavky na </w:t>
      </w:r>
      <w:r w:rsidR="009E0041" w:rsidRPr="001F115F">
        <w:t xml:space="preserve">vypracování posudku jsou </w:t>
      </w:r>
      <w:r w:rsidRPr="001F115F">
        <w:t>specifikovány</w:t>
      </w:r>
      <w:r w:rsidR="00740439" w:rsidRPr="001F115F">
        <w:t xml:space="preserve"> v této smlouvě.</w:t>
      </w:r>
      <w:r w:rsidRPr="001F115F">
        <w:t xml:space="preserve"> </w:t>
      </w:r>
    </w:p>
    <w:p w14:paraId="001D4997" w14:textId="77777777" w:rsidR="0072301A" w:rsidRPr="001F115F" w:rsidRDefault="0072301A" w:rsidP="0072301A">
      <w:pPr>
        <w:ind w:left="709"/>
        <w:jc w:val="both"/>
      </w:pPr>
    </w:p>
    <w:p w14:paraId="7E9CD475" w14:textId="77777777" w:rsidR="004D2415" w:rsidRPr="001F115F" w:rsidRDefault="004D2415" w:rsidP="0072301A">
      <w:pPr>
        <w:numPr>
          <w:ilvl w:val="1"/>
          <w:numId w:val="11"/>
        </w:numPr>
        <w:ind w:left="709" w:hanging="567"/>
        <w:jc w:val="both"/>
      </w:pPr>
      <w:r w:rsidRPr="001F115F">
        <w:t xml:space="preserve">Obě strany prohlašují, že došlo k dohodě o celém obsahu této smlouvy. </w:t>
      </w:r>
    </w:p>
    <w:p w14:paraId="618F8BF5" w14:textId="77777777" w:rsidR="004D2415" w:rsidRPr="001F115F" w:rsidRDefault="004D2415" w:rsidP="0072301A">
      <w:pPr>
        <w:ind w:left="709"/>
        <w:jc w:val="both"/>
      </w:pPr>
    </w:p>
    <w:p w14:paraId="5AF91D2E" w14:textId="77777777" w:rsidR="004D2415" w:rsidRPr="001F115F" w:rsidRDefault="004D2415" w:rsidP="0072301A">
      <w:pPr>
        <w:numPr>
          <w:ilvl w:val="1"/>
          <w:numId w:val="11"/>
        </w:numPr>
        <w:ind w:left="709" w:hanging="567"/>
        <w:jc w:val="both"/>
      </w:pPr>
      <w:r w:rsidRPr="001F115F">
        <w:t>Tato smlouva je vyhotovena v</w:t>
      </w:r>
      <w:r w:rsidR="00716E28" w:rsidRPr="001F115F">
        <w:t>e dvou</w:t>
      </w:r>
      <w:r w:rsidRPr="001F115F">
        <w:t xml:space="preserve"> vyhotoveních o stejné platnosti, z nichž </w:t>
      </w:r>
      <w:r w:rsidR="00716E28" w:rsidRPr="001F115F">
        <w:t>každá strana obdrží jedno.</w:t>
      </w:r>
      <w:r w:rsidRPr="001F115F">
        <w:t xml:space="preserve"> </w:t>
      </w:r>
    </w:p>
    <w:p w14:paraId="21E14C1F" w14:textId="77777777" w:rsidR="004D2415" w:rsidRPr="001F115F" w:rsidRDefault="004D2415" w:rsidP="0072301A">
      <w:pPr>
        <w:ind w:left="709"/>
        <w:jc w:val="both"/>
      </w:pPr>
    </w:p>
    <w:p w14:paraId="5B321601" w14:textId="77777777" w:rsidR="004D2415" w:rsidRPr="001F115F" w:rsidRDefault="004D2415" w:rsidP="0072301A">
      <w:pPr>
        <w:numPr>
          <w:ilvl w:val="1"/>
          <w:numId w:val="11"/>
        </w:numPr>
        <w:ind w:left="709" w:hanging="567"/>
        <w:jc w:val="both"/>
      </w:pPr>
      <w:r w:rsidRPr="001F115F">
        <w:t xml:space="preserve">Pokud nějaká lhůta, ujednání, podmínka nebo ustanovení této smlouvy budou prohlášeny soudem za neplatné, nulitní či nevymahatelné, zůstane zbytek ustanovení této smlouvy v plné platnosti a účinnosti a nebude v žádném ohledu ovlivněn, narušen nebo zneplatněn. Smluvní strany se zavazují, že takové neplatné či nevymáhatelné ustanovení nahradí jiným smluvním ujednáním ve smyslu této smlouvy, které bude platné, účinné a vymahatelné. </w:t>
      </w:r>
    </w:p>
    <w:p w14:paraId="2B830EEA" w14:textId="77777777" w:rsidR="004D2415" w:rsidRPr="001F115F" w:rsidRDefault="004D2415" w:rsidP="0072301A">
      <w:pPr>
        <w:ind w:left="709"/>
        <w:jc w:val="both"/>
      </w:pPr>
    </w:p>
    <w:p w14:paraId="5DDFE5B9" w14:textId="77777777" w:rsidR="00FB4A79" w:rsidRPr="001F115F" w:rsidRDefault="001F115F" w:rsidP="0072301A">
      <w:pPr>
        <w:numPr>
          <w:ilvl w:val="1"/>
          <w:numId w:val="11"/>
        </w:numPr>
        <w:ind w:left="709" w:hanging="567"/>
        <w:jc w:val="both"/>
      </w:pPr>
      <w:r w:rsidRPr="001F115F">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r w:rsidR="00FB4A79" w:rsidRPr="001F115F">
        <w:t xml:space="preserve">. </w:t>
      </w:r>
    </w:p>
    <w:p w14:paraId="717CC551" w14:textId="77777777" w:rsidR="00D95DE5" w:rsidRPr="001F115F" w:rsidRDefault="00D95DE5" w:rsidP="0072301A">
      <w:pPr>
        <w:ind w:left="709"/>
        <w:jc w:val="both"/>
      </w:pPr>
    </w:p>
    <w:p w14:paraId="5AAAAFD5" w14:textId="77777777" w:rsidR="004D2415" w:rsidRPr="001F115F" w:rsidRDefault="004D2415" w:rsidP="0072301A">
      <w:pPr>
        <w:numPr>
          <w:ilvl w:val="1"/>
          <w:numId w:val="11"/>
        </w:numPr>
        <w:ind w:left="709" w:hanging="567"/>
        <w:jc w:val="both"/>
      </w:pPr>
      <w:r w:rsidRPr="001F115F">
        <w:t xml:space="preserve">Tato smlouva je projevem svobodné a vážné vůle smluvních stran, což stvrzují svými podpisy. </w:t>
      </w:r>
    </w:p>
    <w:p w14:paraId="61285E83" w14:textId="77777777" w:rsidR="004D2415" w:rsidRPr="001F115F" w:rsidRDefault="004D2415" w:rsidP="0072301A">
      <w:pPr>
        <w:ind w:left="709"/>
        <w:jc w:val="both"/>
      </w:pPr>
    </w:p>
    <w:p w14:paraId="64BEA326" w14:textId="77777777" w:rsidR="00FB4A79" w:rsidRPr="00FB4A79" w:rsidRDefault="00FB4A79" w:rsidP="0072301A">
      <w:pPr>
        <w:numPr>
          <w:ilvl w:val="1"/>
          <w:numId w:val="11"/>
        </w:numPr>
        <w:ind w:left="709" w:hanging="567"/>
        <w:jc w:val="both"/>
      </w:pPr>
      <w:r w:rsidRPr="001F115F">
        <w:t>Smlouva nabývá platnosti dnem jejího podpisu poslední ze smluvních stran a účinnosti zveřej</w:t>
      </w:r>
      <w:r w:rsidRPr="00FB4A79">
        <w:t>něním v Registru smluv, pokud této účinnosti dle příslušných ustanovení smlouvy nenabude později. Smluvní strany nepovažují žádné ustanovení smlouvy za obchodní tajemství.</w:t>
      </w:r>
    </w:p>
    <w:p w14:paraId="0085E7AA" w14:textId="77777777" w:rsidR="006E18F5" w:rsidRPr="00BD286B" w:rsidRDefault="006E18F5" w:rsidP="0072301A">
      <w:pPr>
        <w:ind w:left="709"/>
        <w:jc w:val="both"/>
      </w:pPr>
    </w:p>
    <w:p w14:paraId="2C1505BA" w14:textId="77777777" w:rsidR="006E18F5" w:rsidRPr="00BD286B" w:rsidRDefault="006E18F5" w:rsidP="0072301A">
      <w:pPr>
        <w:numPr>
          <w:ilvl w:val="1"/>
          <w:numId w:val="11"/>
        </w:numPr>
        <w:ind w:left="709" w:hanging="567"/>
        <w:jc w:val="both"/>
      </w:pPr>
      <w:r w:rsidRPr="00BD286B">
        <w:t xml:space="preserve">Tato smlouva může být ukončena dohodou obou smluvních stran nebo výpovědí jedné ze smluvních stran s výpovědní dobou 3 měsíce. Výpovědní doba počíná běžet od prvního dne měsíce následujícího po doručení výpovědi. </w:t>
      </w:r>
    </w:p>
    <w:p w14:paraId="3D89876A" w14:textId="77777777" w:rsidR="004D2415" w:rsidRPr="00BD286B" w:rsidRDefault="004D2415" w:rsidP="004D2415">
      <w:pPr>
        <w:ind w:left="142"/>
      </w:pPr>
    </w:p>
    <w:p w14:paraId="601CC07D" w14:textId="77777777" w:rsidR="006035D3" w:rsidRPr="00BD286B" w:rsidRDefault="006035D3" w:rsidP="004D2415"/>
    <w:p w14:paraId="4A116ECD" w14:textId="77777777" w:rsidR="006035D3" w:rsidRDefault="006035D3" w:rsidP="004D2415"/>
    <w:p w14:paraId="19D47DD3" w14:textId="77777777" w:rsidR="001A7080" w:rsidRPr="00BD286B" w:rsidRDefault="001A7080" w:rsidP="004D2415"/>
    <w:p w14:paraId="07EBC8D8" w14:textId="77777777" w:rsidR="006035D3" w:rsidRPr="00BD286B" w:rsidRDefault="006035D3" w:rsidP="004D2415"/>
    <w:p w14:paraId="7B84BAFD" w14:textId="77777777" w:rsidR="004D2415" w:rsidRDefault="004D2415" w:rsidP="004D2415">
      <w:r w:rsidRPr="00BD286B">
        <w:t xml:space="preserve">Za </w:t>
      </w:r>
      <w:r w:rsidR="004D2623" w:rsidRPr="00BD286B">
        <w:t>zadavatel</w:t>
      </w:r>
      <w:r w:rsidRPr="00BD286B">
        <w:t>e:</w:t>
      </w:r>
      <w:r w:rsidRPr="00BD286B">
        <w:tab/>
      </w:r>
      <w:r w:rsidRPr="00BD286B">
        <w:tab/>
      </w:r>
      <w:r w:rsidRPr="00BD286B">
        <w:tab/>
      </w:r>
      <w:r w:rsidRPr="00BD286B">
        <w:tab/>
      </w:r>
      <w:r w:rsidRPr="00BD286B">
        <w:tab/>
      </w:r>
      <w:r w:rsidRPr="00BD286B">
        <w:tab/>
      </w:r>
      <w:r w:rsidRPr="00BD286B">
        <w:tab/>
        <w:t xml:space="preserve">Za </w:t>
      </w:r>
      <w:r w:rsidR="004D2623" w:rsidRPr="00BD286B">
        <w:t>dodavatel</w:t>
      </w:r>
      <w:r w:rsidR="006035D3" w:rsidRPr="00BD286B">
        <w:t>e</w:t>
      </w:r>
      <w:r w:rsidRPr="00BD286B">
        <w:t>:</w:t>
      </w:r>
    </w:p>
    <w:p w14:paraId="2E0688C7" w14:textId="77777777" w:rsidR="009E0041" w:rsidRPr="00BD286B" w:rsidRDefault="009E0041" w:rsidP="004D2415"/>
    <w:p w14:paraId="4BBA005A" w14:textId="77777777" w:rsidR="004D2415" w:rsidRPr="00BD286B" w:rsidRDefault="004D2415" w:rsidP="004D2415">
      <w:r w:rsidRPr="00BD286B">
        <w:t>V</w:t>
      </w:r>
      <w:r w:rsidR="00643226">
        <w:t> </w:t>
      </w:r>
      <w:r w:rsidR="00970C81">
        <w:t>………………</w:t>
      </w:r>
      <w:r w:rsidR="001A7080">
        <w:t>……….</w:t>
      </w:r>
      <w:r w:rsidR="00970C81">
        <w:t xml:space="preserve"> dne</w:t>
      </w:r>
      <w:r w:rsidR="00C24CFB">
        <w:tab/>
      </w:r>
      <w:r w:rsidR="00C24CFB">
        <w:tab/>
      </w:r>
      <w:r w:rsidR="00C24CFB">
        <w:tab/>
      </w:r>
      <w:r w:rsidRPr="00BD286B">
        <w:t xml:space="preserve">V </w:t>
      </w:r>
      <w:r w:rsidR="00E96CC2">
        <w:t>……………………….</w:t>
      </w:r>
      <w:r w:rsidRPr="00BD286B">
        <w:t xml:space="preserve"> dne </w:t>
      </w:r>
    </w:p>
    <w:p w14:paraId="39AC502B" w14:textId="77777777" w:rsidR="004D2415" w:rsidRPr="00BD286B" w:rsidRDefault="004D2415" w:rsidP="004D2415"/>
    <w:p w14:paraId="228C4270" w14:textId="77777777" w:rsidR="00716E28" w:rsidRDefault="00716E28" w:rsidP="004D2415"/>
    <w:p w14:paraId="79DD7ABB" w14:textId="77777777" w:rsidR="00716E28" w:rsidRDefault="00716E28" w:rsidP="004D2415"/>
    <w:p w14:paraId="40BA530B" w14:textId="77777777" w:rsidR="00716E28" w:rsidRDefault="00716E28" w:rsidP="004D2415"/>
    <w:p w14:paraId="47109141" w14:textId="77777777" w:rsidR="006035D3" w:rsidRPr="00BD286B" w:rsidRDefault="001A7080" w:rsidP="004D2415">
      <w:r>
        <w:t>………………………………</w:t>
      </w:r>
      <w:r>
        <w:tab/>
      </w:r>
      <w:r>
        <w:tab/>
      </w:r>
      <w:r>
        <w:tab/>
        <w:t xml:space="preserve">……………………………….  </w:t>
      </w:r>
    </w:p>
    <w:p w14:paraId="61A156A8" w14:textId="7FA4A1AB" w:rsidR="004D2415" w:rsidRPr="00BD286B" w:rsidRDefault="001A7080" w:rsidP="004D2415">
      <w:r>
        <w:t xml:space="preserve">      </w:t>
      </w:r>
      <w:r>
        <w:tab/>
      </w:r>
      <w:r>
        <w:tab/>
      </w:r>
      <w:r>
        <w:tab/>
      </w:r>
      <w:r>
        <w:tab/>
      </w:r>
      <w:r w:rsidR="00FC3955">
        <w:t xml:space="preserve">        </w:t>
      </w:r>
      <w:bookmarkStart w:id="0" w:name="_GoBack"/>
      <w:bookmarkEnd w:id="0"/>
    </w:p>
    <w:p w14:paraId="05866864" w14:textId="256A30CA" w:rsidR="00643226" w:rsidRDefault="001A7080" w:rsidP="00D3372F">
      <w:r>
        <w:t xml:space="preserve">        </w:t>
      </w:r>
      <w:r w:rsidR="00A2229C">
        <w:t>ekonomický</w:t>
      </w:r>
      <w:r>
        <w:t xml:space="preserve"> ředitel</w:t>
      </w:r>
      <w:r w:rsidR="004D2415" w:rsidRPr="00BD286B">
        <w:tab/>
      </w:r>
      <w:r w:rsidR="004D2415" w:rsidRPr="00BD286B">
        <w:tab/>
      </w:r>
      <w:r w:rsidR="00C24CFB">
        <w:tab/>
      </w:r>
      <w:r w:rsidR="00FC3955">
        <w:tab/>
      </w:r>
      <w:r w:rsidR="001F115F">
        <w:t xml:space="preserve">    t</w:t>
      </w:r>
      <w:r w:rsidR="00FC3955">
        <w:t xml:space="preserve">ajemník </w:t>
      </w:r>
      <w:r w:rsidR="009877A1">
        <w:t xml:space="preserve">Fakulty </w:t>
      </w:r>
      <w:r w:rsidR="00FC3955">
        <w:t>stavební</w:t>
      </w:r>
    </w:p>
    <w:p w14:paraId="105F7363" w14:textId="77777777" w:rsidR="007625BF" w:rsidRPr="00BD286B" w:rsidRDefault="004D2415" w:rsidP="00D3372F">
      <w:pPr>
        <w:rPr>
          <w:sz w:val="18"/>
          <w:szCs w:val="18"/>
        </w:rPr>
        <w:sectPr w:rsidR="007625BF" w:rsidRPr="00BD286B" w:rsidSect="0072301A">
          <w:footerReference w:type="even" r:id="rId8"/>
          <w:footerReference w:type="default" r:id="rId9"/>
          <w:headerReference w:type="first" r:id="rId10"/>
          <w:pgSz w:w="11906" w:h="16838" w:code="9"/>
          <w:pgMar w:top="993" w:right="1080" w:bottom="993" w:left="1080" w:header="510" w:footer="284" w:gutter="0"/>
          <w:cols w:space="708"/>
          <w:titlePg/>
          <w:docGrid w:linePitch="360"/>
        </w:sectPr>
      </w:pPr>
      <w:r w:rsidRPr="00BD286B">
        <w:tab/>
      </w:r>
      <w:r w:rsidRPr="00BD286B">
        <w:tab/>
      </w:r>
      <w:r w:rsidRPr="00BD286B">
        <w:tab/>
      </w:r>
      <w:r w:rsidR="00C24CFB">
        <w:tab/>
      </w:r>
      <w:r w:rsidRPr="00BD286B">
        <w:tab/>
      </w:r>
      <w:r w:rsidRPr="00BD286B">
        <w:tab/>
      </w:r>
      <w:r w:rsidRPr="00BD286B">
        <w:tab/>
      </w:r>
    </w:p>
    <w:p w14:paraId="38DA5324" w14:textId="77777777" w:rsidR="007625BF" w:rsidRPr="00BD286B" w:rsidRDefault="00C24CFB" w:rsidP="00402898">
      <w:pPr>
        <w:rPr>
          <w:sz w:val="18"/>
          <w:szCs w:val="18"/>
        </w:rPr>
      </w:pPr>
      <w:r>
        <w:rPr>
          <w:sz w:val="18"/>
          <w:szCs w:val="18"/>
        </w:rPr>
        <w:tab/>
      </w:r>
    </w:p>
    <w:sectPr w:rsidR="007625BF" w:rsidRPr="00BD286B" w:rsidSect="00B83BF0">
      <w:type w:val="continuous"/>
      <w:pgSz w:w="11906" w:h="16838"/>
      <w:pgMar w:top="1417" w:right="1417" w:bottom="1417" w:left="1417" w:header="708" w:footer="708" w:gutter="0"/>
      <w:cols w:num="2" w:space="708" w:equalWidth="0">
        <w:col w:w="7544" w:space="708"/>
        <w:col w:w="8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C64D" w14:textId="77777777" w:rsidR="00F27206" w:rsidRDefault="00F27206" w:rsidP="004D2415">
      <w:r>
        <w:separator/>
      </w:r>
    </w:p>
  </w:endnote>
  <w:endnote w:type="continuationSeparator" w:id="0">
    <w:p w14:paraId="1F1A0AE2" w14:textId="77777777" w:rsidR="00F27206" w:rsidRDefault="00F27206" w:rsidP="004D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charset w:val="00"/>
    <w:family w:val="swiss"/>
    <w:pitch w:val="variable"/>
    <w:sig w:usb0="8000002F" w:usb1="0000204A" w:usb2="0001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6AA0" w14:textId="77777777" w:rsidR="00B83BF0" w:rsidRDefault="00B83BF0" w:rsidP="00B83BF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B15469A" w14:textId="77777777" w:rsidR="00B83BF0" w:rsidRDefault="00B83BF0" w:rsidP="00B83BF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9B39" w14:textId="77777777" w:rsidR="00B83BF0" w:rsidRDefault="00B83BF0" w:rsidP="00B83BF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B8D37" w14:textId="77777777" w:rsidR="00F27206" w:rsidRDefault="00F27206" w:rsidP="004D2415">
      <w:r>
        <w:separator/>
      </w:r>
    </w:p>
  </w:footnote>
  <w:footnote w:type="continuationSeparator" w:id="0">
    <w:p w14:paraId="7FA992DC" w14:textId="77777777" w:rsidR="00F27206" w:rsidRDefault="00F27206" w:rsidP="004D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67B5" w14:textId="77777777" w:rsidR="00B83BF0" w:rsidRPr="00825CCA" w:rsidRDefault="00B83BF0" w:rsidP="00B83BF0">
    <w:pPr>
      <w:pStyle w:val="Zhlav"/>
      <w:tabs>
        <w:tab w:val="clear" w:pos="9072"/>
        <w:tab w:val="right" w:pos="10065"/>
      </w:tabs>
    </w:pPr>
    <w:r>
      <w:rPr>
        <w:sz w:val="20"/>
        <w:szCs w:val="20"/>
      </w:rPr>
      <w:t xml:space="preserve">                                                                                                                                                                    </w:t>
    </w:r>
    <w:r w:rsidRPr="00825CCA">
      <w:tab/>
    </w:r>
    <w:r w:rsidRPr="00825CCA">
      <w:tab/>
      <w:t xml:space="preserve"> </w:t>
    </w:r>
  </w:p>
  <w:p w14:paraId="363C5ADA" w14:textId="77777777" w:rsidR="00B83BF0" w:rsidRDefault="00B83BF0" w:rsidP="00B83BF0">
    <w:pPr>
      <w:pStyle w:val="Zhlav"/>
      <w:tabs>
        <w:tab w:val="clear" w:pos="9072"/>
        <w:tab w:val="right" w:pos="10065"/>
      </w:tabs>
    </w:pPr>
    <w:r>
      <w:t xml:space="preserve">                                                                                                  </w:t>
    </w:r>
  </w:p>
  <w:p w14:paraId="44763DB4" w14:textId="77777777" w:rsidR="00B83BF0" w:rsidRPr="00A807F2" w:rsidRDefault="00B83BF0" w:rsidP="00B83BF0">
    <w:pPr>
      <w:pStyle w:val="Zhlav"/>
      <w:tabs>
        <w:tab w:val="clear" w:pos="9072"/>
        <w:tab w:val="right" w:pos="10065"/>
      </w:tabs>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D1D"/>
    <w:multiLevelType w:val="multilevel"/>
    <w:tmpl w:val="C0864A74"/>
    <w:lvl w:ilvl="0">
      <w:start w:val="2"/>
      <w:numFmt w:val="decimal"/>
      <w:lvlText w:val="%1."/>
      <w:lvlJc w:val="left"/>
      <w:pPr>
        <w:ind w:left="432" w:hanging="432"/>
      </w:pPr>
      <w:rPr>
        <w:rFonts w:hint="default"/>
      </w:rPr>
    </w:lvl>
    <w:lvl w:ilvl="1">
      <w:start w:val="4"/>
      <w:numFmt w:val="decimal"/>
      <w:lvlText w:val="%1.%2)"/>
      <w:lvlJc w:val="left"/>
      <w:pPr>
        <w:ind w:left="1248" w:hanging="72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664" w:hanging="108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4080" w:hanging="1440"/>
      </w:pPr>
      <w:rPr>
        <w:rFonts w:hint="default"/>
      </w:rPr>
    </w:lvl>
    <w:lvl w:ilvl="6">
      <w:start w:val="1"/>
      <w:numFmt w:val="decimal"/>
      <w:lvlText w:val="%1.%2)%3.%4.%5.%6.%7."/>
      <w:lvlJc w:val="left"/>
      <w:pPr>
        <w:ind w:left="4968" w:hanging="1800"/>
      </w:pPr>
      <w:rPr>
        <w:rFonts w:hint="default"/>
      </w:rPr>
    </w:lvl>
    <w:lvl w:ilvl="7">
      <w:start w:val="1"/>
      <w:numFmt w:val="decimal"/>
      <w:lvlText w:val="%1.%2)%3.%4.%5.%6.%7.%8."/>
      <w:lvlJc w:val="left"/>
      <w:pPr>
        <w:ind w:left="5496" w:hanging="1800"/>
      </w:pPr>
      <w:rPr>
        <w:rFonts w:hint="default"/>
      </w:rPr>
    </w:lvl>
    <w:lvl w:ilvl="8">
      <w:start w:val="1"/>
      <w:numFmt w:val="decimal"/>
      <w:lvlText w:val="%1.%2)%3.%4.%5.%6.%7.%8.%9."/>
      <w:lvlJc w:val="left"/>
      <w:pPr>
        <w:ind w:left="6384" w:hanging="2160"/>
      </w:pPr>
      <w:rPr>
        <w:rFonts w:hint="default"/>
      </w:rPr>
    </w:lvl>
  </w:abstractNum>
  <w:abstractNum w:abstractNumId="1" w15:restartNumberingAfterBreak="0">
    <w:nsid w:val="03933DCB"/>
    <w:multiLevelType w:val="hybridMultilevel"/>
    <w:tmpl w:val="6840D678"/>
    <w:lvl w:ilvl="0" w:tplc="CA744196">
      <w:start w:val="2"/>
      <w:numFmt w:val="bullet"/>
      <w:lvlText w:val="-"/>
      <w:lvlJc w:val="left"/>
      <w:pPr>
        <w:ind w:left="1068" w:hanging="360"/>
      </w:pPr>
      <w:rPr>
        <w:rFonts w:ascii="Bookman Old Style" w:eastAsia="Arial Unicode MS" w:hAnsi="Bookman Old Style"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9117A27"/>
    <w:multiLevelType w:val="hybridMultilevel"/>
    <w:tmpl w:val="0F4A059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0DE00AF3"/>
    <w:multiLevelType w:val="hybridMultilevel"/>
    <w:tmpl w:val="92A42D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403E36"/>
    <w:multiLevelType w:val="multilevel"/>
    <w:tmpl w:val="D46489D8"/>
    <w:lvl w:ilvl="0">
      <w:start w:val="2"/>
      <w:numFmt w:val="decimal"/>
      <w:lvlText w:val="%1."/>
      <w:lvlJc w:val="left"/>
      <w:pPr>
        <w:ind w:left="432" w:hanging="432"/>
      </w:pPr>
      <w:rPr>
        <w:rFonts w:hint="default"/>
      </w:rPr>
    </w:lvl>
    <w:lvl w:ilvl="1">
      <w:start w:val="4"/>
      <w:numFmt w:val="decimal"/>
      <w:lvlText w:val="%1.%2."/>
      <w:lvlJc w:val="left"/>
      <w:pPr>
        <w:ind w:left="1248" w:hanging="72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664" w:hanging="108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4080" w:hanging="1440"/>
      </w:pPr>
      <w:rPr>
        <w:rFonts w:hint="default"/>
      </w:rPr>
    </w:lvl>
    <w:lvl w:ilvl="6">
      <w:start w:val="1"/>
      <w:numFmt w:val="decimal"/>
      <w:lvlText w:val="%1.%2.%3.%4.%5.%6.%7."/>
      <w:lvlJc w:val="left"/>
      <w:pPr>
        <w:ind w:left="4968" w:hanging="1800"/>
      </w:pPr>
      <w:rPr>
        <w:rFonts w:hint="default"/>
      </w:rPr>
    </w:lvl>
    <w:lvl w:ilvl="7">
      <w:start w:val="1"/>
      <w:numFmt w:val="decimal"/>
      <w:lvlText w:val="%1.%2.%3.%4.%5.%6.%7.%8."/>
      <w:lvlJc w:val="left"/>
      <w:pPr>
        <w:ind w:left="5496" w:hanging="1800"/>
      </w:pPr>
      <w:rPr>
        <w:rFonts w:hint="default"/>
      </w:rPr>
    </w:lvl>
    <w:lvl w:ilvl="8">
      <w:start w:val="1"/>
      <w:numFmt w:val="decimal"/>
      <w:lvlText w:val="%1.%2.%3.%4.%5.%6.%7.%8.%9."/>
      <w:lvlJc w:val="left"/>
      <w:pPr>
        <w:ind w:left="6384" w:hanging="2160"/>
      </w:pPr>
      <w:rPr>
        <w:rFonts w:hint="default"/>
      </w:rPr>
    </w:lvl>
  </w:abstractNum>
  <w:abstractNum w:abstractNumId="5" w15:restartNumberingAfterBreak="0">
    <w:nsid w:val="11D24FC6"/>
    <w:multiLevelType w:val="hybridMultilevel"/>
    <w:tmpl w:val="6A800FEE"/>
    <w:lvl w:ilvl="0" w:tplc="CA744196">
      <w:start w:val="2"/>
      <w:numFmt w:val="bullet"/>
      <w:lvlText w:val="-"/>
      <w:lvlJc w:val="left"/>
      <w:pPr>
        <w:ind w:left="720" w:hanging="360"/>
      </w:pPr>
      <w:rPr>
        <w:rFonts w:ascii="Bookman Old Style" w:eastAsia="Arial Unicode MS"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6A6E97"/>
    <w:multiLevelType w:val="hybridMultilevel"/>
    <w:tmpl w:val="E40C415E"/>
    <w:lvl w:ilvl="0" w:tplc="72E8A9DE">
      <w:start w:val="4"/>
      <w:numFmt w:val="decimal"/>
      <w:lvlText w:val="%1."/>
      <w:lvlJc w:val="left"/>
      <w:pPr>
        <w:tabs>
          <w:tab w:val="num" w:pos="502"/>
        </w:tabs>
        <w:ind w:left="502" w:hanging="360"/>
      </w:pPr>
      <w:rPr>
        <w:rFonts w:hint="default"/>
      </w:rPr>
    </w:lvl>
    <w:lvl w:ilvl="1" w:tplc="10F60F8C">
      <w:start w:val="1"/>
      <w:numFmt w:val="lowerLetter"/>
      <w:lvlText w:val="%2)"/>
      <w:lvlJc w:val="left"/>
      <w:pPr>
        <w:tabs>
          <w:tab w:val="num" w:pos="142"/>
        </w:tabs>
        <w:ind w:left="142" w:hanging="360"/>
      </w:pPr>
      <w:rPr>
        <w:rFonts w:ascii="Bookman Old Style" w:eastAsia="Times New Roman" w:hAnsi="Bookman Old Style" w:cs="Times New Roman" w:hint="default"/>
      </w:rPr>
    </w:lvl>
    <w:lvl w:ilvl="2" w:tplc="0405001B" w:tentative="1">
      <w:start w:val="1"/>
      <w:numFmt w:val="lowerRoman"/>
      <w:lvlText w:val="%3."/>
      <w:lvlJc w:val="right"/>
      <w:pPr>
        <w:tabs>
          <w:tab w:val="num" w:pos="862"/>
        </w:tabs>
        <w:ind w:left="862" w:hanging="180"/>
      </w:pPr>
    </w:lvl>
    <w:lvl w:ilvl="3" w:tplc="0405000F" w:tentative="1">
      <w:start w:val="1"/>
      <w:numFmt w:val="decimal"/>
      <w:lvlText w:val="%4."/>
      <w:lvlJc w:val="left"/>
      <w:pPr>
        <w:tabs>
          <w:tab w:val="num" w:pos="1582"/>
        </w:tabs>
        <w:ind w:left="1582" w:hanging="360"/>
      </w:pPr>
    </w:lvl>
    <w:lvl w:ilvl="4" w:tplc="04050019" w:tentative="1">
      <w:start w:val="1"/>
      <w:numFmt w:val="lowerLetter"/>
      <w:lvlText w:val="%5."/>
      <w:lvlJc w:val="left"/>
      <w:pPr>
        <w:tabs>
          <w:tab w:val="num" w:pos="2302"/>
        </w:tabs>
        <w:ind w:left="2302" w:hanging="360"/>
      </w:pPr>
    </w:lvl>
    <w:lvl w:ilvl="5" w:tplc="0405001B" w:tentative="1">
      <w:start w:val="1"/>
      <w:numFmt w:val="lowerRoman"/>
      <w:lvlText w:val="%6."/>
      <w:lvlJc w:val="right"/>
      <w:pPr>
        <w:tabs>
          <w:tab w:val="num" w:pos="3022"/>
        </w:tabs>
        <w:ind w:left="3022" w:hanging="180"/>
      </w:pPr>
    </w:lvl>
    <w:lvl w:ilvl="6" w:tplc="0405000F" w:tentative="1">
      <w:start w:val="1"/>
      <w:numFmt w:val="decimal"/>
      <w:lvlText w:val="%7."/>
      <w:lvlJc w:val="left"/>
      <w:pPr>
        <w:tabs>
          <w:tab w:val="num" w:pos="3742"/>
        </w:tabs>
        <w:ind w:left="3742" w:hanging="360"/>
      </w:pPr>
    </w:lvl>
    <w:lvl w:ilvl="7" w:tplc="04050019" w:tentative="1">
      <w:start w:val="1"/>
      <w:numFmt w:val="lowerLetter"/>
      <w:lvlText w:val="%8."/>
      <w:lvlJc w:val="left"/>
      <w:pPr>
        <w:tabs>
          <w:tab w:val="num" w:pos="4462"/>
        </w:tabs>
        <w:ind w:left="4462" w:hanging="360"/>
      </w:pPr>
    </w:lvl>
    <w:lvl w:ilvl="8" w:tplc="0405001B" w:tentative="1">
      <w:start w:val="1"/>
      <w:numFmt w:val="lowerRoman"/>
      <w:lvlText w:val="%9."/>
      <w:lvlJc w:val="right"/>
      <w:pPr>
        <w:tabs>
          <w:tab w:val="num" w:pos="5182"/>
        </w:tabs>
        <w:ind w:left="5182" w:hanging="180"/>
      </w:pPr>
    </w:lvl>
  </w:abstractNum>
  <w:abstractNum w:abstractNumId="7" w15:restartNumberingAfterBreak="0">
    <w:nsid w:val="17EE3E0E"/>
    <w:multiLevelType w:val="hybridMultilevel"/>
    <w:tmpl w:val="9C68B574"/>
    <w:lvl w:ilvl="0" w:tplc="1BCA55E4">
      <w:start w:val="5"/>
      <w:numFmt w:val="bullet"/>
      <w:lvlText w:val="-"/>
      <w:lvlJc w:val="left"/>
      <w:pPr>
        <w:ind w:left="562" w:hanging="360"/>
      </w:pPr>
      <w:rPr>
        <w:rFonts w:ascii="Times New Roman" w:eastAsia="Times New Roman" w:hAnsi="Times New Roman" w:cs="Times New Roman" w:hint="default"/>
      </w:rPr>
    </w:lvl>
    <w:lvl w:ilvl="1" w:tplc="04050003" w:tentative="1">
      <w:start w:val="1"/>
      <w:numFmt w:val="bullet"/>
      <w:lvlText w:val="o"/>
      <w:lvlJc w:val="left"/>
      <w:pPr>
        <w:ind w:left="1282" w:hanging="360"/>
      </w:pPr>
      <w:rPr>
        <w:rFonts w:ascii="Courier New" w:hAnsi="Courier New" w:cs="Courier New" w:hint="default"/>
      </w:rPr>
    </w:lvl>
    <w:lvl w:ilvl="2" w:tplc="04050005" w:tentative="1">
      <w:start w:val="1"/>
      <w:numFmt w:val="bullet"/>
      <w:lvlText w:val=""/>
      <w:lvlJc w:val="left"/>
      <w:pPr>
        <w:ind w:left="2002" w:hanging="360"/>
      </w:pPr>
      <w:rPr>
        <w:rFonts w:ascii="Wingdings" w:hAnsi="Wingdings" w:hint="default"/>
      </w:rPr>
    </w:lvl>
    <w:lvl w:ilvl="3" w:tplc="04050001" w:tentative="1">
      <w:start w:val="1"/>
      <w:numFmt w:val="bullet"/>
      <w:lvlText w:val=""/>
      <w:lvlJc w:val="left"/>
      <w:pPr>
        <w:ind w:left="2722" w:hanging="360"/>
      </w:pPr>
      <w:rPr>
        <w:rFonts w:ascii="Symbol" w:hAnsi="Symbol" w:hint="default"/>
      </w:rPr>
    </w:lvl>
    <w:lvl w:ilvl="4" w:tplc="04050003" w:tentative="1">
      <w:start w:val="1"/>
      <w:numFmt w:val="bullet"/>
      <w:lvlText w:val="o"/>
      <w:lvlJc w:val="left"/>
      <w:pPr>
        <w:ind w:left="3442" w:hanging="360"/>
      </w:pPr>
      <w:rPr>
        <w:rFonts w:ascii="Courier New" w:hAnsi="Courier New" w:cs="Courier New" w:hint="default"/>
      </w:rPr>
    </w:lvl>
    <w:lvl w:ilvl="5" w:tplc="04050005" w:tentative="1">
      <w:start w:val="1"/>
      <w:numFmt w:val="bullet"/>
      <w:lvlText w:val=""/>
      <w:lvlJc w:val="left"/>
      <w:pPr>
        <w:ind w:left="4162" w:hanging="360"/>
      </w:pPr>
      <w:rPr>
        <w:rFonts w:ascii="Wingdings" w:hAnsi="Wingdings" w:hint="default"/>
      </w:rPr>
    </w:lvl>
    <w:lvl w:ilvl="6" w:tplc="04050001" w:tentative="1">
      <w:start w:val="1"/>
      <w:numFmt w:val="bullet"/>
      <w:lvlText w:val=""/>
      <w:lvlJc w:val="left"/>
      <w:pPr>
        <w:ind w:left="4882" w:hanging="360"/>
      </w:pPr>
      <w:rPr>
        <w:rFonts w:ascii="Symbol" w:hAnsi="Symbol" w:hint="default"/>
      </w:rPr>
    </w:lvl>
    <w:lvl w:ilvl="7" w:tplc="04050003" w:tentative="1">
      <w:start w:val="1"/>
      <w:numFmt w:val="bullet"/>
      <w:lvlText w:val="o"/>
      <w:lvlJc w:val="left"/>
      <w:pPr>
        <w:ind w:left="5602" w:hanging="360"/>
      </w:pPr>
      <w:rPr>
        <w:rFonts w:ascii="Courier New" w:hAnsi="Courier New" w:cs="Courier New" w:hint="default"/>
      </w:rPr>
    </w:lvl>
    <w:lvl w:ilvl="8" w:tplc="04050005" w:tentative="1">
      <w:start w:val="1"/>
      <w:numFmt w:val="bullet"/>
      <w:lvlText w:val=""/>
      <w:lvlJc w:val="left"/>
      <w:pPr>
        <w:ind w:left="6322" w:hanging="360"/>
      </w:pPr>
      <w:rPr>
        <w:rFonts w:ascii="Wingdings" w:hAnsi="Wingdings" w:hint="default"/>
      </w:rPr>
    </w:lvl>
  </w:abstractNum>
  <w:abstractNum w:abstractNumId="8" w15:restartNumberingAfterBreak="0">
    <w:nsid w:val="19702530"/>
    <w:multiLevelType w:val="multilevel"/>
    <w:tmpl w:val="9A0E9FC4"/>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360"/>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2160" w:hanging="108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3240" w:hanging="144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4320" w:hanging="180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9" w15:restartNumberingAfterBreak="0">
    <w:nsid w:val="22B776E2"/>
    <w:multiLevelType w:val="multilevel"/>
    <w:tmpl w:val="FA88EF9E"/>
    <w:lvl w:ilvl="0">
      <w:start w:val="2"/>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C992630"/>
    <w:multiLevelType w:val="hybridMultilevel"/>
    <w:tmpl w:val="E38CFEC2"/>
    <w:lvl w:ilvl="0" w:tplc="761C8B3E">
      <w:start w:val="1"/>
      <w:numFmt w:val="decimal"/>
      <w:lvlText w:val="%1."/>
      <w:lvlJc w:val="left"/>
      <w:pPr>
        <w:tabs>
          <w:tab w:val="num" w:pos="720"/>
        </w:tabs>
        <w:ind w:left="720" w:hanging="360"/>
      </w:pPr>
      <w:rPr>
        <w:rFonts w:hint="default"/>
      </w:rPr>
    </w:lvl>
    <w:lvl w:ilvl="1" w:tplc="B5CE5406">
      <w:start w:val="1"/>
      <w:numFmt w:val="lowerLetter"/>
      <w:lvlText w:val="%2)"/>
      <w:lvlJc w:val="left"/>
      <w:pPr>
        <w:tabs>
          <w:tab w:val="num" w:pos="1894"/>
        </w:tabs>
        <w:ind w:left="1894" w:hanging="454"/>
      </w:pPr>
      <w:rPr>
        <w:rFonts w:ascii="Bookman Old Style" w:eastAsia="Khmer UI" w:hAnsi="Bookman Old Style" w:cs="Khmer UI" w:hint="default"/>
        <w:b w:val="0"/>
        <w:i w:val="0"/>
        <w:sz w:val="20"/>
        <w:szCs w:val="20"/>
      </w:rPr>
    </w:lvl>
    <w:lvl w:ilvl="2" w:tplc="A24E38A8">
      <w:start w:val="2"/>
      <w:numFmt w:val="lowerLetter"/>
      <w:lvlText w:val="%3."/>
      <w:lvlJc w:val="left"/>
      <w:pPr>
        <w:tabs>
          <w:tab w:val="num" w:pos="2700"/>
        </w:tabs>
        <w:ind w:left="2700" w:hanging="360"/>
      </w:pPr>
      <w:rPr>
        <w:rFonts w:ascii="Times New Roman" w:hAnsi="Times New Roman" w:hint="default"/>
        <w:sz w:val="24"/>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2F230FB4"/>
    <w:multiLevelType w:val="multilevel"/>
    <w:tmpl w:val="2620F8F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060F97"/>
    <w:multiLevelType w:val="multilevel"/>
    <w:tmpl w:val="AA502B5A"/>
    <w:lvl w:ilvl="0">
      <w:start w:val="7"/>
      <w:numFmt w:val="decimal"/>
      <w:lvlText w:val="%1"/>
      <w:lvlJc w:val="left"/>
      <w:pPr>
        <w:ind w:left="360" w:hanging="360"/>
      </w:pPr>
      <w:rPr>
        <w:rFonts w:ascii="Times New Roman" w:hAnsi="Times New Roman" w:hint="default"/>
        <w:sz w:val="24"/>
      </w:rPr>
    </w:lvl>
    <w:lvl w:ilvl="1">
      <w:start w:val="3"/>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13" w15:restartNumberingAfterBreak="0">
    <w:nsid w:val="30573C43"/>
    <w:multiLevelType w:val="hybridMultilevel"/>
    <w:tmpl w:val="7A84A02A"/>
    <w:lvl w:ilvl="0" w:tplc="CA744196">
      <w:start w:val="2"/>
      <w:numFmt w:val="bullet"/>
      <w:lvlText w:val="-"/>
      <w:lvlJc w:val="left"/>
      <w:pPr>
        <w:ind w:left="1425" w:hanging="360"/>
      </w:pPr>
      <w:rPr>
        <w:rFonts w:ascii="Bookman Old Style" w:eastAsia="Arial Unicode MS" w:hAnsi="Bookman Old Style"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19B405D"/>
    <w:multiLevelType w:val="hybridMultilevel"/>
    <w:tmpl w:val="08BEE61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35471508"/>
    <w:multiLevelType w:val="multilevel"/>
    <w:tmpl w:val="0C5C835E"/>
    <w:lvl w:ilvl="0">
      <w:start w:val="7"/>
      <w:numFmt w:val="decimal"/>
      <w:lvlText w:val="%1"/>
      <w:lvlJc w:val="left"/>
      <w:pPr>
        <w:ind w:left="360" w:hanging="360"/>
      </w:pPr>
      <w:rPr>
        <w:rFonts w:ascii="Times New Roman" w:hAnsi="Times New Roman" w:hint="default"/>
        <w:sz w:val="24"/>
      </w:rPr>
    </w:lvl>
    <w:lvl w:ilvl="1">
      <w:start w:val="3"/>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16" w15:restartNumberingAfterBreak="0">
    <w:nsid w:val="35897D08"/>
    <w:multiLevelType w:val="hybridMultilevel"/>
    <w:tmpl w:val="E0B4FF3E"/>
    <w:lvl w:ilvl="0" w:tplc="04050001">
      <w:start w:val="1"/>
      <w:numFmt w:val="bullet"/>
      <w:lvlText w:val=""/>
      <w:lvlJc w:val="left"/>
      <w:pPr>
        <w:ind w:left="1384" w:hanging="360"/>
      </w:pPr>
      <w:rPr>
        <w:rFonts w:ascii="Symbol" w:hAnsi="Symbol" w:hint="default"/>
      </w:rPr>
    </w:lvl>
    <w:lvl w:ilvl="1" w:tplc="04050003" w:tentative="1">
      <w:start w:val="1"/>
      <w:numFmt w:val="bullet"/>
      <w:lvlText w:val="o"/>
      <w:lvlJc w:val="left"/>
      <w:pPr>
        <w:ind w:left="2104" w:hanging="360"/>
      </w:pPr>
      <w:rPr>
        <w:rFonts w:ascii="Courier New" w:hAnsi="Courier New" w:cs="Courier New" w:hint="default"/>
      </w:rPr>
    </w:lvl>
    <w:lvl w:ilvl="2" w:tplc="04050005" w:tentative="1">
      <w:start w:val="1"/>
      <w:numFmt w:val="bullet"/>
      <w:lvlText w:val=""/>
      <w:lvlJc w:val="left"/>
      <w:pPr>
        <w:ind w:left="2824" w:hanging="360"/>
      </w:pPr>
      <w:rPr>
        <w:rFonts w:ascii="Wingdings" w:hAnsi="Wingdings" w:hint="default"/>
      </w:rPr>
    </w:lvl>
    <w:lvl w:ilvl="3" w:tplc="04050001" w:tentative="1">
      <w:start w:val="1"/>
      <w:numFmt w:val="bullet"/>
      <w:lvlText w:val=""/>
      <w:lvlJc w:val="left"/>
      <w:pPr>
        <w:ind w:left="3544" w:hanging="360"/>
      </w:pPr>
      <w:rPr>
        <w:rFonts w:ascii="Symbol" w:hAnsi="Symbol" w:hint="default"/>
      </w:rPr>
    </w:lvl>
    <w:lvl w:ilvl="4" w:tplc="04050003" w:tentative="1">
      <w:start w:val="1"/>
      <w:numFmt w:val="bullet"/>
      <w:lvlText w:val="o"/>
      <w:lvlJc w:val="left"/>
      <w:pPr>
        <w:ind w:left="4264" w:hanging="360"/>
      </w:pPr>
      <w:rPr>
        <w:rFonts w:ascii="Courier New" w:hAnsi="Courier New" w:cs="Courier New" w:hint="default"/>
      </w:rPr>
    </w:lvl>
    <w:lvl w:ilvl="5" w:tplc="04050005" w:tentative="1">
      <w:start w:val="1"/>
      <w:numFmt w:val="bullet"/>
      <w:lvlText w:val=""/>
      <w:lvlJc w:val="left"/>
      <w:pPr>
        <w:ind w:left="4984" w:hanging="360"/>
      </w:pPr>
      <w:rPr>
        <w:rFonts w:ascii="Wingdings" w:hAnsi="Wingdings" w:hint="default"/>
      </w:rPr>
    </w:lvl>
    <w:lvl w:ilvl="6" w:tplc="04050001" w:tentative="1">
      <w:start w:val="1"/>
      <w:numFmt w:val="bullet"/>
      <w:lvlText w:val=""/>
      <w:lvlJc w:val="left"/>
      <w:pPr>
        <w:ind w:left="5704" w:hanging="360"/>
      </w:pPr>
      <w:rPr>
        <w:rFonts w:ascii="Symbol" w:hAnsi="Symbol" w:hint="default"/>
      </w:rPr>
    </w:lvl>
    <w:lvl w:ilvl="7" w:tplc="04050003" w:tentative="1">
      <w:start w:val="1"/>
      <w:numFmt w:val="bullet"/>
      <w:lvlText w:val="o"/>
      <w:lvlJc w:val="left"/>
      <w:pPr>
        <w:ind w:left="6424" w:hanging="360"/>
      </w:pPr>
      <w:rPr>
        <w:rFonts w:ascii="Courier New" w:hAnsi="Courier New" w:cs="Courier New" w:hint="default"/>
      </w:rPr>
    </w:lvl>
    <w:lvl w:ilvl="8" w:tplc="04050005" w:tentative="1">
      <w:start w:val="1"/>
      <w:numFmt w:val="bullet"/>
      <w:lvlText w:val=""/>
      <w:lvlJc w:val="left"/>
      <w:pPr>
        <w:ind w:left="7144" w:hanging="360"/>
      </w:pPr>
      <w:rPr>
        <w:rFonts w:ascii="Wingdings" w:hAnsi="Wingdings" w:hint="default"/>
      </w:rPr>
    </w:lvl>
  </w:abstractNum>
  <w:abstractNum w:abstractNumId="17" w15:restartNumberingAfterBreak="0">
    <w:nsid w:val="36B629ED"/>
    <w:multiLevelType w:val="hybridMultilevel"/>
    <w:tmpl w:val="C4C07684"/>
    <w:lvl w:ilvl="0" w:tplc="01D6C266">
      <w:start w:val="1"/>
      <w:numFmt w:val="decimal"/>
      <w:lvlText w:val="%1."/>
      <w:lvlJc w:val="left"/>
      <w:pPr>
        <w:tabs>
          <w:tab w:val="num" w:pos="1800"/>
        </w:tabs>
        <w:ind w:left="180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03B53D5"/>
    <w:multiLevelType w:val="hybridMultilevel"/>
    <w:tmpl w:val="B4FC98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6463A1A"/>
    <w:multiLevelType w:val="multilevel"/>
    <w:tmpl w:val="389624B6"/>
    <w:lvl w:ilvl="0">
      <w:start w:val="1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5821F2C"/>
    <w:multiLevelType w:val="multilevel"/>
    <w:tmpl w:val="34D06752"/>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BB9120A"/>
    <w:multiLevelType w:val="multilevel"/>
    <w:tmpl w:val="8A30E026"/>
    <w:lvl w:ilvl="0">
      <w:start w:val="9"/>
      <w:numFmt w:val="decimal"/>
      <w:lvlText w:val="%1."/>
      <w:lvlJc w:val="left"/>
      <w:pPr>
        <w:ind w:left="420" w:hanging="4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04" w:hanging="720"/>
      </w:pPr>
      <w:rPr>
        <w:rFonts w:hint="default"/>
        <w:u w:val="single"/>
      </w:rPr>
    </w:lvl>
    <w:lvl w:ilvl="3">
      <w:start w:val="1"/>
      <w:numFmt w:val="decimal"/>
      <w:lvlText w:val="%1.%2.%3.%4."/>
      <w:lvlJc w:val="left"/>
      <w:pPr>
        <w:ind w:left="1506" w:hanging="108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2150" w:hanging="144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794" w:hanging="1800"/>
      </w:pPr>
      <w:rPr>
        <w:rFonts w:hint="default"/>
        <w:u w:val="single"/>
      </w:rPr>
    </w:lvl>
    <w:lvl w:ilvl="8">
      <w:start w:val="1"/>
      <w:numFmt w:val="decimal"/>
      <w:lvlText w:val="%1.%2.%3.%4.%5.%6.%7.%8.%9."/>
      <w:lvlJc w:val="left"/>
      <w:pPr>
        <w:ind w:left="3296" w:hanging="2160"/>
      </w:pPr>
      <w:rPr>
        <w:rFonts w:hint="default"/>
        <w:u w:val="single"/>
      </w:rPr>
    </w:lvl>
  </w:abstractNum>
  <w:abstractNum w:abstractNumId="22" w15:restartNumberingAfterBreak="0">
    <w:nsid w:val="6C4142B4"/>
    <w:multiLevelType w:val="hybridMultilevel"/>
    <w:tmpl w:val="91EA600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EC3714A"/>
    <w:multiLevelType w:val="hybridMultilevel"/>
    <w:tmpl w:val="F18C140A"/>
    <w:lvl w:ilvl="0" w:tplc="C2966C3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28411B4"/>
    <w:multiLevelType w:val="multilevel"/>
    <w:tmpl w:val="BD2E25E0"/>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729D52CA"/>
    <w:multiLevelType w:val="multilevel"/>
    <w:tmpl w:val="93D001F4"/>
    <w:lvl w:ilvl="0">
      <w:start w:val="7"/>
      <w:numFmt w:val="decimal"/>
      <w:lvlText w:val="%1."/>
      <w:lvlJc w:val="left"/>
      <w:pPr>
        <w:ind w:left="420" w:hanging="420"/>
      </w:pPr>
      <w:rPr>
        <w:rFonts w:hint="default"/>
        <w:u w:val="none"/>
      </w:rPr>
    </w:lvl>
    <w:lvl w:ilvl="1">
      <w:start w:val="3"/>
      <w:numFmt w:val="decimal"/>
      <w:lvlText w:val="%1.%2."/>
      <w:lvlJc w:val="left"/>
      <w:pPr>
        <w:ind w:left="862" w:hanging="720"/>
      </w:pPr>
      <w:rPr>
        <w:rFonts w:hint="default"/>
        <w:u w:val="none"/>
      </w:rPr>
    </w:lvl>
    <w:lvl w:ilvl="2">
      <w:start w:val="1"/>
      <w:numFmt w:val="decimal"/>
      <w:lvlText w:val="%1.%2.%3."/>
      <w:lvlJc w:val="left"/>
      <w:pPr>
        <w:ind w:left="1004" w:hanging="720"/>
      </w:pPr>
      <w:rPr>
        <w:rFonts w:hint="default"/>
        <w:u w:val="single"/>
      </w:rPr>
    </w:lvl>
    <w:lvl w:ilvl="3">
      <w:start w:val="1"/>
      <w:numFmt w:val="decimal"/>
      <w:lvlText w:val="%1.%2.%3.%4."/>
      <w:lvlJc w:val="left"/>
      <w:pPr>
        <w:ind w:left="1506" w:hanging="108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2150" w:hanging="144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794" w:hanging="1800"/>
      </w:pPr>
      <w:rPr>
        <w:rFonts w:hint="default"/>
        <w:u w:val="single"/>
      </w:rPr>
    </w:lvl>
    <w:lvl w:ilvl="8">
      <w:start w:val="1"/>
      <w:numFmt w:val="decimal"/>
      <w:lvlText w:val="%1.%2.%3.%4.%5.%6.%7.%8.%9."/>
      <w:lvlJc w:val="left"/>
      <w:pPr>
        <w:ind w:left="3296" w:hanging="2160"/>
      </w:pPr>
      <w:rPr>
        <w:rFonts w:hint="default"/>
        <w:u w:val="single"/>
      </w:rPr>
    </w:lvl>
  </w:abstractNum>
  <w:abstractNum w:abstractNumId="26" w15:restartNumberingAfterBreak="0">
    <w:nsid w:val="72AF7E89"/>
    <w:multiLevelType w:val="hybridMultilevel"/>
    <w:tmpl w:val="6C009B4E"/>
    <w:lvl w:ilvl="0" w:tplc="453ED0BC">
      <w:numFmt w:val="bullet"/>
      <w:lvlText w:val="-"/>
      <w:lvlJc w:val="left"/>
      <w:pPr>
        <w:ind w:left="3192" w:hanging="360"/>
      </w:pPr>
      <w:rPr>
        <w:rFonts w:ascii="Times New Roman" w:eastAsia="Times New Roman" w:hAnsi="Times New Roman" w:cs="Times New Roman"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27" w15:restartNumberingAfterBreak="0">
    <w:nsid w:val="733D428B"/>
    <w:multiLevelType w:val="hybridMultilevel"/>
    <w:tmpl w:val="F2B22D12"/>
    <w:lvl w:ilvl="0" w:tplc="E69E0338">
      <w:numFmt w:val="bullet"/>
      <w:lvlText w:val="-"/>
      <w:lvlJc w:val="left"/>
      <w:pPr>
        <w:ind w:left="708" w:hanging="566"/>
      </w:pPr>
      <w:rPr>
        <w:rFonts w:ascii="Times New Roman" w:eastAsia="Times New Roman"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2"/>
  </w:num>
  <w:num w:numId="2">
    <w:abstractNumId w:val="18"/>
  </w:num>
  <w:num w:numId="3">
    <w:abstractNumId w:val="3"/>
  </w:num>
  <w:num w:numId="4">
    <w:abstractNumId w:val="6"/>
  </w:num>
  <w:num w:numId="5">
    <w:abstractNumId w:val="17"/>
  </w:num>
  <w:num w:numId="6">
    <w:abstractNumId w:val="23"/>
  </w:num>
  <w:num w:numId="7">
    <w:abstractNumId w:val="10"/>
  </w:num>
  <w:num w:numId="8">
    <w:abstractNumId w:val="1"/>
  </w:num>
  <w:num w:numId="9">
    <w:abstractNumId w:val="0"/>
  </w:num>
  <w:num w:numId="10">
    <w:abstractNumId w:val="4"/>
  </w:num>
  <w:num w:numId="11">
    <w:abstractNumId w:val="9"/>
  </w:num>
  <w:num w:numId="12">
    <w:abstractNumId w:val="20"/>
  </w:num>
  <w:num w:numId="13">
    <w:abstractNumId w:val="19"/>
  </w:num>
  <w:num w:numId="14">
    <w:abstractNumId w:val="16"/>
  </w:num>
  <w:num w:numId="15">
    <w:abstractNumId w:val="25"/>
  </w:num>
  <w:num w:numId="16">
    <w:abstractNumId w:val="11"/>
  </w:num>
  <w:num w:numId="17">
    <w:abstractNumId w:val="14"/>
  </w:num>
  <w:num w:numId="18">
    <w:abstractNumId w:val="8"/>
  </w:num>
  <w:num w:numId="19">
    <w:abstractNumId w:val="12"/>
  </w:num>
  <w:num w:numId="20">
    <w:abstractNumId w:val="15"/>
  </w:num>
  <w:num w:numId="21">
    <w:abstractNumId w:val="21"/>
  </w:num>
  <w:num w:numId="22">
    <w:abstractNumId w:val="7"/>
  </w:num>
  <w:num w:numId="23">
    <w:abstractNumId w:val="26"/>
  </w:num>
  <w:num w:numId="24">
    <w:abstractNumId w:val="24"/>
  </w:num>
  <w:num w:numId="25">
    <w:abstractNumId w:val="13"/>
  </w:num>
  <w:num w:numId="26">
    <w:abstractNumId w:val="27"/>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92"/>
    <w:rsid w:val="000033DE"/>
    <w:rsid w:val="00024EBE"/>
    <w:rsid w:val="000904CD"/>
    <w:rsid w:val="00100AF6"/>
    <w:rsid w:val="001233C4"/>
    <w:rsid w:val="0013628F"/>
    <w:rsid w:val="001533B0"/>
    <w:rsid w:val="00156782"/>
    <w:rsid w:val="00171292"/>
    <w:rsid w:val="001A7080"/>
    <w:rsid w:val="001D1401"/>
    <w:rsid w:val="001E4F7B"/>
    <w:rsid w:val="001F115F"/>
    <w:rsid w:val="002070E0"/>
    <w:rsid w:val="00263428"/>
    <w:rsid w:val="002647C5"/>
    <w:rsid w:val="00267CA9"/>
    <w:rsid w:val="00287BD7"/>
    <w:rsid w:val="002A1C5D"/>
    <w:rsid w:val="002B6527"/>
    <w:rsid w:val="002C1F3E"/>
    <w:rsid w:val="002D5A4B"/>
    <w:rsid w:val="003555C3"/>
    <w:rsid w:val="00360E39"/>
    <w:rsid w:val="003D69A2"/>
    <w:rsid w:val="00402898"/>
    <w:rsid w:val="00425CD9"/>
    <w:rsid w:val="00425FC6"/>
    <w:rsid w:val="00427CEF"/>
    <w:rsid w:val="004326D5"/>
    <w:rsid w:val="00433BC7"/>
    <w:rsid w:val="00437852"/>
    <w:rsid w:val="00454176"/>
    <w:rsid w:val="004910F6"/>
    <w:rsid w:val="00497283"/>
    <w:rsid w:val="004C513D"/>
    <w:rsid w:val="004D2415"/>
    <w:rsid w:val="004D2623"/>
    <w:rsid w:val="004D35E3"/>
    <w:rsid w:val="0050114B"/>
    <w:rsid w:val="0054195B"/>
    <w:rsid w:val="005764CE"/>
    <w:rsid w:val="005B5CFA"/>
    <w:rsid w:val="005C6C13"/>
    <w:rsid w:val="005F18A5"/>
    <w:rsid w:val="006035D3"/>
    <w:rsid w:val="0060470C"/>
    <w:rsid w:val="0061081C"/>
    <w:rsid w:val="00620C84"/>
    <w:rsid w:val="0062130C"/>
    <w:rsid w:val="00625C5D"/>
    <w:rsid w:val="00643226"/>
    <w:rsid w:val="00675F37"/>
    <w:rsid w:val="006E18F5"/>
    <w:rsid w:val="0071426B"/>
    <w:rsid w:val="00716E28"/>
    <w:rsid w:val="00720F6A"/>
    <w:rsid w:val="0072301A"/>
    <w:rsid w:val="0072462C"/>
    <w:rsid w:val="00740439"/>
    <w:rsid w:val="007420DC"/>
    <w:rsid w:val="00762320"/>
    <w:rsid w:val="007625BF"/>
    <w:rsid w:val="00785892"/>
    <w:rsid w:val="007E6CCD"/>
    <w:rsid w:val="008156AF"/>
    <w:rsid w:val="0081585C"/>
    <w:rsid w:val="00827902"/>
    <w:rsid w:val="008817E7"/>
    <w:rsid w:val="008D3FF9"/>
    <w:rsid w:val="00926D0A"/>
    <w:rsid w:val="009311C2"/>
    <w:rsid w:val="00946615"/>
    <w:rsid w:val="00952063"/>
    <w:rsid w:val="009673ED"/>
    <w:rsid w:val="00970C81"/>
    <w:rsid w:val="0097233B"/>
    <w:rsid w:val="009877A1"/>
    <w:rsid w:val="00987ACA"/>
    <w:rsid w:val="00997434"/>
    <w:rsid w:val="009D21B3"/>
    <w:rsid w:val="009E0041"/>
    <w:rsid w:val="009F579D"/>
    <w:rsid w:val="009F70BE"/>
    <w:rsid w:val="00A1788A"/>
    <w:rsid w:val="00A2229C"/>
    <w:rsid w:val="00A22B33"/>
    <w:rsid w:val="00A317BA"/>
    <w:rsid w:val="00A70B9A"/>
    <w:rsid w:val="00A75BCD"/>
    <w:rsid w:val="00AA0A8A"/>
    <w:rsid w:val="00AB4440"/>
    <w:rsid w:val="00AB56C4"/>
    <w:rsid w:val="00AB6872"/>
    <w:rsid w:val="00AE18CE"/>
    <w:rsid w:val="00B26035"/>
    <w:rsid w:val="00B461A5"/>
    <w:rsid w:val="00B71173"/>
    <w:rsid w:val="00B801D4"/>
    <w:rsid w:val="00B83BF0"/>
    <w:rsid w:val="00B87385"/>
    <w:rsid w:val="00BB6559"/>
    <w:rsid w:val="00BC0EA2"/>
    <w:rsid w:val="00BD286B"/>
    <w:rsid w:val="00C20991"/>
    <w:rsid w:val="00C24CFB"/>
    <w:rsid w:val="00C24FC2"/>
    <w:rsid w:val="00C60E22"/>
    <w:rsid w:val="00C81F75"/>
    <w:rsid w:val="00CA7A12"/>
    <w:rsid w:val="00CE7826"/>
    <w:rsid w:val="00CF6640"/>
    <w:rsid w:val="00D27287"/>
    <w:rsid w:val="00D3372F"/>
    <w:rsid w:val="00D60C56"/>
    <w:rsid w:val="00D95DE5"/>
    <w:rsid w:val="00DA70E9"/>
    <w:rsid w:val="00DC3201"/>
    <w:rsid w:val="00DE7AE1"/>
    <w:rsid w:val="00DF0CC7"/>
    <w:rsid w:val="00E1508E"/>
    <w:rsid w:val="00E21A1F"/>
    <w:rsid w:val="00E45F5B"/>
    <w:rsid w:val="00E57612"/>
    <w:rsid w:val="00E96CC2"/>
    <w:rsid w:val="00EC7D15"/>
    <w:rsid w:val="00ED13A3"/>
    <w:rsid w:val="00F01AF1"/>
    <w:rsid w:val="00F05EC8"/>
    <w:rsid w:val="00F27206"/>
    <w:rsid w:val="00F300D6"/>
    <w:rsid w:val="00F37567"/>
    <w:rsid w:val="00F576A9"/>
    <w:rsid w:val="00F80753"/>
    <w:rsid w:val="00F91439"/>
    <w:rsid w:val="00FB4A79"/>
    <w:rsid w:val="00FC3744"/>
    <w:rsid w:val="00FC3955"/>
    <w:rsid w:val="00FC677D"/>
    <w:rsid w:val="00FC72FD"/>
    <w:rsid w:val="00FF52E9"/>
    <w:rsid w:val="00FF66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BBF7"/>
  <w15:docId w15:val="{16802B08-7EED-42A0-AD49-26020123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625BF"/>
    <w:rPr>
      <w:rFonts w:ascii="Times New Roman" w:eastAsia="Times New Roman" w:hAnsi="Times New Roman"/>
      <w:sz w:val="24"/>
      <w:szCs w:val="24"/>
    </w:rPr>
  </w:style>
  <w:style w:type="paragraph" w:styleId="Nadpis4">
    <w:name w:val="heading 4"/>
    <w:basedOn w:val="Normln"/>
    <w:next w:val="Normln"/>
    <w:link w:val="Nadpis4Char"/>
    <w:qFormat/>
    <w:rsid w:val="007625BF"/>
    <w:pPr>
      <w:keepNext/>
      <w:ind w:firstLine="708"/>
      <w:outlineLvl w:val="3"/>
    </w:pPr>
    <w:rPr>
      <w:rFonts w:ascii="Arial Narrow" w:hAnsi="Arial Narrow"/>
      <w:color w:val="000080"/>
      <w:sz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7625BF"/>
    <w:rPr>
      <w:rFonts w:ascii="Arial Narrow" w:eastAsia="Times New Roman" w:hAnsi="Arial Narrow" w:cs="Times New Roman"/>
      <w:color w:val="000080"/>
      <w:sz w:val="28"/>
      <w:szCs w:val="24"/>
      <w:lang w:eastAsia="cs-CZ"/>
    </w:rPr>
  </w:style>
  <w:style w:type="character" w:styleId="Hypertextovodkaz">
    <w:name w:val="Hyperlink"/>
    <w:uiPriority w:val="99"/>
    <w:rsid w:val="007625BF"/>
    <w:rPr>
      <w:color w:val="0000FF"/>
      <w:u w:val="single"/>
    </w:rPr>
  </w:style>
  <w:style w:type="paragraph" w:styleId="Textbubliny">
    <w:name w:val="Balloon Text"/>
    <w:basedOn w:val="Normln"/>
    <w:link w:val="TextbublinyChar"/>
    <w:semiHidden/>
    <w:rsid w:val="007625BF"/>
    <w:rPr>
      <w:rFonts w:ascii="Tahoma" w:hAnsi="Tahoma"/>
      <w:sz w:val="16"/>
      <w:szCs w:val="16"/>
      <w:lang w:val="x-none"/>
    </w:rPr>
  </w:style>
  <w:style w:type="character" w:customStyle="1" w:styleId="TextbublinyChar">
    <w:name w:val="Text bubliny Char"/>
    <w:link w:val="Textbubliny"/>
    <w:semiHidden/>
    <w:rsid w:val="007625BF"/>
    <w:rPr>
      <w:rFonts w:ascii="Tahoma" w:eastAsia="Times New Roman" w:hAnsi="Tahoma" w:cs="Tahoma"/>
      <w:sz w:val="16"/>
      <w:szCs w:val="16"/>
      <w:lang w:eastAsia="cs-CZ"/>
    </w:rPr>
  </w:style>
  <w:style w:type="paragraph" w:styleId="Zpat">
    <w:name w:val="footer"/>
    <w:basedOn w:val="Normln"/>
    <w:link w:val="ZpatChar"/>
    <w:rsid w:val="007625BF"/>
    <w:pPr>
      <w:tabs>
        <w:tab w:val="center" w:pos="4536"/>
        <w:tab w:val="right" w:pos="9072"/>
      </w:tabs>
    </w:pPr>
    <w:rPr>
      <w:lang w:val="x-none"/>
    </w:rPr>
  </w:style>
  <w:style w:type="character" w:customStyle="1" w:styleId="ZpatChar">
    <w:name w:val="Zápatí Char"/>
    <w:link w:val="Zpat"/>
    <w:rsid w:val="007625BF"/>
    <w:rPr>
      <w:rFonts w:ascii="Times New Roman" w:eastAsia="Times New Roman" w:hAnsi="Times New Roman" w:cs="Times New Roman"/>
      <w:sz w:val="24"/>
      <w:szCs w:val="24"/>
      <w:lang w:eastAsia="cs-CZ"/>
    </w:rPr>
  </w:style>
  <w:style w:type="character" w:styleId="slostrnky">
    <w:name w:val="page number"/>
    <w:basedOn w:val="Standardnpsmoodstavce"/>
    <w:rsid w:val="007625BF"/>
  </w:style>
  <w:style w:type="paragraph" w:styleId="Zhlav">
    <w:name w:val="header"/>
    <w:basedOn w:val="Normln"/>
    <w:link w:val="ZhlavChar"/>
    <w:rsid w:val="007625BF"/>
    <w:pPr>
      <w:tabs>
        <w:tab w:val="center" w:pos="4536"/>
        <w:tab w:val="right" w:pos="9072"/>
      </w:tabs>
    </w:pPr>
    <w:rPr>
      <w:lang w:val="x-none"/>
    </w:rPr>
  </w:style>
  <w:style w:type="character" w:customStyle="1" w:styleId="ZhlavChar">
    <w:name w:val="Záhlaví Char"/>
    <w:link w:val="Zhlav"/>
    <w:rsid w:val="007625BF"/>
    <w:rPr>
      <w:rFonts w:ascii="Times New Roman" w:eastAsia="Times New Roman" w:hAnsi="Times New Roman" w:cs="Times New Roman"/>
      <w:sz w:val="24"/>
      <w:szCs w:val="24"/>
      <w:lang w:eastAsia="cs-CZ"/>
    </w:rPr>
  </w:style>
  <w:style w:type="paragraph" w:styleId="Zkladntext">
    <w:name w:val="Body Text"/>
    <w:basedOn w:val="Normln"/>
    <w:link w:val="ZkladntextChar"/>
    <w:rsid w:val="007625BF"/>
    <w:pPr>
      <w:jc w:val="both"/>
    </w:pPr>
    <w:rPr>
      <w:lang w:val="x-none"/>
    </w:rPr>
  </w:style>
  <w:style w:type="character" w:customStyle="1" w:styleId="ZkladntextChar">
    <w:name w:val="Základní text Char"/>
    <w:link w:val="Zkladntext"/>
    <w:rsid w:val="007625BF"/>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7625BF"/>
    <w:pPr>
      <w:spacing w:after="120" w:line="480" w:lineRule="auto"/>
    </w:pPr>
    <w:rPr>
      <w:lang w:val="x-none"/>
    </w:rPr>
  </w:style>
  <w:style w:type="character" w:customStyle="1" w:styleId="Zkladntext2Char">
    <w:name w:val="Základní text 2 Char"/>
    <w:link w:val="Zkladntext2"/>
    <w:rsid w:val="007625BF"/>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7625BF"/>
    <w:pPr>
      <w:spacing w:after="120"/>
      <w:ind w:left="283"/>
    </w:pPr>
    <w:rPr>
      <w:lang w:val="x-none"/>
    </w:rPr>
  </w:style>
  <w:style w:type="character" w:customStyle="1" w:styleId="ZkladntextodsazenChar">
    <w:name w:val="Základní text odsazený Char"/>
    <w:link w:val="Zkladntextodsazen"/>
    <w:rsid w:val="007625B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7625BF"/>
    <w:pPr>
      <w:spacing w:after="120"/>
      <w:ind w:left="283"/>
    </w:pPr>
    <w:rPr>
      <w:sz w:val="16"/>
      <w:szCs w:val="16"/>
      <w:lang w:val="x-none"/>
    </w:rPr>
  </w:style>
  <w:style w:type="character" w:customStyle="1" w:styleId="Zkladntextodsazen3Char">
    <w:name w:val="Základní text odsazený 3 Char"/>
    <w:link w:val="Zkladntextodsazen3"/>
    <w:rsid w:val="007625BF"/>
    <w:rPr>
      <w:rFonts w:ascii="Times New Roman" w:eastAsia="Times New Roman" w:hAnsi="Times New Roman" w:cs="Times New Roman"/>
      <w:sz w:val="16"/>
      <w:szCs w:val="16"/>
      <w:lang w:eastAsia="cs-CZ"/>
    </w:rPr>
  </w:style>
  <w:style w:type="paragraph" w:customStyle="1" w:styleId="Text">
    <w:name w:val="Text"/>
    <w:basedOn w:val="Normln"/>
    <w:rsid w:val="007625BF"/>
    <w:pPr>
      <w:tabs>
        <w:tab w:val="left" w:pos="227"/>
      </w:tabs>
      <w:overflowPunct w:val="0"/>
      <w:autoSpaceDE w:val="0"/>
      <w:autoSpaceDN w:val="0"/>
      <w:adjustRightInd w:val="0"/>
      <w:spacing w:line="220" w:lineRule="atLeast"/>
      <w:jc w:val="both"/>
    </w:pPr>
    <w:rPr>
      <w:rFonts w:ascii="Book Antiqua" w:hAnsi="Book Antiqua"/>
      <w:color w:val="000000"/>
      <w:sz w:val="18"/>
      <w:szCs w:val="20"/>
      <w:lang w:val="en-US"/>
    </w:rPr>
  </w:style>
  <w:style w:type="paragraph" w:styleId="Textpoznpodarou">
    <w:name w:val="footnote text"/>
    <w:basedOn w:val="Normln"/>
    <w:link w:val="TextpoznpodarouChar"/>
    <w:uiPriority w:val="99"/>
    <w:semiHidden/>
    <w:unhideWhenUsed/>
    <w:rsid w:val="007625BF"/>
    <w:rPr>
      <w:sz w:val="20"/>
      <w:szCs w:val="20"/>
      <w:lang w:val="x-none"/>
    </w:rPr>
  </w:style>
  <w:style w:type="character" w:customStyle="1" w:styleId="TextpoznpodarouChar">
    <w:name w:val="Text pozn. pod čarou Char"/>
    <w:link w:val="Textpoznpodarou"/>
    <w:uiPriority w:val="99"/>
    <w:semiHidden/>
    <w:rsid w:val="007625BF"/>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7625BF"/>
    <w:rPr>
      <w:vertAlign w:val="superscript"/>
    </w:rPr>
  </w:style>
  <w:style w:type="paragraph" w:styleId="Zkladntext3">
    <w:name w:val="Body Text 3"/>
    <w:basedOn w:val="Normln"/>
    <w:link w:val="Zkladntext3Char"/>
    <w:rsid w:val="007625BF"/>
    <w:pPr>
      <w:spacing w:after="120"/>
    </w:pPr>
    <w:rPr>
      <w:sz w:val="16"/>
      <w:szCs w:val="16"/>
      <w:lang w:val="x-none"/>
    </w:rPr>
  </w:style>
  <w:style w:type="character" w:customStyle="1" w:styleId="Zkladntext3Char">
    <w:name w:val="Základní text 3 Char"/>
    <w:link w:val="Zkladntext3"/>
    <w:rsid w:val="007625BF"/>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625BF"/>
    <w:pPr>
      <w:ind w:left="708"/>
    </w:pPr>
  </w:style>
  <w:style w:type="paragraph" w:customStyle="1" w:styleId="Default">
    <w:name w:val="Default"/>
    <w:rsid w:val="007625BF"/>
    <w:pPr>
      <w:autoSpaceDE w:val="0"/>
      <w:autoSpaceDN w:val="0"/>
      <w:adjustRightInd w:val="0"/>
    </w:pPr>
    <w:rPr>
      <w:rFonts w:ascii="Arial" w:eastAsia="Times New Roman" w:hAnsi="Arial" w:cs="Arial"/>
      <w:color w:val="000000"/>
      <w:sz w:val="24"/>
      <w:szCs w:val="24"/>
    </w:rPr>
  </w:style>
  <w:style w:type="table" w:customStyle="1" w:styleId="TableNormal">
    <w:name w:val="Table Normal"/>
    <w:uiPriority w:val="2"/>
    <w:semiHidden/>
    <w:unhideWhenUsed/>
    <w:qFormat/>
    <w:rsid w:val="007625B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7625BF"/>
    <w:pPr>
      <w:widowControl w:val="0"/>
    </w:pPr>
    <w:rPr>
      <w:rFonts w:ascii="Calibri" w:eastAsia="Calibri" w:hAnsi="Calibri"/>
      <w:sz w:val="22"/>
      <w:szCs w:val="22"/>
      <w:lang w:val="en-US" w:eastAsia="en-US"/>
    </w:rPr>
  </w:style>
  <w:style w:type="paragraph" w:styleId="Bezmezer">
    <w:name w:val="No Spacing"/>
    <w:uiPriority w:val="1"/>
    <w:qFormat/>
    <w:rsid w:val="007625BF"/>
    <w:pPr>
      <w:suppressAutoHyphens/>
      <w:autoSpaceDN w:val="0"/>
      <w:textAlignment w:val="baseline"/>
    </w:pPr>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9311C2"/>
    <w:rPr>
      <w:sz w:val="16"/>
      <w:szCs w:val="16"/>
    </w:rPr>
  </w:style>
  <w:style w:type="paragraph" w:styleId="Textkomente">
    <w:name w:val="annotation text"/>
    <w:basedOn w:val="Normln"/>
    <w:link w:val="TextkomenteChar"/>
    <w:uiPriority w:val="99"/>
    <w:semiHidden/>
    <w:unhideWhenUsed/>
    <w:rsid w:val="009311C2"/>
    <w:rPr>
      <w:sz w:val="20"/>
      <w:szCs w:val="20"/>
    </w:rPr>
  </w:style>
  <w:style w:type="character" w:customStyle="1" w:styleId="TextkomenteChar">
    <w:name w:val="Text komentáře Char"/>
    <w:basedOn w:val="Standardnpsmoodstavce"/>
    <w:link w:val="Textkomente"/>
    <w:uiPriority w:val="99"/>
    <w:semiHidden/>
    <w:rsid w:val="009311C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9311C2"/>
    <w:rPr>
      <w:b/>
      <w:bCs/>
    </w:rPr>
  </w:style>
  <w:style w:type="character" w:customStyle="1" w:styleId="PedmtkomenteChar">
    <w:name w:val="Předmět komentáře Char"/>
    <w:basedOn w:val="TextkomenteChar"/>
    <w:link w:val="Pedmtkomente"/>
    <w:uiPriority w:val="99"/>
    <w:semiHidden/>
    <w:rsid w:val="009311C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Data\Sablony+VzorySmluv\Vzory_smluv\Technick&#253;%20&#250;sek\oVHL\Smlouva%20o%20prov&#225;d&#283;n&#237;%20&#250;klidov&#253;ch%20prac&#237;.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8075-25B0-450D-8785-7B274180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provádění úklidových prací.dot</Template>
  <TotalTime>0</TotalTime>
  <Pages>4</Pages>
  <Words>1310</Words>
  <Characters>7731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Kordanic Jiri</dc:creator>
  <cp:lastModifiedBy>Ing. Kordanič Jiří</cp:lastModifiedBy>
  <cp:revision>2</cp:revision>
  <dcterms:created xsi:type="dcterms:W3CDTF">2023-06-05T11:56:00Z</dcterms:created>
  <dcterms:modified xsi:type="dcterms:W3CDTF">2023-06-05T11:56:00Z</dcterms:modified>
</cp:coreProperties>
</file>