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rPr>
          <w:rFonts w:ascii="Times New Roman" w:hAnsi="Times New Roman"/>
          <w:sz w:val="36"/>
          <w:u w:val="single"/>
        </w:rPr>
      </w:pPr>
      <w:r>
        <w:rPr>
          <w:rFonts w:ascii="Times New Roman" w:hAnsi="Times New Roman"/>
          <w:sz w:val="36"/>
          <w:u w:val="single"/>
        </w:rPr>
        <w:t>SMLOUVA  O  DÍLO  172/2023</w:t>
      </w:r>
    </w:p>
    <w:p>
      <w:pPr>
        <w:pStyle w:val="Nzev"/>
        <w:rPr>
          <w:sz w:val="24"/>
          <w:u w:val="single"/>
        </w:rPr>
      </w:pPr>
      <w:r>
        <w:rPr>
          <w:sz w:val="24"/>
          <w:u w:val="single"/>
        </w:rPr>
      </w:r>
    </w:p>
    <w:p>
      <w:pPr>
        <w:pStyle w:val="Normal"/>
        <w:jc w:val="both"/>
        <w:rPr>
          <w:b/>
          <w:b/>
          <w:sz w:val="22"/>
        </w:rPr>
      </w:pPr>
      <w:r>
        <w:rPr>
          <w:b/>
          <w:sz w:val="22"/>
        </w:rPr>
        <w:t>Smluvní strany:</w:t>
      </w:r>
    </w:p>
    <w:p>
      <w:pPr>
        <w:pStyle w:val="Normal"/>
        <w:jc w:val="both"/>
        <w:rPr>
          <w:b/>
          <w:b/>
          <w:sz w:val="22"/>
        </w:rPr>
      </w:pPr>
      <w:r>
        <w:rPr>
          <w:b/>
          <w:sz w:val="22"/>
        </w:rPr>
      </w:r>
    </w:p>
    <w:p>
      <w:pPr>
        <w:pStyle w:val="Normal"/>
        <w:spacing w:lineRule="auto" w:line="360"/>
        <w:jc w:val="both"/>
        <w:rPr>
          <w:sz w:val="22"/>
        </w:rPr>
      </w:pPr>
      <w:r>
        <w:rPr>
          <w:sz w:val="22"/>
        </w:rPr>
        <w:t>1.</w:t>
        <w:tab/>
        <w:tab/>
        <w:tab/>
        <w:t>Martina Zemanová</w:t>
      </w:r>
    </w:p>
    <w:p>
      <w:pPr>
        <w:pStyle w:val="Normal"/>
        <w:spacing w:lineRule="auto" w:line="360"/>
        <w:jc w:val="both"/>
        <w:rPr>
          <w:b/>
          <w:b/>
          <w:sz w:val="22"/>
        </w:rPr>
      </w:pPr>
      <w:r>
        <w:rPr>
          <w:b/>
          <w:sz w:val="22"/>
        </w:rPr>
        <w:t xml:space="preserve">se sídlem: </w:t>
        <w:tab/>
        <w:tab/>
      </w:r>
      <w:r>
        <w:rPr>
          <w:sz w:val="22"/>
        </w:rPr>
        <w:t>Osvobození 1694, 393 01 Pelhřimov</w:t>
      </w:r>
    </w:p>
    <w:p>
      <w:pPr>
        <w:pStyle w:val="Normal"/>
        <w:spacing w:lineRule="auto" w:line="360"/>
        <w:ind w:left="2127" w:hanging="2127"/>
        <w:jc w:val="both"/>
        <w:rPr>
          <w:sz w:val="22"/>
        </w:rPr>
      </w:pPr>
      <w:r>
        <w:rPr>
          <w:b/>
          <w:sz w:val="22"/>
        </w:rPr>
        <w:t>zastoupena:</w:t>
        <w:tab/>
      </w:r>
      <w:r>
        <w:rPr>
          <w:sz w:val="22"/>
        </w:rPr>
        <w:t>Martinou Zemanovou</w:t>
      </w:r>
    </w:p>
    <w:p>
      <w:pPr>
        <w:pStyle w:val="Normal"/>
        <w:spacing w:lineRule="auto" w:line="360"/>
        <w:ind w:left="2127" w:hanging="2127"/>
        <w:jc w:val="both"/>
        <w:rPr>
          <w:sz w:val="22"/>
        </w:rPr>
      </w:pPr>
      <w:r>
        <w:rPr>
          <w:b/>
          <w:sz w:val="22"/>
        </w:rPr>
        <w:t>IČO:</w:t>
        <w:tab/>
      </w:r>
      <w:r>
        <w:rPr>
          <w:sz w:val="22"/>
        </w:rPr>
        <w:t>735 39 252</w:t>
      </w:r>
      <w:r>
        <w:rPr/>
        <w:tab/>
      </w:r>
      <w:r>
        <w:rPr>
          <w:sz w:val="22"/>
        </w:rPr>
        <w:tab/>
      </w:r>
      <w:r>
        <w:rPr>
          <w:b/>
          <w:sz w:val="22"/>
        </w:rPr>
        <w:t xml:space="preserve">DIČ:  </w:t>
      </w:r>
    </w:p>
    <w:p>
      <w:pPr>
        <w:pStyle w:val="Normal"/>
        <w:spacing w:lineRule="auto" w:line="360"/>
        <w:jc w:val="both"/>
        <w:rPr>
          <w:b/>
          <w:b/>
          <w:sz w:val="22"/>
        </w:rPr>
      </w:pPr>
      <w:r>
        <w:rPr>
          <w:sz w:val="22"/>
        </w:rPr>
        <w:t>bankovní spojení:</w:t>
        <w:tab/>
        <w:t xml:space="preserve"> </w:t>
      </w:r>
    </w:p>
    <w:p>
      <w:pPr>
        <w:pStyle w:val="Normal"/>
        <w:spacing w:lineRule="auto" w:line="360"/>
        <w:ind w:left="2127" w:hanging="2127"/>
        <w:jc w:val="both"/>
        <w:rPr>
          <w:sz w:val="22"/>
        </w:rPr>
      </w:pPr>
      <w:r>
        <w:rPr>
          <w:b/>
          <w:sz w:val="22"/>
        </w:rPr>
        <w:t xml:space="preserve">(dále jen “zhotovitel“) </w:t>
      </w:r>
    </w:p>
    <w:p>
      <w:pPr>
        <w:pStyle w:val="Normal"/>
        <w:ind w:left="2127" w:hanging="2127"/>
        <w:jc w:val="both"/>
        <w:rPr>
          <w:b/>
          <w:b/>
          <w:sz w:val="16"/>
        </w:rPr>
      </w:pPr>
      <w:r>
        <w:rPr>
          <w:b/>
          <w:sz w:val="16"/>
        </w:rPr>
      </w:r>
    </w:p>
    <w:p>
      <w:pPr>
        <w:pStyle w:val="Normal"/>
        <w:ind w:left="2127" w:hanging="2127"/>
        <w:jc w:val="both"/>
        <w:rPr>
          <w:b/>
          <w:b/>
          <w:sz w:val="22"/>
        </w:rPr>
      </w:pPr>
      <w:r>
        <w:rPr>
          <w:b/>
          <w:sz w:val="22"/>
        </w:rPr>
        <w:t>na straně jedné a</w:t>
      </w:r>
    </w:p>
    <w:p>
      <w:pPr>
        <w:pStyle w:val="Normal"/>
        <w:ind w:left="2127" w:hanging="2127"/>
        <w:jc w:val="both"/>
        <w:rPr>
          <w:b/>
          <w:b/>
          <w:sz w:val="22"/>
        </w:rPr>
      </w:pPr>
      <w:r>
        <w:rPr>
          <w:b/>
          <w:sz w:val="22"/>
        </w:rPr>
      </w:r>
    </w:p>
    <w:p>
      <w:pPr>
        <w:pStyle w:val="Normal"/>
        <w:spacing w:lineRule="auto" w:line="360"/>
        <w:ind w:left="2126" w:hanging="2126"/>
        <w:jc w:val="both"/>
        <w:rPr>
          <w:sz w:val="22"/>
        </w:rPr>
      </w:pPr>
      <w:r>
        <w:rPr>
          <w:sz w:val="22"/>
        </w:rPr>
        <w:t xml:space="preserve">2. </w:t>
        <w:tab/>
        <w:t>Psychiatrická nemocnice Havlíčkův Brod</w:t>
      </w:r>
    </w:p>
    <w:p>
      <w:pPr>
        <w:pStyle w:val="Normal"/>
        <w:spacing w:lineRule="auto" w:line="360"/>
        <w:ind w:left="2126" w:hanging="2126"/>
        <w:jc w:val="both"/>
        <w:rPr>
          <w:bCs/>
          <w:sz w:val="22"/>
        </w:rPr>
      </w:pPr>
      <w:r>
        <w:rPr>
          <w:b/>
          <w:sz w:val="22"/>
        </w:rPr>
        <w:t>se sídlem:</w:t>
        <w:tab/>
      </w:r>
      <w:r>
        <w:rPr>
          <w:sz w:val="22"/>
          <w:szCs w:val="22"/>
        </w:rPr>
        <w:t>ul. Rozkošská 2322, 580 23 Havlíčkův Brod</w:t>
      </w:r>
    </w:p>
    <w:p>
      <w:pPr>
        <w:pStyle w:val="Normal"/>
        <w:spacing w:lineRule="auto" w:line="360"/>
        <w:ind w:left="2126" w:hanging="2126"/>
        <w:jc w:val="both"/>
        <w:rPr>
          <w:bCs/>
          <w:sz w:val="22"/>
        </w:rPr>
      </w:pPr>
      <w:r>
        <w:rPr>
          <w:b/>
          <w:sz w:val="22"/>
        </w:rPr>
        <w:t>zastoupena:</w:t>
        <w:tab/>
      </w:r>
      <w:r>
        <w:rPr>
          <w:bCs/>
          <w:sz w:val="22"/>
        </w:rPr>
        <w:t>Mgr. Markétou Holubovou</w:t>
      </w:r>
    </w:p>
    <w:p>
      <w:pPr>
        <w:pStyle w:val="Normal"/>
        <w:spacing w:lineRule="auto" w:line="360"/>
        <w:ind w:left="2126" w:hanging="2126"/>
        <w:jc w:val="both"/>
        <w:rPr>
          <w:sz w:val="22"/>
          <w:szCs w:val="22"/>
        </w:rPr>
      </w:pPr>
      <w:r>
        <w:rPr>
          <w:b/>
          <w:sz w:val="22"/>
        </w:rPr>
        <w:t xml:space="preserve">IČO: </w:t>
        <w:tab/>
      </w:r>
      <w:r>
        <w:rPr>
          <w:bCs/>
          <w:sz w:val="22"/>
        </w:rPr>
        <w:t>001 79 230</w:t>
      </w:r>
      <w:r>
        <w:rPr>
          <w:sz w:val="22"/>
        </w:rPr>
        <w:tab/>
        <w:tab/>
      </w:r>
      <w:r>
        <w:rPr>
          <w:b/>
          <w:sz w:val="22"/>
        </w:rPr>
        <w:t xml:space="preserve">DIČ: </w:t>
      </w:r>
      <w:r>
        <w:rPr>
          <w:bCs/>
          <w:sz w:val="22"/>
        </w:rPr>
        <w:t xml:space="preserve"> CZ00179230</w:t>
      </w:r>
    </w:p>
    <w:p>
      <w:pPr>
        <w:pStyle w:val="Normal"/>
        <w:spacing w:lineRule="auto" w:line="360"/>
        <w:ind w:left="2126" w:hanging="2126"/>
        <w:jc w:val="both"/>
        <w:rPr>
          <w:color w:val="FF0000"/>
          <w:sz w:val="22"/>
        </w:rPr>
      </w:pPr>
      <w:r>
        <w:rPr>
          <w:b/>
          <w:sz w:val="22"/>
        </w:rPr>
        <w:t>bankovní spojení:</w:t>
        <w:tab/>
      </w:r>
      <w:r>
        <w:rPr>
          <w:sz w:val="22"/>
        </w:rPr>
        <w:t>142 35 521/</w:t>
      </w:r>
      <w:r>
        <w:rPr>
          <w:sz w:val="22"/>
        </w:rPr>
        <w:t>0</w:t>
      </w:r>
      <w:r>
        <w:rPr>
          <w:sz w:val="22"/>
        </w:rPr>
        <w:t>710</w:t>
      </w:r>
    </w:p>
    <w:p>
      <w:pPr>
        <w:pStyle w:val="Normal"/>
        <w:spacing w:lineRule="auto" w:line="360"/>
        <w:ind w:left="2127" w:hanging="2127"/>
        <w:jc w:val="both"/>
        <w:rPr>
          <w:b/>
          <w:b/>
          <w:sz w:val="22"/>
        </w:rPr>
      </w:pPr>
      <w:r>
        <w:rPr>
          <w:b/>
          <w:sz w:val="22"/>
        </w:rPr>
        <w:t>(dále jen “objednavatel“)</w:t>
      </w:r>
    </w:p>
    <w:p>
      <w:pPr>
        <w:pStyle w:val="Normal"/>
        <w:spacing w:lineRule="auto" w:line="360"/>
        <w:ind w:left="2127" w:hanging="2127"/>
        <w:jc w:val="both"/>
        <w:rPr>
          <w:b/>
          <w:b/>
          <w:sz w:val="22"/>
        </w:rPr>
      </w:pPr>
      <w:r>
        <w:rPr>
          <w:b/>
          <w:sz w:val="22"/>
        </w:rPr>
      </w:r>
    </w:p>
    <w:p>
      <w:pPr>
        <w:pStyle w:val="Normal"/>
        <w:spacing w:lineRule="auto" w:line="360"/>
        <w:ind w:left="2126" w:hanging="2126"/>
        <w:jc w:val="both"/>
        <w:rPr>
          <w:b/>
          <w:b/>
          <w:sz w:val="22"/>
        </w:rPr>
      </w:pPr>
      <w:r>
        <w:rPr>
          <w:b/>
          <w:sz w:val="22"/>
        </w:rPr>
        <w:t>na straně druhé,</w:t>
      </w:r>
    </w:p>
    <w:p>
      <w:pPr>
        <w:pStyle w:val="Normal"/>
        <w:ind w:left="2126" w:hanging="2126"/>
        <w:jc w:val="both"/>
        <w:rPr>
          <w:b/>
          <w:b/>
          <w:sz w:val="22"/>
        </w:rPr>
      </w:pPr>
      <w:r>
        <w:rPr>
          <w:b/>
          <w:sz w:val="22"/>
        </w:rPr>
      </w:r>
    </w:p>
    <w:p>
      <w:pPr>
        <w:pStyle w:val="Normal"/>
        <w:spacing w:lineRule="auto" w:line="360"/>
        <w:jc w:val="center"/>
        <w:rPr>
          <w:sz w:val="22"/>
        </w:rPr>
      </w:pPr>
      <w:r>
        <w:rPr>
          <w:sz w:val="22"/>
        </w:rPr>
        <w:t>uzavírají</w:t>
      </w:r>
    </w:p>
    <w:p>
      <w:pPr>
        <w:pStyle w:val="Normal"/>
        <w:spacing w:lineRule="auto" w:line="360"/>
        <w:ind w:left="2126" w:hanging="2126"/>
        <w:jc w:val="both"/>
        <w:rPr>
          <w:sz w:val="22"/>
        </w:rPr>
      </w:pPr>
      <w:r>
        <w:rPr>
          <w:sz w:val="22"/>
        </w:rPr>
        <w:t>podle § 2586 a násl. zák. č. 89/2012 Sb., občanský zákoník, ve znění pozdějších předpisů tuto</w:t>
      </w:r>
    </w:p>
    <w:p>
      <w:pPr>
        <w:pStyle w:val="Normal"/>
        <w:spacing w:lineRule="auto" w:line="360" w:before="240" w:after="0"/>
        <w:ind w:left="2126" w:hanging="2126"/>
        <w:jc w:val="center"/>
        <w:rPr>
          <w:b/>
          <w:b/>
          <w:sz w:val="22"/>
        </w:rPr>
      </w:pPr>
      <w:r>
        <w:rPr>
          <w:b/>
          <w:sz w:val="22"/>
        </w:rPr>
        <w:t>s m l o u v u  o  d í  l o :</w:t>
      </w:r>
    </w:p>
    <w:p>
      <w:pPr>
        <w:pStyle w:val="Normal"/>
        <w:ind w:left="2126" w:hanging="2126"/>
        <w:jc w:val="center"/>
        <w:rPr>
          <w:b/>
          <w:b/>
          <w:sz w:val="14"/>
        </w:rPr>
      </w:pPr>
      <w:r>
        <w:rPr>
          <w:b/>
          <w:sz w:val="14"/>
        </w:rPr>
      </w:r>
    </w:p>
    <w:p>
      <w:pPr>
        <w:pStyle w:val="Normal"/>
        <w:spacing w:lineRule="auto" w:line="360"/>
        <w:ind w:left="2127" w:hanging="2127"/>
        <w:jc w:val="center"/>
        <w:rPr>
          <w:b/>
          <w:b/>
          <w:sz w:val="22"/>
        </w:rPr>
      </w:pPr>
      <w:r>
        <w:rPr>
          <w:b/>
          <w:sz w:val="22"/>
        </w:rPr>
        <w:t>I.</w:t>
      </w:r>
    </w:p>
    <w:p>
      <w:pPr>
        <w:pStyle w:val="Normal"/>
        <w:spacing w:lineRule="auto" w:line="360"/>
        <w:ind w:left="2127" w:hanging="2127"/>
        <w:jc w:val="center"/>
        <w:rPr>
          <w:b/>
          <w:b/>
          <w:sz w:val="22"/>
        </w:rPr>
      </w:pPr>
      <w:r>
        <w:rPr>
          <w:b/>
          <w:sz w:val="22"/>
        </w:rPr>
        <w:t>Předmět smlouvy</w:t>
      </w:r>
    </w:p>
    <w:p>
      <w:pPr>
        <w:pStyle w:val="Normal"/>
        <w:ind w:left="2126" w:hanging="2126"/>
        <w:jc w:val="center"/>
        <w:rPr>
          <w:b/>
          <w:b/>
        </w:rPr>
      </w:pPr>
      <w:r>
        <w:rPr>
          <w:b/>
        </w:rPr>
      </w:r>
    </w:p>
    <w:p>
      <w:pPr>
        <w:pStyle w:val="Normal"/>
        <w:spacing w:lineRule="auto" w:line="360"/>
        <w:jc w:val="both"/>
        <w:rPr>
          <w:sz w:val="22"/>
        </w:rPr>
      </w:pPr>
      <w:r>
        <w:rPr>
          <w:sz w:val="22"/>
        </w:rPr>
        <w:t>Předmětem této smlouvy jsou následující práce:</w:t>
      </w:r>
      <w:r>
        <w:rPr>
          <w:sz w:val="22"/>
          <w:szCs w:val="22"/>
        </w:rPr>
        <w:t xml:space="preserve"> </w:t>
      </w:r>
    </w:p>
    <w:p>
      <w:pPr>
        <w:pStyle w:val="Normal"/>
        <w:numPr>
          <w:ilvl w:val="0"/>
          <w:numId w:val="1"/>
        </w:numPr>
        <w:spacing w:lineRule="auto" w:line="360"/>
        <w:jc w:val="both"/>
        <w:rPr>
          <w:sz w:val="22"/>
        </w:rPr>
      </w:pPr>
      <w:r>
        <w:rPr>
          <w:sz w:val="22"/>
        </w:rPr>
        <w:t>zabezpečení poradenské činnosti v oblasti zák. č. 541/2020 Sb., o odpadech</w:t>
      </w:r>
    </w:p>
    <w:p>
      <w:pPr>
        <w:pStyle w:val="Normal"/>
        <w:numPr>
          <w:ilvl w:val="0"/>
          <w:numId w:val="1"/>
        </w:numPr>
        <w:spacing w:lineRule="auto" w:line="360"/>
        <w:jc w:val="both"/>
        <w:rPr>
          <w:sz w:val="22"/>
        </w:rPr>
      </w:pPr>
      <w:r>
        <w:rPr>
          <w:sz w:val="22"/>
        </w:rPr>
        <w:t>zabezpečení funkce odborně způsobilé osoby pro nakládání s odpady ze zdravotní péče dle zák. č. 541/2021 Sb., o odpadech, ve znění pozdějších předpisů</w:t>
      </w:r>
    </w:p>
    <w:p>
      <w:pPr>
        <w:pStyle w:val="Normal"/>
        <w:spacing w:lineRule="auto" w:line="360" w:before="240" w:after="0"/>
        <w:jc w:val="both"/>
        <w:rPr>
          <w:sz w:val="22"/>
        </w:rPr>
      </w:pPr>
      <w:r>
        <w:rPr>
          <w:sz w:val="22"/>
        </w:rPr>
        <w:t>dále jen “dílo“, za podmínek dále stanovených.</w:t>
      </w:r>
    </w:p>
    <w:p>
      <w:pPr>
        <w:pStyle w:val="Normal"/>
        <w:spacing w:lineRule="auto" w:line="360"/>
        <w:jc w:val="center"/>
        <w:rPr>
          <w:b/>
          <w:b/>
          <w:sz w:val="22"/>
        </w:rPr>
      </w:pPr>
      <w:r>
        <w:rPr>
          <w:b/>
          <w:sz w:val="22"/>
        </w:rPr>
      </w:r>
    </w:p>
    <w:p>
      <w:pPr>
        <w:pStyle w:val="Normal"/>
        <w:spacing w:lineRule="auto" w:line="360"/>
        <w:jc w:val="center"/>
        <w:rPr>
          <w:b/>
          <w:b/>
          <w:sz w:val="22"/>
        </w:rPr>
      </w:pPr>
      <w:r>
        <w:rPr>
          <w:b/>
          <w:sz w:val="22"/>
        </w:rPr>
      </w:r>
    </w:p>
    <w:p>
      <w:pPr>
        <w:pStyle w:val="Normal"/>
        <w:spacing w:lineRule="auto" w:line="360"/>
        <w:jc w:val="center"/>
        <w:rPr>
          <w:b/>
          <w:b/>
          <w:sz w:val="22"/>
        </w:rPr>
      </w:pPr>
      <w:r>
        <w:rPr>
          <w:b/>
          <w:sz w:val="22"/>
        </w:rPr>
      </w:r>
    </w:p>
    <w:p>
      <w:pPr>
        <w:pStyle w:val="Normal"/>
        <w:spacing w:lineRule="auto" w:line="360"/>
        <w:jc w:val="center"/>
        <w:rPr>
          <w:b/>
          <w:b/>
          <w:sz w:val="22"/>
        </w:rPr>
      </w:pPr>
      <w:r>
        <w:rPr>
          <w:b/>
          <w:sz w:val="22"/>
        </w:rPr>
      </w:r>
    </w:p>
    <w:p>
      <w:pPr>
        <w:pStyle w:val="Normal"/>
        <w:spacing w:lineRule="auto" w:line="360"/>
        <w:jc w:val="center"/>
        <w:rPr>
          <w:b/>
          <w:b/>
          <w:sz w:val="22"/>
        </w:rPr>
      </w:pPr>
      <w:r>
        <w:rPr>
          <w:b/>
          <w:sz w:val="22"/>
        </w:rPr>
      </w:r>
    </w:p>
    <w:p>
      <w:pPr>
        <w:pStyle w:val="Normal"/>
        <w:spacing w:lineRule="auto" w:line="360"/>
        <w:jc w:val="center"/>
        <w:rPr>
          <w:b/>
          <w:b/>
          <w:sz w:val="22"/>
        </w:rPr>
      </w:pPr>
      <w:r>
        <w:rPr>
          <w:b/>
          <w:sz w:val="22"/>
        </w:rPr>
        <w:t>II.</w:t>
      </w:r>
    </w:p>
    <w:p>
      <w:pPr>
        <w:pStyle w:val="Nadpis2"/>
        <w:rPr>
          <w:rFonts w:ascii="Times New Roman" w:hAnsi="Times New Roman"/>
          <w:i w:val="false"/>
          <w:i w:val="false"/>
          <w:sz w:val="22"/>
        </w:rPr>
      </w:pPr>
      <w:r>
        <w:rPr>
          <w:rFonts w:ascii="Times New Roman" w:hAnsi="Times New Roman"/>
          <w:i w:val="false"/>
          <w:sz w:val="22"/>
        </w:rPr>
        <w:t>Práva a povinnosti zhotovitele</w:t>
      </w:r>
    </w:p>
    <w:p>
      <w:pPr>
        <w:pStyle w:val="Normal"/>
        <w:spacing w:lineRule="auto" w:line="360"/>
        <w:jc w:val="both"/>
        <w:rPr>
          <w:b/>
          <w:b/>
          <w:sz w:val="22"/>
        </w:rPr>
      </w:pPr>
      <w:r>
        <w:rPr>
          <w:b/>
          <w:sz w:val="22"/>
        </w:rPr>
      </w:r>
    </w:p>
    <w:p>
      <w:pPr>
        <w:pStyle w:val="Normal"/>
        <w:numPr>
          <w:ilvl w:val="0"/>
          <w:numId w:val="2"/>
        </w:numPr>
        <w:spacing w:lineRule="auto" w:line="360"/>
        <w:jc w:val="both"/>
        <w:rPr>
          <w:sz w:val="22"/>
        </w:rPr>
      </w:pPr>
      <w:r>
        <w:rPr>
          <w:sz w:val="22"/>
        </w:rPr>
        <w:t xml:space="preserve">zhotovitel je povinen zabezpečit činnost </w:t>
      </w:r>
      <w:r>
        <w:rPr>
          <w:color w:val="000000"/>
          <w:sz w:val="22"/>
        </w:rPr>
        <w:t>odborně způsobilé osoby pro nakládání</w:t>
      </w:r>
      <w:r>
        <w:rPr>
          <w:sz w:val="22"/>
        </w:rPr>
        <w:t xml:space="preserve"> v rozsahu požadovaném citovanými zákony průběžně ode dne uzavření smlouvy až do odvolání</w:t>
      </w:r>
    </w:p>
    <w:p>
      <w:pPr>
        <w:pStyle w:val="Normal"/>
        <w:numPr>
          <w:ilvl w:val="0"/>
          <w:numId w:val="2"/>
        </w:numPr>
        <w:spacing w:lineRule="auto" w:line="360"/>
        <w:jc w:val="both"/>
        <w:rPr>
          <w:sz w:val="22"/>
        </w:rPr>
      </w:pPr>
      <w:r>
        <w:rPr>
          <w:sz w:val="22"/>
        </w:rPr>
        <w:t>při provádění díla postupuje zhotovitel samostatně a s potřebnou odbornou péčí, je však vázán rámcovými pokyny objednavatele</w:t>
      </w:r>
    </w:p>
    <w:p>
      <w:pPr>
        <w:pStyle w:val="Normal"/>
        <w:numPr>
          <w:ilvl w:val="0"/>
          <w:numId w:val="2"/>
        </w:numPr>
        <w:spacing w:lineRule="auto" w:line="360"/>
        <w:jc w:val="both"/>
        <w:rPr>
          <w:sz w:val="22"/>
        </w:rPr>
      </w:pPr>
      <w:r>
        <w:rPr>
          <w:sz w:val="22"/>
        </w:rPr>
        <w:t>zhotovitel díla nemůže pověřit zhotovením díla jinou osobu bez písemného souhlasu objednavatele. Při provedení díla jinou osobou má zhotovitel odpovědnost, jako by dílo prováděl sám</w:t>
      </w:r>
    </w:p>
    <w:p>
      <w:pPr>
        <w:pStyle w:val="Normal"/>
        <w:numPr>
          <w:ilvl w:val="0"/>
          <w:numId w:val="2"/>
        </w:numPr>
        <w:spacing w:lineRule="auto" w:line="360"/>
        <w:jc w:val="both"/>
        <w:rPr>
          <w:sz w:val="22"/>
        </w:rPr>
      </w:pPr>
      <w:r>
        <w:rPr>
          <w:sz w:val="22"/>
        </w:rPr>
        <w:t>věci, které jsou potřebné k provedení díla, je povinen opatřit zhotovitel, kromě zajištění dokumentace od oprávněné osoby k převzetí odpadů (provozovatel zařízení ke sběru a výkupu odpadů), bezpečnostních listů od dodavatelů na jednotlivé chemické látky a chemické směsi, seznam odpadů a seznamů osob pro školení, které zhotoviteli předá v dohodnutém termínu objednavatel. V případě že zhotovitel opatřil věci k provedení díla, pak mu náleží úhrada vynaložených nákladů, pokud objednatel předem odsouhlasil pořízení těchto věcí</w:t>
      </w:r>
    </w:p>
    <w:p>
      <w:pPr>
        <w:pStyle w:val="Normal"/>
        <w:numPr>
          <w:ilvl w:val="0"/>
          <w:numId w:val="2"/>
        </w:numPr>
        <w:spacing w:lineRule="auto" w:line="360"/>
        <w:jc w:val="both"/>
        <w:rPr>
          <w:sz w:val="22"/>
        </w:rPr>
      </w:pPr>
      <w:r>
        <w:rPr>
          <w:sz w:val="22"/>
        </w:rPr>
        <w:t>zhotovitel splní svou povinnost předáním potřebné dokumentace (zápisů odborně způsobilé osoby, protokolů o školení apod.) objednateli v místě jeho sídla</w:t>
      </w:r>
    </w:p>
    <w:p>
      <w:pPr>
        <w:pStyle w:val="Normal"/>
        <w:numPr>
          <w:ilvl w:val="0"/>
          <w:numId w:val="2"/>
        </w:numPr>
        <w:spacing w:lineRule="auto" w:line="360"/>
        <w:jc w:val="both"/>
        <w:rPr>
          <w:sz w:val="22"/>
        </w:rPr>
      </w:pPr>
      <w:r>
        <w:rPr>
          <w:sz w:val="22"/>
        </w:rPr>
        <w:t>zhotovitel odpovídá za vady, které má dílo v době předání</w:t>
      </w:r>
    </w:p>
    <w:p>
      <w:pPr>
        <w:pStyle w:val="Normal"/>
        <w:numPr>
          <w:ilvl w:val="0"/>
          <w:numId w:val="2"/>
        </w:numPr>
        <w:spacing w:lineRule="auto" w:line="360"/>
        <w:jc w:val="both"/>
        <w:rPr>
          <w:sz w:val="22"/>
        </w:rPr>
      </w:pPr>
      <w:r>
        <w:rPr>
          <w:sz w:val="22"/>
        </w:rPr>
        <w:t>zhotovitel je povinen průběžně konzultovat s objednavatelem jakékoli nejasnosti nebo případné změny při provádění díla</w:t>
      </w:r>
    </w:p>
    <w:p>
      <w:pPr>
        <w:pStyle w:val="Normal"/>
        <w:numPr>
          <w:ilvl w:val="0"/>
          <w:numId w:val="2"/>
        </w:numPr>
        <w:spacing w:lineRule="auto" w:line="360"/>
        <w:jc w:val="both"/>
        <w:rPr>
          <w:sz w:val="22"/>
        </w:rPr>
      </w:pPr>
      <w:r>
        <w:rPr>
          <w:sz w:val="22"/>
        </w:rPr>
        <w:t>další činnosti, které vyplynou ze změny zákonů, budou v případě nutnosti řešeny dodatkem k této smlouvě</w:t>
      </w:r>
    </w:p>
    <w:p>
      <w:pPr>
        <w:pStyle w:val="Normal"/>
        <w:spacing w:lineRule="auto" w:line="360"/>
        <w:jc w:val="both"/>
        <w:rPr>
          <w:sz w:val="22"/>
        </w:rPr>
      </w:pPr>
      <w:r>
        <w:rPr>
          <w:sz w:val="22"/>
        </w:rPr>
      </w:r>
    </w:p>
    <w:p>
      <w:pPr>
        <w:pStyle w:val="Normal"/>
        <w:spacing w:lineRule="auto" w:line="360"/>
        <w:jc w:val="both"/>
        <w:rPr>
          <w:sz w:val="22"/>
        </w:rPr>
      </w:pPr>
      <w:r>
        <w:rPr>
          <w:sz w:val="22"/>
        </w:rPr>
      </w:r>
    </w:p>
    <w:p>
      <w:pPr>
        <w:pStyle w:val="Normal"/>
        <w:spacing w:lineRule="auto" w:line="360"/>
        <w:jc w:val="center"/>
        <w:rPr>
          <w:b/>
          <w:b/>
          <w:sz w:val="22"/>
        </w:rPr>
      </w:pPr>
      <w:r>
        <w:rPr>
          <w:b/>
          <w:sz w:val="22"/>
        </w:rPr>
        <w:t>III.</w:t>
      </w:r>
    </w:p>
    <w:p>
      <w:pPr>
        <w:pStyle w:val="Normal"/>
        <w:spacing w:lineRule="auto" w:line="360"/>
        <w:jc w:val="center"/>
        <w:rPr>
          <w:b/>
          <w:b/>
          <w:sz w:val="22"/>
        </w:rPr>
      </w:pPr>
      <w:r>
        <w:rPr>
          <w:b/>
          <w:sz w:val="22"/>
        </w:rPr>
        <w:t>Práva a povinnosti objednavatele</w:t>
      </w:r>
    </w:p>
    <w:p>
      <w:pPr>
        <w:pStyle w:val="Normal"/>
        <w:spacing w:lineRule="auto" w:line="360"/>
        <w:jc w:val="center"/>
        <w:rPr>
          <w:b/>
          <w:b/>
          <w:sz w:val="22"/>
        </w:rPr>
      </w:pPr>
      <w:r>
        <w:rPr>
          <w:b/>
          <w:sz w:val="22"/>
        </w:rPr>
      </w:r>
    </w:p>
    <w:p>
      <w:pPr>
        <w:pStyle w:val="Normal"/>
        <w:numPr>
          <w:ilvl w:val="0"/>
          <w:numId w:val="3"/>
        </w:numPr>
        <w:spacing w:lineRule="auto" w:line="360"/>
        <w:jc w:val="both"/>
        <w:rPr>
          <w:sz w:val="22"/>
        </w:rPr>
      </w:pPr>
      <w:r>
        <w:rPr>
          <w:sz w:val="22"/>
        </w:rPr>
        <w:t>objednavatel má právo na včasné a řádné provedení díla v souladu s jeho potřebami a oprávněnými zájmy</w:t>
      </w:r>
    </w:p>
    <w:p>
      <w:pPr>
        <w:pStyle w:val="Normal"/>
        <w:numPr>
          <w:ilvl w:val="0"/>
          <w:numId w:val="3"/>
        </w:numPr>
        <w:spacing w:lineRule="auto" w:line="360"/>
        <w:jc w:val="both"/>
        <w:rPr>
          <w:sz w:val="22"/>
        </w:rPr>
      </w:pPr>
      <w:r>
        <w:rPr>
          <w:sz w:val="22"/>
        </w:rPr>
        <w:t>objednavatel je oprávněn kontrolovat provádění díla. Zjistí-li, že zhotovitel provádí dílo v rozporu se svými povinnostmi, je objednavatel oprávněn dožadovat se toho, aby zhotovitel odstranil vady vzniklé vadným prováděním a dílo prováděl řádným způsobem</w:t>
      </w:r>
    </w:p>
    <w:p>
      <w:pPr>
        <w:pStyle w:val="Normal"/>
        <w:numPr>
          <w:ilvl w:val="0"/>
          <w:numId w:val="3"/>
        </w:numPr>
        <w:spacing w:lineRule="auto" w:line="360"/>
        <w:jc w:val="both"/>
        <w:rPr>
          <w:sz w:val="22"/>
        </w:rPr>
      </w:pPr>
      <w:r>
        <w:rPr>
          <w:sz w:val="22"/>
        </w:rPr>
        <w:t>objednatel je povinen zhotoviteli poskytnout:</w:t>
      </w:r>
    </w:p>
    <w:p>
      <w:pPr>
        <w:pStyle w:val="Normal"/>
        <w:numPr>
          <w:ilvl w:val="1"/>
          <w:numId w:val="3"/>
        </w:numPr>
        <w:spacing w:lineRule="auto" w:line="360"/>
        <w:jc w:val="both"/>
        <w:rPr>
          <w:sz w:val="22"/>
        </w:rPr>
      </w:pPr>
      <w:r>
        <w:rPr>
          <w:sz w:val="22"/>
        </w:rPr>
        <w:t>potřebné informace ohledně nakládání s ostatními a nebezpečnými odpady, aby bylo zabezpečeno shromažďování a označení a dokumentace v souladu se zákonem</w:t>
      </w:r>
    </w:p>
    <w:p>
      <w:pPr>
        <w:pStyle w:val="Normal"/>
        <w:numPr>
          <w:ilvl w:val="0"/>
          <w:numId w:val="3"/>
        </w:numPr>
        <w:spacing w:lineRule="auto" w:line="360"/>
        <w:jc w:val="both"/>
        <w:rPr>
          <w:sz w:val="22"/>
        </w:rPr>
      </w:pPr>
      <w:r>
        <w:rPr>
          <w:sz w:val="22"/>
        </w:rPr>
        <w:t xml:space="preserve">objednavatel dodá seznam zaměstnanců, jejichž činnost souvisí s nakládáním s odpady ze zdravotní péče jako podklad pro školení zaměstnanců </w:t>
      </w:r>
    </w:p>
    <w:p>
      <w:pPr>
        <w:pStyle w:val="Normal"/>
        <w:numPr>
          <w:ilvl w:val="0"/>
          <w:numId w:val="3"/>
        </w:numPr>
        <w:spacing w:lineRule="auto" w:line="360"/>
        <w:jc w:val="both"/>
        <w:rPr>
          <w:sz w:val="22"/>
        </w:rPr>
      </w:pPr>
      <w:r>
        <w:rPr>
          <w:sz w:val="22"/>
        </w:rPr>
        <w:t xml:space="preserve">informovat zhotovitele o změnách zařazení pracovníků jako podklad pro školení </w:t>
      </w:r>
    </w:p>
    <w:p>
      <w:pPr>
        <w:pStyle w:val="Normal"/>
        <w:numPr>
          <w:ilvl w:val="0"/>
          <w:numId w:val="3"/>
        </w:numPr>
        <w:spacing w:lineRule="auto" w:line="360"/>
        <w:jc w:val="both"/>
        <w:rPr>
          <w:sz w:val="22"/>
        </w:rPr>
      </w:pPr>
      <w:r>
        <w:rPr>
          <w:sz w:val="22"/>
        </w:rPr>
        <w:t>zanikne-li závazek provést dílo z důvodu, za který odpovídá objednatel, je tento povinen zhotoviteli uhradit škodu, která mu tím vznikla</w:t>
      </w:r>
    </w:p>
    <w:p>
      <w:pPr>
        <w:pStyle w:val="Normal"/>
        <w:numPr>
          <w:ilvl w:val="0"/>
          <w:numId w:val="3"/>
        </w:numPr>
        <w:spacing w:lineRule="auto" w:line="360"/>
        <w:jc w:val="both"/>
        <w:rPr>
          <w:sz w:val="22"/>
        </w:rPr>
      </w:pPr>
      <w:r>
        <w:rPr>
          <w:sz w:val="22"/>
        </w:rPr>
        <w:t>při prodlení zhotovitele s dodávkou díla má objednatel právo od smlouvy odstoupit</w:t>
      </w:r>
    </w:p>
    <w:p>
      <w:pPr>
        <w:pStyle w:val="Normal"/>
        <w:numPr>
          <w:ilvl w:val="0"/>
          <w:numId w:val="3"/>
        </w:numPr>
        <w:spacing w:lineRule="auto" w:line="360"/>
        <w:jc w:val="both"/>
        <w:rPr>
          <w:sz w:val="22"/>
        </w:rPr>
      </w:pPr>
      <w:r>
        <w:rPr>
          <w:sz w:val="22"/>
        </w:rPr>
        <w:t>objednatel je povinen řádně provedené dílo převzít a zaplatit sjednanou cenu za jeho provedení</w:t>
      </w:r>
    </w:p>
    <w:p>
      <w:pPr>
        <w:pStyle w:val="Normal"/>
        <w:numPr>
          <w:ilvl w:val="0"/>
          <w:numId w:val="3"/>
        </w:numPr>
        <w:spacing w:lineRule="auto" w:line="360"/>
        <w:jc w:val="both"/>
        <w:rPr>
          <w:sz w:val="22"/>
        </w:rPr>
      </w:pPr>
      <w:r>
        <w:rPr>
          <w:sz w:val="22"/>
        </w:rPr>
        <w:t xml:space="preserve">informovat odborně způsobilou osobu o organizačních změnách ve společnosti, podnikatelských záměrech, zařazení pracovníků atd., které přímo souvisejí s nakládáním s odpady ze zdravotní péče. </w:t>
      </w:r>
    </w:p>
    <w:p>
      <w:pPr>
        <w:pStyle w:val="Normal"/>
        <w:spacing w:lineRule="auto" w:line="360"/>
        <w:rPr>
          <w:b/>
          <w:b/>
          <w:sz w:val="22"/>
        </w:rPr>
      </w:pPr>
      <w:r>
        <w:rPr>
          <w:b/>
          <w:sz w:val="22"/>
        </w:rPr>
      </w:r>
    </w:p>
    <w:p>
      <w:pPr>
        <w:pStyle w:val="Normal"/>
        <w:spacing w:lineRule="auto" w:line="360"/>
        <w:jc w:val="center"/>
        <w:rPr>
          <w:b/>
          <w:b/>
          <w:sz w:val="22"/>
        </w:rPr>
      </w:pPr>
      <w:r>
        <w:rPr>
          <w:b/>
          <w:sz w:val="22"/>
        </w:rPr>
      </w:r>
    </w:p>
    <w:p>
      <w:pPr>
        <w:pStyle w:val="Normal"/>
        <w:spacing w:lineRule="auto" w:line="360"/>
        <w:jc w:val="center"/>
        <w:rPr>
          <w:b/>
          <w:b/>
          <w:sz w:val="22"/>
        </w:rPr>
      </w:pPr>
      <w:r>
        <w:rPr>
          <w:b/>
          <w:sz w:val="22"/>
        </w:rPr>
        <w:t>IV.</w:t>
      </w:r>
    </w:p>
    <w:p>
      <w:pPr>
        <w:pStyle w:val="Nadpis3"/>
        <w:rPr>
          <w:rFonts w:ascii="Times New Roman" w:hAnsi="Times New Roman"/>
          <w:sz w:val="22"/>
        </w:rPr>
      </w:pPr>
      <w:r>
        <w:rPr>
          <w:rFonts w:ascii="Times New Roman" w:hAnsi="Times New Roman"/>
          <w:sz w:val="22"/>
        </w:rPr>
        <w:t>Cena za dílo</w:t>
      </w:r>
    </w:p>
    <w:p>
      <w:pPr>
        <w:pStyle w:val="Normal"/>
        <w:spacing w:lineRule="auto" w:line="360"/>
        <w:jc w:val="both"/>
        <w:rPr>
          <w:sz w:val="22"/>
        </w:rPr>
      </w:pPr>
      <w:r>
        <w:rPr>
          <w:sz w:val="22"/>
        </w:rPr>
        <w:t xml:space="preserve"> </w:t>
      </w:r>
    </w:p>
    <w:p>
      <w:pPr>
        <w:pStyle w:val="Normal"/>
        <w:numPr>
          <w:ilvl w:val="0"/>
          <w:numId w:val="4"/>
        </w:numPr>
        <w:spacing w:lineRule="auto" w:line="360"/>
        <w:jc w:val="both"/>
        <w:rPr>
          <w:sz w:val="22"/>
        </w:rPr>
      </w:pPr>
      <w:r>
        <w:rPr>
          <w:sz w:val="22"/>
        </w:rPr>
        <w:t xml:space="preserve">cena za dílo se sjednává ve výši, 2 300 Kč bez DPH měsíčně, zabezpečení funkce odborně způsobilé osoby pro nakládání s odpady ze zdravotní péče 1 000 Kč bez DPH měsíčně, </w:t>
      </w:r>
      <w:r>
        <w:rPr>
          <w:sz w:val="22"/>
          <w:szCs w:val="22"/>
        </w:rPr>
        <w:t xml:space="preserve">povinné školení zaměstnanců </w:t>
      </w:r>
      <w:r>
        <w:rPr>
          <w:sz w:val="22"/>
        </w:rPr>
        <w:t xml:space="preserve">pro nakládání s odpady ze zdravotní péče 50 Kč bez DPH za zaměstnance. </w:t>
      </w:r>
      <w:r>
        <w:rPr>
          <w:sz w:val="22"/>
          <w:szCs w:val="22"/>
        </w:rPr>
        <w:t>Cestovní náhrady budou hrazeny dle vyhlášky č. 445/01 Sb., ve znění pozdějších předpisů, ve výši 10 Kč/km</w:t>
      </w:r>
      <w:r>
        <w:rPr>
          <w:sz w:val="22"/>
        </w:rPr>
        <w:t>. Školení bude probíhat 1x za rok.</w:t>
      </w:r>
    </w:p>
    <w:p>
      <w:pPr>
        <w:pStyle w:val="Normal"/>
        <w:numPr>
          <w:ilvl w:val="0"/>
          <w:numId w:val="4"/>
        </w:numPr>
        <w:spacing w:lineRule="auto" w:line="360"/>
        <w:jc w:val="both"/>
        <w:rPr>
          <w:sz w:val="22"/>
        </w:rPr>
      </w:pPr>
      <w:r>
        <w:rPr>
          <w:sz w:val="22"/>
        </w:rPr>
        <w:t>cenu zhotovitel objednavateli fakturuje 1x za 3 měsíce. Objednatel je povinen zhotoviteli zaplatit vždy do 30 dnů po jejím obdržení</w:t>
      </w:r>
    </w:p>
    <w:p>
      <w:pPr>
        <w:pStyle w:val="Normal"/>
        <w:numPr>
          <w:ilvl w:val="0"/>
          <w:numId w:val="4"/>
        </w:numPr>
        <w:spacing w:lineRule="auto" w:line="360"/>
        <w:jc w:val="both"/>
        <w:rPr>
          <w:sz w:val="22"/>
        </w:rPr>
      </w:pPr>
      <w:r>
        <w:rPr>
          <w:sz w:val="22"/>
        </w:rPr>
        <w:t>zhotovitel má právo na přiměřené zvýšení ceny díla, objeví-li se při provádění díla potřeba činností v této smlouvě nezahrnutých, pokud tyto činnosti nebyly předvídatelné v době uzavření této smlouvy a jejich potřeba byla s objednavatelem projednána a odsouhlasena a v případě činností objednavatelem dodatečně objednaných</w:t>
      </w:r>
    </w:p>
    <w:p>
      <w:pPr>
        <w:pStyle w:val="Normal"/>
        <w:numPr>
          <w:ilvl w:val="0"/>
          <w:numId w:val="4"/>
        </w:numPr>
        <w:spacing w:lineRule="auto" w:line="360"/>
        <w:jc w:val="both"/>
        <w:rPr>
          <w:sz w:val="22"/>
        </w:rPr>
      </w:pPr>
      <w:r>
        <w:rPr>
          <w:sz w:val="22"/>
        </w:rPr>
        <w:t>zhotoviteli zaniká nárok na určení zvýšení ceny podle odst. 3, jestliže neoznámí nutnost jejího překročení a výši požadovaného zvýšení ceny do tří dnů poté, kdy se ukázalo, že je překročení ceny nevyhnutelné</w:t>
      </w:r>
    </w:p>
    <w:p>
      <w:pPr>
        <w:pStyle w:val="Normal"/>
        <w:numPr>
          <w:ilvl w:val="0"/>
          <w:numId w:val="4"/>
        </w:numPr>
        <w:spacing w:lineRule="auto" w:line="360"/>
        <w:jc w:val="both"/>
        <w:rPr>
          <w:sz w:val="22"/>
        </w:rPr>
      </w:pPr>
      <w:r>
        <w:rPr>
          <w:sz w:val="22"/>
        </w:rPr>
        <w:t>cena bude každý rok valorizována o tzv. průměrnou roční míru inflace, kterou vydává Český statistický úřad pod názvem „Indexy spotřebitelských cen“.</w:t>
      </w:r>
    </w:p>
    <w:p>
      <w:pPr>
        <w:pStyle w:val="Normal"/>
        <w:numPr>
          <w:ilvl w:val="0"/>
          <w:numId w:val="4"/>
        </w:numPr>
        <w:spacing w:lineRule="auto" w:line="360"/>
        <w:jc w:val="both"/>
        <w:rPr>
          <w:sz w:val="22"/>
        </w:rPr>
      </w:pPr>
      <w:r>
        <w:rPr>
          <w:sz w:val="22"/>
        </w:rPr>
        <w:t>v případě prodlení s dodáním díla, nevyužije-li objednatel svého práva odstoupit od této smlouvy, snižuje se sjednaná cena o 0.01 % za každý den prodlení</w:t>
      </w:r>
    </w:p>
    <w:p>
      <w:pPr>
        <w:pStyle w:val="Normal"/>
        <w:spacing w:lineRule="auto" w:line="360"/>
        <w:ind w:left="360" w:hanging="0"/>
        <w:jc w:val="both"/>
        <w:rPr>
          <w:sz w:val="22"/>
        </w:rPr>
      </w:pPr>
      <w:r>
        <w:rPr>
          <w:sz w:val="22"/>
        </w:rPr>
        <w:t xml:space="preserve">Faktura bude zasílána pouze elektronicky na e-mailovou adresu: </w:t>
      </w:r>
      <w:hyperlink r:id="rId2">
        <w:r>
          <w:rPr>
            <w:rStyle w:val="Internetovodkaz"/>
            <w:sz w:val="22"/>
          </w:rPr>
          <w:t xml:space="preserve">                                  </w:t>
        </w:r>
      </w:hyperlink>
      <w:r>
        <w:rPr>
          <w:sz w:val="22"/>
        </w:rPr>
        <w:t>. Na faktuře musí být uvedeno číslo smlouvy a objednávky.</w:t>
      </w:r>
    </w:p>
    <w:p>
      <w:pPr>
        <w:pStyle w:val="Normal"/>
        <w:spacing w:lineRule="auto" w:line="360"/>
        <w:jc w:val="center"/>
        <w:rPr>
          <w:b/>
          <w:b/>
          <w:sz w:val="22"/>
        </w:rPr>
      </w:pPr>
      <w:r>
        <w:rPr>
          <w:b/>
          <w:sz w:val="22"/>
        </w:rPr>
      </w:r>
    </w:p>
    <w:p>
      <w:pPr>
        <w:pStyle w:val="Normal"/>
        <w:spacing w:lineRule="auto" w:line="360"/>
        <w:rPr>
          <w:b/>
          <w:b/>
          <w:sz w:val="22"/>
        </w:rPr>
      </w:pPr>
      <w:r>
        <w:rPr>
          <w:b/>
          <w:sz w:val="22"/>
        </w:rPr>
      </w:r>
    </w:p>
    <w:p>
      <w:pPr>
        <w:pStyle w:val="Normal"/>
        <w:spacing w:lineRule="auto" w:line="360"/>
        <w:jc w:val="center"/>
        <w:rPr>
          <w:b/>
          <w:b/>
          <w:sz w:val="22"/>
        </w:rPr>
      </w:pPr>
      <w:r>
        <w:rPr>
          <w:b/>
          <w:sz w:val="22"/>
        </w:rPr>
        <w:t>V.</w:t>
      </w:r>
    </w:p>
    <w:p>
      <w:pPr>
        <w:pStyle w:val="Normal"/>
        <w:spacing w:lineRule="auto" w:line="360"/>
        <w:jc w:val="center"/>
        <w:rPr>
          <w:b/>
          <w:b/>
          <w:sz w:val="22"/>
        </w:rPr>
      </w:pPr>
      <w:r>
        <w:rPr>
          <w:b/>
          <w:sz w:val="22"/>
        </w:rPr>
        <w:t>Závěrečná ustanovení</w:t>
      </w:r>
    </w:p>
    <w:p>
      <w:pPr>
        <w:pStyle w:val="Normal"/>
        <w:spacing w:lineRule="auto" w:line="360"/>
        <w:jc w:val="center"/>
        <w:rPr>
          <w:b/>
          <w:b/>
          <w:sz w:val="22"/>
        </w:rPr>
      </w:pPr>
      <w:r>
        <w:rPr>
          <w:b/>
          <w:sz w:val="22"/>
        </w:rPr>
      </w:r>
    </w:p>
    <w:p>
      <w:pPr>
        <w:pStyle w:val="Normal"/>
        <w:numPr>
          <w:ilvl w:val="0"/>
          <w:numId w:val="7"/>
        </w:numPr>
        <w:suppressAutoHyphens w:val="true"/>
        <w:jc w:val="both"/>
        <w:rPr>
          <w:sz w:val="22"/>
          <w:szCs w:val="22"/>
        </w:rPr>
      </w:pPr>
      <w:r>
        <w:rPr>
          <w:sz w:val="22"/>
          <w:szCs w:val="22"/>
        </w:rPr>
        <w:t>Zhotovitel není oprávněn bez souhlasu objednatele postoupit třetí osobě jakékoliv své pohledávky za objednatelem vyplývající z této smlouvy.</w:t>
      </w:r>
    </w:p>
    <w:p>
      <w:pPr>
        <w:pStyle w:val="Normal"/>
        <w:numPr>
          <w:ilvl w:val="0"/>
          <w:numId w:val="5"/>
        </w:numPr>
        <w:suppressAutoHyphens w:val="true"/>
        <w:jc w:val="both"/>
        <w:rPr>
          <w:sz w:val="22"/>
          <w:szCs w:val="22"/>
        </w:rPr>
      </w:pPr>
      <w:r>
        <w:rPr>
          <w:sz w:val="22"/>
          <w:szCs w:val="22"/>
        </w:rPr>
        <w:t>Ujednání této smlouvy o dílo lze změnit, doplnit nebo vypustit pouze písemným, pořadově očíslovaným dodatkem této smlouvy o dílo, podepsaným oprávněnými zástupci smluvních stran.</w:t>
      </w:r>
    </w:p>
    <w:p>
      <w:pPr>
        <w:pStyle w:val="Normal"/>
        <w:numPr>
          <w:ilvl w:val="0"/>
          <w:numId w:val="5"/>
        </w:numPr>
        <w:suppressAutoHyphens w:val="true"/>
        <w:jc w:val="both"/>
        <w:rPr>
          <w:sz w:val="22"/>
          <w:szCs w:val="22"/>
        </w:rPr>
      </w:pPr>
      <w:r>
        <w:rPr>
          <w:sz w:val="22"/>
          <w:szCs w:val="22"/>
        </w:rPr>
        <w:t>Ostatní vztahy touto smlouvou výslovně neupravené se řídí příslušnými ustanoveními zákona č. 89/2012 Sb., občanského zákoníku.</w:t>
      </w:r>
    </w:p>
    <w:p>
      <w:pPr>
        <w:pStyle w:val="Normal"/>
        <w:numPr>
          <w:ilvl w:val="0"/>
          <w:numId w:val="5"/>
        </w:numPr>
        <w:suppressAutoHyphens w:val="true"/>
        <w:jc w:val="both"/>
        <w:rPr>
          <w:sz w:val="22"/>
          <w:szCs w:val="22"/>
        </w:rPr>
      </w:pPr>
      <w:r>
        <w:rPr>
          <w:sz w:val="22"/>
          <w:szCs w:val="22"/>
        </w:rPr>
        <w:t>Zástupci smluvních stran uzavírající tuto smlouvou prohlašují, že jsou osobami oprávněnými tuto smlouvu uzavřít.</w:t>
      </w:r>
    </w:p>
    <w:p>
      <w:pPr>
        <w:pStyle w:val="Normal"/>
        <w:numPr>
          <w:ilvl w:val="0"/>
          <w:numId w:val="5"/>
        </w:numPr>
        <w:suppressAutoHyphens w:val="true"/>
        <w:jc w:val="both"/>
        <w:rPr>
          <w:sz w:val="22"/>
          <w:szCs w:val="22"/>
        </w:rPr>
      </w:pPr>
      <w:r>
        <w:rPr>
          <w:sz w:val="22"/>
          <w:szCs w:val="22"/>
        </w:rPr>
        <w:t>Tato smlouva o dílo je sepsána ve dvou stejnopisech, všech s platností originálu, z nichž jedno vyhotovení obdrží zhotovitel a jedno vyhotovení objednatel.</w:t>
      </w:r>
    </w:p>
    <w:p>
      <w:pPr>
        <w:pStyle w:val="Normal"/>
        <w:numPr>
          <w:ilvl w:val="0"/>
          <w:numId w:val="5"/>
        </w:numPr>
        <w:suppressAutoHyphens w:val="true"/>
        <w:jc w:val="both"/>
        <w:rPr>
          <w:sz w:val="22"/>
          <w:szCs w:val="22"/>
        </w:rPr>
      </w:pPr>
      <w:r>
        <w:rPr>
          <w:sz w:val="22"/>
          <w:szCs w:val="22"/>
        </w:rPr>
        <w:t>Tato smlouva o dílo se uzavírá na dobu neurčitou.</w:t>
      </w:r>
    </w:p>
    <w:p>
      <w:pPr>
        <w:pStyle w:val="Normal"/>
        <w:numPr>
          <w:ilvl w:val="0"/>
          <w:numId w:val="5"/>
        </w:numPr>
        <w:suppressAutoHyphens w:val="true"/>
        <w:jc w:val="both"/>
        <w:rPr>
          <w:sz w:val="22"/>
          <w:szCs w:val="22"/>
        </w:rPr>
      </w:pPr>
      <w:r>
        <w:rPr>
          <w:sz w:val="22"/>
          <w:szCs w:val="22"/>
        </w:rPr>
        <w:t>Smlouva zaniká dohodou stran, splněním předmětu smlouvy nebo odstoupením dle příslušných ustanovení této smlouvy či zákona, a to v 6 měsíční výpovědní době.</w:t>
      </w:r>
    </w:p>
    <w:p>
      <w:pPr>
        <w:pStyle w:val="Normal"/>
        <w:numPr>
          <w:ilvl w:val="0"/>
          <w:numId w:val="5"/>
        </w:numPr>
        <w:suppressAutoHyphens w:val="true"/>
        <w:jc w:val="both"/>
        <w:rPr>
          <w:sz w:val="22"/>
          <w:szCs w:val="22"/>
        </w:rPr>
      </w:pPr>
      <w:r>
        <w:rPr>
          <w:sz w:val="22"/>
          <w:szCs w:val="22"/>
        </w:rPr>
        <w:t xml:space="preserve">Tato smlouva nabývá platnosti podpisem a účinnosti dnem jejího zveřejnění v registru smluv. Strany této smlouvy berou na vědomí, že Psychiatrická nemocnice Havlíčkův Brod je státní příspěvkovou organizací.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nebo postupy podle zákona č. 106/1999 Sb., o svobodném přístupu k informacím </w:t>
      </w:r>
      <w:r>
        <w:rPr>
          <w:bCs/>
          <w:sz w:val="22"/>
          <w:szCs w:val="22"/>
        </w:rPr>
        <w:t>nebo v rámci projektu státu otevřená data</w:t>
      </w:r>
      <w:r>
        <w:rPr>
          <w:sz w:val="22"/>
          <w:szCs w:val="22"/>
        </w:rPr>
        <w:t>. Strany této smlouvy s tímto zveřejňováním informací souhlasí.</w:t>
      </w:r>
    </w:p>
    <w:p>
      <w:pPr>
        <w:pStyle w:val="Normal"/>
        <w:spacing w:lineRule="auto" w:line="360"/>
        <w:jc w:val="both"/>
        <w:rPr>
          <w:color w:val="00FF00"/>
          <w:sz w:val="22"/>
          <w:szCs w:val="22"/>
        </w:rPr>
      </w:pPr>
      <w:r>
        <w:rPr>
          <w:color w:val="00FF00"/>
          <w:sz w:val="22"/>
          <w:szCs w:val="22"/>
        </w:rPr>
      </w:r>
    </w:p>
    <w:p>
      <w:pPr>
        <w:pStyle w:val="Normal"/>
        <w:spacing w:lineRule="auto" w:line="360"/>
        <w:jc w:val="both"/>
        <w:rPr>
          <w:sz w:val="22"/>
        </w:rPr>
      </w:pPr>
      <w:r>
        <w:rPr>
          <w:sz w:val="22"/>
        </w:rPr>
      </w:r>
    </w:p>
    <w:p>
      <w:pPr>
        <w:pStyle w:val="Normal"/>
        <w:spacing w:lineRule="auto" w:line="360"/>
        <w:ind w:left="283" w:hanging="0"/>
        <w:jc w:val="both"/>
        <w:rPr>
          <w:sz w:val="22"/>
        </w:rPr>
      </w:pPr>
      <w:r>
        <w:rPr>
          <w:sz w:val="22"/>
        </w:rPr>
        <w:t>V Pelhřimově  27.12.2023                                                     V Havlíčkově Brodě , dne  18.12.2023</w:t>
      </w:r>
    </w:p>
    <w:p>
      <w:pPr>
        <w:pStyle w:val="Normal"/>
        <w:spacing w:lineRule="auto" w:line="360"/>
        <w:jc w:val="both"/>
        <w:rPr>
          <w:sz w:val="22"/>
        </w:rPr>
      </w:pPr>
      <w:r>
        <w:rPr>
          <w:sz w:val="22"/>
        </w:rPr>
      </w:r>
      <w:bookmarkStart w:id="0" w:name="_GoBack"/>
      <w:bookmarkStart w:id="1" w:name="_GoBack"/>
      <w:bookmarkEnd w:id="1"/>
    </w:p>
    <w:p>
      <w:pPr>
        <w:pStyle w:val="Normal"/>
        <w:ind w:right="-648" w:hanging="0"/>
        <w:rPr>
          <w:sz w:val="22"/>
        </w:rPr>
      </w:pPr>
      <w:r>
        <w:rPr>
          <w:sz w:val="22"/>
        </w:rPr>
        <w:t xml:space="preserve">     ……………</w:t>
      </w:r>
      <w:r>
        <w:rPr>
          <w:sz w:val="22"/>
        </w:rPr>
        <w:t>.……………………….</w:t>
        <w:tab/>
        <w:tab/>
        <w:tab/>
        <w:t xml:space="preserve">           ………………………………………..</w:t>
      </w:r>
    </w:p>
    <w:p>
      <w:pPr>
        <w:pStyle w:val="Normal"/>
        <w:spacing w:lineRule="auto" w:line="360"/>
        <w:jc w:val="both"/>
        <w:rPr>
          <w:sz w:val="22"/>
        </w:rPr>
      </w:pPr>
      <w:r>
        <w:rPr>
          <w:sz w:val="22"/>
        </w:rPr>
        <w:tab/>
        <w:tab/>
      </w:r>
    </w:p>
    <w:p>
      <w:pPr>
        <w:pStyle w:val="Normal"/>
        <w:spacing w:lineRule="auto" w:line="360"/>
        <w:jc w:val="both"/>
        <w:rPr>
          <w:sz w:val="22"/>
        </w:rPr>
      </w:pPr>
      <w:r>
        <w:rPr>
          <w:sz w:val="22"/>
        </w:rPr>
        <w:t xml:space="preserve">                 </w:t>
      </w:r>
      <w:r>
        <w:rPr>
          <w:sz w:val="22"/>
        </w:rPr>
        <w:t>Martina Zemanová                                                                Mgr. Markéta Holubová</w:t>
      </w:r>
    </w:p>
    <w:p>
      <w:pPr>
        <w:pStyle w:val="Normal"/>
        <w:spacing w:lineRule="auto" w:line="360"/>
        <w:jc w:val="both"/>
        <w:rPr>
          <w:sz w:val="22"/>
        </w:rPr>
      </w:pPr>
      <w:r>
        <w:rPr>
          <w:sz w:val="22"/>
        </w:rPr>
        <w:t xml:space="preserve">                        </w:t>
      </w:r>
      <w:r>
        <w:rPr>
          <w:sz w:val="22"/>
        </w:rPr>
        <w:t xml:space="preserve">zhotovitel </w:t>
        <w:tab/>
        <w:tab/>
        <w:tab/>
        <w:tab/>
        <w:tab/>
        <w:tab/>
        <w:t xml:space="preserve">       objednavatel</w:t>
        <w:tab/>
        <w:tab/>
        <w:tab/>
        <w:tab/>
        <w:tab/>
        <w:tab/>
        <w:tab/>
      </w:r>
    </w:p>
    <w:p>
      <w:pPr>
        <w:pStyle w:val="Normal"/>
        <w:spacing w:lineRule="auto" w:line="360"/>
        <w:ind w:firstLine="360"/>
        <w:jc w:val="both"/>
        <w:rPr>
          <w:sz w:val="22"/>
        </w:rPr>
      </w:pPr>
      <w:r>
        <w:rPr>
          <w:sz w:val="22"/>
        </w:rPr>
      </w:r>
    </w:p>
    <w:p>
      <w:pPr>
        <w:pStyle w:val="Normal"/>
        <w:spacing w:lineRule="auto" w:line="360"/>
        <w:jc w:val="both"/>
        <w:rPr>
          <w:sz w:val="22"/>
        </w:rPr>
      </w:pPr>
      <w:r>
        <w:rPr>
          <w:sz w:val="22"/>
        </w:rPr>
        <w:tab/>
      </w:r>
    </w:p>
    <w:sectPr>
      <w:footerReference w:type="default" r:id="rId3"/>
      <w:type w:val="nextPage"/>
      <w:pgSz w:w="11906" w:h="16838"/>
      <w:pgMar w:left="1417" w:right="1417" w:gutter="0" w:header="0" w:top="1417" w:footer="708"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NUMPAGES </w:instrText>
    </w:r>
    <w:r>
      <w:rPr>
        <w:rStyle w:val="Pagenumber"/>
      </w:rPr>
      <w:fldChar w:fldCharType="separate"/>
    </w:r>
    <w:r>
      <w:rPr>
        <w:rStyle w:val="Pagenumber"/>
      </w:rPr>
      <w:t>4</w:t>
    </w:r>
    <w:r>
      <w:rPr>
        <w:rStyle w:val="Pagenumbe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
      <w:lvlJc w:val="left"/>
      <w:pPr>
        <w:tabs>
          <w:tab w:val="num" w:pos="0"/>
        </w:tabs>
        <w:ind w:left="283" w:hanging="283"/>
      </w:pPr>
      <w:rPr>
        <w:dstrike w:val="false"/>
        <w:strike w:val="false"/>
        <w:sz w:val="24"/>
        <w:i w:val="false"/>
        <w:u w:val="none"/>
        <w:b w:val="false"/>
        <w:effect w:val="none"/>
        <w:szCs w:val="24"/>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5"/>
    <w:lvlOverride w:ilvl="0">
      <w:startOverride w:val="1"/>
    </w:lvlOverride>
  </w:num>
</w:numbering>
</file>

<file path=word/settings.xml><?xml version="1.0" encoding="utf-8"?>
<w:settings xmlns:w="http://schemas.openxmlformats.org/wordprocessingml/2006/main">
  <w:zoom w:percent="120"/>
  <w:embedSystemFonts/>
  <w:defaultTabStop w:val="709"/>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cs-CZ" w:eastAsia="cs-CZ"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0" w:semiHidden="0" w:unhideWhenUsed="0" w:qFormat="1"/>
    <w:lsdException w:name="Closing" w:locked="1"/>
    <w:lsdException w:name="Signature" w:locked="1"/>
    <w:lsdException w:name="Default Paragraph Font" w:uiPriority="0" w:semiHidden="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0"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0" w:semiHidden="0" w:unhideWhenUsed="0" w:qFormat="1"/>
    <w:lsdException w:name="Emphasis" w:uiPriority="0"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semiHidden="0" w:unhideWhenUsed="0"/>
    <w:lsdException w:name="Table Theme" w:locked="1"/>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91a2c"/>
    <w:pPr>
      <w:widowControl/>
      <w:bidi w:val="0"/>
      <w:spacing w:before="0" w:after="0"/>
      <w:jc w:val="left"/>
    </w:pPr>
    <w:rPr>
      <w:rFonts w:ascii="Times New Roman" w:hAnsi="Times New Roman" w:eastAsia="Times New Roman" w:cs="Times New Roman"/>
      <w:color w:val="auto"/>
      <w:kern w:val="0"/>
      <w:sz w:val="20"/>
      <w:szCs w:val="20"/>
      <w:lang w:val="cs-CZ" w:eastAsia="cs-CZ" w:bidi="ar-SA"/>
    </w:rPr>
  </w:style>
  <w:style w:type="paragraph" w:styleId="Nadpis1">
    <w:name w:val="Heading 1"/>
    <w:basedOn w:val="Normal"/>
    <w:next w:val="Normal"/>
    <w:link w:val="Heading1Char"/>
    <w:uiPriority w:val="99"/>
    <w:qFormat/>
    <w:rsid w:val="00491a2c"/>
    <w:pPr>
      <w:keepNext w:val="true"/>
      <w:ind w:left="2127" w:hanging="2127"/>
      <w:jc w:val="both"/>
      <w:outlineLvl w:val="0"/>
    </w:pPr>
    <w:rPr>
      <w:rFonts w:ascii="Cambria" w:hAnsi="Cambria"/>
      <w:b/>
      <w:kern w:val="2"/>
      <w:sz w:val="32"/>
    </w:rPr>
  </w:style>
  <w:style w:type="paragraph" w:styleId="Nadpis2">
    <w:name w:val="Heading 2"/>
    <w:basedOn w:val="Normal"/>
    <w:next w:val="Normal"/>
    <w:link w:val="Heading2Char"/>
    <w:uiPriority w:val="99"/>
    <w:qFormat/>
    <w:rsid w:val="00491a2c"/>
    <w:pPr>
      <w:keepNext w:val="true"/>
      <w:spacing w:lineRule="auto" w:line="360"/>
      <w:jc w:val="center"/>
      <w:outlineLvl w:val="1"/>
    </w:pPr>
    <w:rPr>
      <w:rFonts w:ascii="Cambria" w:hAnsi="Cambria"/>
      <w:b/>
      <w:i/>
      <w:sz w:val="28"/>
    </w:rPr>
  </w:style>
  <w:style w:type="paragraph" w:styleId="Nadpis3">
    <w:name w:val="Heading 3"/>
    <w:basedOn w:val="Normal"/>
    <w:next w:val="Normal"/>
    <w:link w:val="Heading3Char"/>
    <w:uiPriority w:val="99"/>
    <w:qFormat/>
    <w:rsid w:val="00491a2c"/>
    <w:pPr>
      <w:keepNext w:val="true"/>
      <w:spacing w:lineRule="auto" w:line="360"/>
      <w:jc w:val="center"/>
      <w:outlineLvl w:val="2"/>
    </w:pPr>
    <w:rPr>
      <w:rFonts w:ascii="Cambria" w:hAnsi="Cambria"/>
      <w:b/>
      <w:sz w:val="26"/>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2055c8"/>
    <w:rPr>
      <w:rFonts w:ascii="Cambria" w:hAnsi="Cambria" w:cs="Times New Roman"/>
      <w:b/>
      <w:kern w:val="2"/>
      <w:sz w:val="32"/>
    </w:rPr>
  </w:style>
  <w:style w:type="character" w:styleId="Heading2Char" w:customStyle="1">
    <w:name w:val="Heading 2 Char"/>
    <w:basedOn w:val="DefaultParagraphFont"/>
    <w:link w:val="Heading2"/>
    <w:uiPriority w:val="99"/>
    <w:semiHidden/>
    <w:qFormat/>
    <w:locked/>
    <w:rsid w:val="002055c8"/>
    <w:rPr>
      <w:rFonts w:ascii="Cambria" w:hAnsi="Cambria" w:cs="Times New Roman"/>
      <w:b/>
      <w:i/>
      <w:sz w:val="28"/>
    </w:rPr>
  </w:style>
  <w:style w:type="character" w:styleId="Heading3Char" w:customStyle="1">
    <w:name w:val="Heading 3 Char"/>
    <w:basedOn w:val="DefaultParagraphFont"/>
    <w:link w:val="Heading3"/>
    <w:uiPriority w:val="99"/>
    <w:semiHidden/>
    <w:qFormat/>
    <w:locked/>
    <w:rsid w:val="002055c8"/>
    <w:rPr>
      <w:rFonts w:ascii="Cambria" w:hAnsi="Cambria" w:cs="Times New Roman"/>
      <w:b/>
      <w:sz w:val="26"/>
    </w:rPr>
  </w:style>
  <w:style w:type="character" w:styleId="TitleChar" w:customStyle="1">
    <w:name w:val="Title Char"/>
    <w:basedOn w:val="DefaultParagraphFont"/>
    <w:link w:val="Title"/>
    <w:uiPriority w:val="99"/>
    <w:qFormat/>
    <w:locked/>
    <w:rsid w:val="002055c8"/>
    <w:rPr>
      <w:rFonts w:ascii="Cambria" w:hAnsi="Cambria" w:cs="Times New Roman"/>
      <w:b/>
      <w:kern w:val="2"/>
      <w:sz w:val="32"/>
    </w:rPr>
  </w:style>
  <w:style w:type="character" w:styleId="HeaderChar" w:customStyle="1">
    <w:name w:val="Header Char"/>
    <w:basedOn w:val="DefaultParagraphFont"/>
    <w:link w:val="Header"/>
    <w:uiPriority w:val="99"/>
    <w:semiHidden/>
    <w:qFormat/>
    <w:locked/>
    <w:rsid w:val="002055c8"/>
    <w:rPr>
      <w:rFonts w:cs="Times New Roman"/>
      <w:sz w:val="20"/>
    </w:rPr>
  </w:style>
  <w:style w:type="character" w:styleId="FooterChar" w:customStyle="1">
    <w:name w:val="Footer Char"/>
    <w:basedOn w:val="DefaultParagraphFont"/>
    <w:link w:val="Footer"/>
    <w:uiPriority w:val="99"/>
    <w:semiHidden/>
    <w:qFormat/>
    <w:locked/>
    <w:rsid w:val="002055c8"/>
    <w:rPr>
      <w:rFonts w:cs="Times New Roman"/>
      <w:sz w:val="20"/>
    </w:rPr>
  </w:style>
  <w:style w:type="character" w:styleId="Pagenumber">
    <w:name w:val="page number"/>
    <w:basedOn w:val="DefaultParagraphFont"/>
    <w:uiPriority w:val="99"/>
    <w:qFormat/>
    <w:rsid w:val="00491a2c"/>
    <w:rPr>
      <w:rFonts w:cs="Times New Roman"/>
    </w:rPr>
  </w:style>
  <w:style w:type="character" w:styleId="BalloonTextChar" w:customStyle="1">
    <w:name w:val="Balloon Text Char"/>
    <w:basedOn w:val="DefaultParagraphFont"/>
    <w:link w:val="BalloonText"/>
    <w:uiPriority w:val="99"/>
    <w:qFormat/>
    <w:locked/>
    <w:rsid w:val="00d73f76"/>
    <w:rPr>
      <w:rFonts w:ascii="Segoe UI" w:hAnsi="Segoe UI" w:cs="Times New Roman"/>
      <w:sz w:val="18"/>
    </w:rPr>
  </w:style>
  <w:style w:type="character" w:styleId="Data1" w:customStyle="1">
    <w:name w:val="data1"/>
    <w:uiPriority w:val="99"/>
    <w:qFormat/>
    <w:rsid w:val="001f1965"/>
    <w:rPr>
      <w:rFonts w:ascii="Arial" w:hAnsi="Arial"/>
      <w:b/>
      <w:sz w:val="20"/>
    </w:rPr>
  </w:style>
  <w:style w:type="character" w:styleId="Internetovodkaz">
    <w:name w:val="Internetový odkaz"/>
    <w:basedOn w:val="DefaultParagraphFont"/>
    <w:uiPriority w:val="99"/>
    <w:locked/>
    <w:rsid w:val="003e6330"/>
    <w:rPr>
      <w:rFonts w:ascii="Times New Roman" w:hAnsi="Times New Roman" w:cs="Times New Roman"/>
      <w:color w:val="0000FF"/>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Nzev">
    <w:name w:val="Title"/>
    <w:basedOn w:val="Normal"/>
    <w:link w:val="TitleChar"/>
    <w:uiPriority w:val="99"/>
    <w:qFormat/>
    <w:rsid w:val="00491a2c"/>
    <w:pPr>
      <w:jc w:val="center"/>
    </w:pPr>
    <w:rPr>
      <w:rFonts w:ascii="Cambria" w:hAnsi="Cambria"/>
      <w:b/>
      <w:kern w:val="2"/>
      <w:sz w:val="32"/>
    </w:rPr>
  </w:style>
  <w:style w:type="paragraph" w:styleId="Zhlavazpat">
    <w:name w:val="Záhlaví a zápatí"/>
    <w:basedOn w:val="Normal"/>
    <w:qFormat/>
    <w:pPr/>
    <w:rPr/>
  </w:style>
  <w:style w:type="paragraph" w:styleId="Zhlav">
    <w:name w:val="Header"/>
    <w:basedOn w:val="Normal"/>
    <w:link w:val="HeaderChar"/>
    <w:uiPriority w:val="99"/>
    <w:rsid w:val="00491a2c"/>
    <w:pPr>
      <w:tabs>
        <w:tab w:val="clear" w:pos="709"/>
        <w:tab w:val="center" w:pos="4536" w:leader="none"/>
        <w:tab w:val="right" w:pos="9072" w:leader="none"/>
      </w:tabs>
    </w:pPr>
    <w:rPr/>
  </w:style>
  <w:style w:type="paragraph" w:styleId="Zpat">
    <w:name w:val="Footer"/>
    <w:basedOn w:val="Normal"/>
    <w:link w:val="FooterChar"/>
    <w:uiPriority w:val="99"/>
    <w:rsid w:val="00491a2c"/>
    <w:pPr>
      <w:tabs>
        <w:tab w:val="clear" w:pos="709"/>
        <w:tab w:val="center" w:pos="4536" w:leader="none"/>
        <w:tab w:val="right" w:pos="9072" w:leader="none"/>
      </w:tabs>
    </w:pPr>
    <w:rPr/>
  </w:style>
  <w:style w:type="paragraph" w:styleId="BalloonText">
    <w:name w:val="Balloon Text"/>
    <w:basedOn w:val="Normal"/>
    <w:link w:val="BalloonTextChar"/>
    <w:uiPriority w:val="99"/>
    <w:qFormat/>
    <w:rsid w:val="00d73f76"/>
    <w:pPr/>
    <w:rPr>
      <w:rFonts w:ascii="Segoe UI" w:hAnsi="Segoe UI"/>
      <w:sz w:val="1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akturace@plhb.cz"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O  DÍLO 2001 podle č 258_00 Sb.</Template>
  <TotalTime>54</TotalTime>
  <Application>LibreOffice/7.2.0.4$Windows_X86_64 LibreOffice_project/9a9c6381e3f7a62afc1329bd359cc48accb6435b</Application>
  <AppVersion>15.0000</AppVersion>
  <Pages>4</Pages>
  <Words>1055</Words>
  <Characters>6072</Characters>
  <CharactersWithSpaces>7288</CharactersWithSpaces>
  <Paragraphs>74</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2023-12-07T21:44:00Z</dcterms:created>
  <dc:creator>Ing. Jan Zeman</dc:creator>
  <dc:description/>
  <dc:language>cs-CZ</dc:language>
  <cp:lastModifiedBy/>
  <cp:lastPrinted>2023-12-18T06:55:00Z</cp:lastPrinted>
  <dcterms:modified xsi:type="dcterms:W3CDTF">2024-01-16T08:00:02Z</dcterms:modified>
  <cp:revision>9</cp:revision>
  <dc:subject/>
  <dc:title>SMLOUVA  O  DÍLO</dc:title>
</cp:coreProperties>
</file>

<file path=docProps/custom.xml><?xml version="1.0" encoding="utf-8"?>
<Properties xmlns="http://schemas.openxmlformats.org/officeDocument/2006/custom-properties" xmlns:vt="http://schemas.openxmlformats.org/officeDocument/2006/docPropsVTypes"/>
</file>