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4495" w:right="7873"/>
        <w:jc w:val="center"/>
        <w:rPr>
          <w:rFonts w:ascii="Calibri" w:hAnsi="Calibri"/>
        </w:rPr>
      </w:pPr>
      <w:bookmarkStart w:name="List1" w:id="1"/>
      <w:bookmarkEnd w:id="1"/>
      <w:r>
        <w:rPr>
          <w:b w:val="0"/>
        </w:rPr>
      </w:r>
      <w:r>
        <w:rPr>
          <w:rFonts w:ascii="Calibri" w:hAnsi="Calibri"/>
        </w:rPr>
        <w:t>Příloha č. 1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15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5640"/>
        <w:gridCol w:w="2813"/>
        <w:gridCol w:w="2547"/>
      </w:tblGrid>
      <w:tr>
        <w:trPr>
          <w:trHeight w:val="260" w:hRule="exact"/>
        </w:trPr>
        <w:tc>
          <w:tcPr>
            <w:tcW w:w="2060" w:type="dxa"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Obsah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2 h*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1"/>
              <w:ind w:left="153" w:right="162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       </w:t>
            </w:r>
            <w:r>
              <w:rPr>
                <w:b/>
                <w:spacing w:val="-1"/>
                <w:sz w:val="22"/>
              </w:rPr>
              <w:t>Streaming/záznam </w:t>
            </w:r>
            <w:r>
              <w:rPr>
                <w:b/>
                <w:sz w:val="22"/>
              </w:rPr>
              <w:t>MINI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Technické požadavky na stream:</w:t>
            </w:r>
          </w:p>
        </w:tc>
        <w:tc>
          <w:tcPr>
            <w:tcW w:w="2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141"/>
              <w:ind w:left="952" w:right="936"/>
              <w:jc w:val="center"/>
              <w:rPr>
                <w:sz w:val="22"/>
              </w:rPr>
            </w:pPr>
            <w:r>
              <w:rPr>
                <w:sz w:val="22"/>
              </w:rPr>
              <w:t>9 900Kč</w:t>
            </w:r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color w:val="1D1C1D"/>
                <w:sz w:val="22"/>
              </w:rPr>
              <w:t>2x FHD kamera broadcast včetně veškerého příslušenství 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Výstup: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Online střih pořadu s konverzí pro Facebook stream (720p) +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Vkládání titulků, grafiky, znělek a předělů do live výstupu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Možnost vysílání duálního zvuku CZ+ENG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Doprava Hl. m. Praha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IPR zajištuje: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UTP a internet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Výstup z místní zvukové režie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NDI výstup prezentací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Prostor pro archivaci externího záznamu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36" w:lineRule="exact"/>
              <w:ind w:left="0" w:right="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9 900 Kč</w:t>
            </w:r>
          </w:p>
        </w:tc>
        <w:tc>
          <w:tcPr>
            <w:tcW w:w="2547" w:type="dxa"/>
            <w:vMerge/>
            <w:tcBorders>
              <w:left w:val="single" w:sz="8" w:space="0" w:color="000000"/>
              <w:right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Obsah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4 h*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0"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8 h*</w:t>
            </w:r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1"/>
              <w:ind w:left="153" w:right="162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       </w:t>
            </w:r>
            <w:r>
              <w:rPr>
                <w:b/>
                <w:spacing w:val="-1"/>
                <w:sz w:val="22"/>
              </w:rPr>
              <w:t>Streaming/záznam </w:t>
            </w:r>
            <w:r>
              <w:rPr>
                <w:b/>
                <w:sz w:val="22"/>
              </w:rPr>
              <w:t>Základní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Technické požadavky na stream:</w:t>
            </w:r>
          </w:p>
        </w:tc>
        <w:tc>
          <w:tcPr>
            <w:tcW w:w="2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952" w:right="936"/>
              <w:jc w:val="center"/>
              <w:rPr>
                <w:sz w:val="22"/>
              </w:rPr>
            </w:pPr>
            <w:r>
              <w:rPr>
                <w:sz w:val="22"/>
              </w:rPr>
              <w:t>13 200 Kč</w:t>
            </w:r>
          </w:p>
        </w:tc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z w:val="22"/>
              </w:rPr>
              <w:t>25 300 Kč</w:t>
            </w:r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3x FHD kamera broadcast včetně veškerého příslušenství 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Výstup: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Online střih pořadu s konverzí pro Facebook stream (720p) +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Vkládání titulků, grafiky, znělek a předělů do live výstupu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Možnost vysílání duálního zvuku CZ+ENG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Doprava Hl. m. Praha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IPR zajištuje: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UTP a internet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Výstup z místní zvukové režie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NDI výstup prezentací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Prostor pro archivaci externího záznamu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2222" w:right="2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38 500 Kč</w:t>
            </w:r>
          </w:p>
        </w:tc>
      </w:tr>
      <w:tr>
        <w:trPr>
          <w:trHeight w:val="260" w:hRule="exact"/>
        </w:trPr>
        <w:tc>
          <w:tcPr>
            <w:tcW w:w="2060" w:type="dxa"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Obsah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4 h*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0"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8 h*</w:t>
            </w:r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 w:before="1"/>
              <w:ind w:left="153" w:right="162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       </w:t>
            </w:r>
            <w:r>
              <w:rPr>
                <w:b/>
                <w:spacing w:val="-1"/>
                <w:sz w:val="22"/>
              </w:rPr>
              <w:t>Streaming/záznam </w:t>
            </w:r>
            <w:r>
              <w:rPr>
                <w:b/>
                <w:sz w:val="22"/>
              </w:rPr>
              <w:t>Velký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Technické požadavky na stream:</w:t>
            </w:r>
          </w:p>
        </w:tc>
        <w:tc>
          <w:tcPr>
            <w:tcW w:w="28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952" w:right="936"/>
              <w:jc w:val="center"/>
              <w:rPr>
                <w:sz w:val="22"/>
              </w:rPr>
            </w:pPr>
            <w:r>
              <w:rPr>
                <w:sz w:val="22"/>
              </w:rPr>
              <w:t>15 950 Kč</w:t>
            </w:r>
          </w:p>
        </w:tc>
        <w:tc>
          <w:tcPr>
            <w:tcW w:w="254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843"/>
              <w:rPr>
                <w:sz w:val="22"/>
              </w:rPr>
            </w:pPr>
            <w:r>
              <w:rPr>
                <w:sz w:val="22"/>
              </w:rPr>
              <w:t>29 150 Kč</w:t>
            </w:r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4x FHD kamera broadcast včetně veškerého příslušenství 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Výstup: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Online střih pořadu s konverzí pro Facebook stream (720p) +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Vkládání titulků, grafiky, znělek a předělů do live výstupu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Možnost vysílání duálního zvuku CZ+ENG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Doprava Hl. m. Praha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IPR zajištuje: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UTP a internet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Výstup z místní zvukové režie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NDI výstup prezentací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Prostor pro archivaci externího záznamu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2222" w:right="2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45 100 Kč</w:t>
            </w:r>
          </w:p>
        </w:tc>
      </w:tr>
    </w:tbl>
    <w:p>
      <w:pPr>
        <w:pStyle w:val="BodyText"/>
        <w:spacing w:before="0"/>
        <w:rPr>
          <w:b/>
          <w:sz w:val="18"/>
        </w:rPr>
      </w:pPr>
    </w:p>
    <w:tbl>
      <w:tblPr>
        <w:tblW w:w="0" w:type="auto"/>
        <w:jc w:val="left"/>
        <w:tblInd w:w="115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5640"/>
        <w:gridCol w:w="2813"/>
        <w:gridCol w:w="2547"/>
      </w:tblGrid>
      <w:tr>
        <w:trPr>
          <w:trHeight w:val="260" w:hRule="exact"/>
        </w:trPr>
        <w:tc>
          <w:tcPr>
            <w:tcW w:w="2060" w:type="dxa"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Obsah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4 h*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0"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8 h*</w:t>
            </w:r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Technické požadavky na stream: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4x FHD kamera broadcast včetně veškerého příslušenství a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170"/>
              <w:ind w:left="807" w:right="81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Výstup:</w:t>
            </w:r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Online střih pořadu s konverzí pro Facebook stream (720p) +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16" w:lineRule="exact"/>
              <w:ind w:left="153"/>
              <w:rPr>
                <w:b/>
                <w:sz w:val="22"/>
              </w:rPr>
            </w:pPr>
            <w:r>
              <w:rPr>
                <w:b/>
                <w:sz w:val="22"/>
              </w:rPr>
              <w:t>Streaming/záznam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Vkládání titulků, grafiky, znělek a předělů + picture in picture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39" w:lineRule="exact"/>
              <w:ind w:left="439" w:firstLine="60"/>
              <w:rPr>
                <w:b/>
                <w:sz w:val="22"/>
              </w:rPr>
            </w:pPr>
            <w:r>
              <w:rPr>
                <w:b/>
                <w:sz w:val="22"/>
              </w:rPr>
              <w:t>Základní se</w:t>
            </w:r>
          </w:p>
          <w:p>
            <w:pPr>
              <w:pStyle w:val="TableParagraph"/>
              <w:spacing w:before="21"/>
              <w:ind w:left="439"/>
              <w:rPr>
                <w:b/>
                <w:sz w:val="22"/>
              </w:rPr>
            </w:pPr>
            <w:r>
              <w:rPr>
                <w:b/>
                <w:sz w:val="22"/>
              </w:rPr>
              <w:t>simultánním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Možnost vysílání duálního zvuku CZ+ENG</w:t>
            </w:r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952" w:right="936"/>
              <w:jc w:val="center"/>
              <w:rPr>
                <w:sz w:val="22"/>
              </w:rPr>
            </w:pPr>
            <w:r>
              <w:rPr>
                <w:sz w:val="22"/>
              </w:rPr>
              <w:t>15 950 Kč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before="114"/>
              <w:ind w:left="843"/>
              <w:rPr>
                <w:sz w:val="22"/>
              </w:rPr>
            </w:pPr>
            <w:r>
              <w:rPr>
                <w:sz w:val="22"/>
              </w:rPr>
              <w:t>28 050 Kč</w:t>
            </w:r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Doprava Hl. m. Praha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28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tlumočením do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IPR zajištuje:</w:t>
            </w:r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7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UTP a internet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19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206"/>
              <w:rPr>
                <w:b/>
                <w:sz w:val="22"/>
              </w:rPr>
            </w:pPr>
            <w:r>
              <w:rPr>
                <w:b/>
                <w:sz w:val="22"/>
              </w:rPr>
              <w:t>znakového jazyka</w:t>
            </w:r>
          </w:p>
        </w:tc>
        <w:tc>
          <w:tcPr>
            <w:tcW w:w="5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Výstup z místní zvukové režie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NDI výstup prezentací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Prostor pro archivaci externího záznamu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2222" w:right="2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44 000 Kč</w:t>
            </w:r>
          </w:p>
        </w:tc>
      </w:tr>
      <w:tr>
        <w:trPr>
          <w:trHeight w:val="260" w:hRule="exact"/>
        </w:trPr>
        <w:tc>
          <w:tcPr>
            <w:tcW w:w="2060" w:type="dxa"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Obsah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4 h*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0" w:right="17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8 h*</w:t>
            </w:r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Technické požadavky na stream: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5x FHD kamera broadcast včetně veškerého příslušenství a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Výstup: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before="53"/>
              <w:ind w:left="810" w:right="8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Live</w:t>
            </w:r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Online střih pořadu s konverzí pro Facebook stream (720p) +</w:t>
            </w:r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93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Vkládání titulků, grafiky, znělek a předělů + picture in picture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167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156"/>
              <w:rPr>
                <w:b/>
                <w:sz w:val="22"/>
              </w:rPr>
            </w:pPr>
            <w:r>
              <w:rPr>
                <w:b/>
                <w:sz w:val="22"/>
              </w:rPr>
              <w:t>Streaming/záznam</w:t>
            </w:r>
          </w:p>
        </w:tc>
        <w:tc>
          <w:tcPr>
            <w:tcW w:w="5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123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Možnost vysílání duálního zvuku CZ+ENG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137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39"/>
              <w:rPr>
                <w:b/>
                <w:sz w:val="22"/>
              </w:rPr>
            </w:pPr>
            <w:r>
              <w:rPr>
                <w:b/>
                <w:sz w:val="22"/>
              </w:rPr>
              <w:t>Velký se simultánním</w:t>
            </w:r>
          </w:p>
        </w:tc>
        <w:tc>
          <w:tcPr>
            <w:tcW w:w="5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exact"/>
              <w:ind w:left="952" w:right="936"/>
              <w:jc w:val="center"/>
              <w:rPr>
                <w:sz w:val="22"/>
              </w:rPr>
            </w:pPr>
            <w:r>
              <w:rPr>
                <w:sz w:val="22"/>
              </w:rPr>
              <w:t>18 150 Kč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>
              <w:pStyle w:val="TableParagraph"/>
              <w:spacing w:line="259" w:lineRule="exact"/>
              <w:ind w:left="843"/>
              <w:rPr>
                <w:sz w:val="22"/>
              </w:rPr>
            </w:pPr>
            <w:r>
              <w:rPr>
                <w:sz w:val="22"/>
              </w:rPr>
              <w:t>31 350 Kč</w:t>
            </w:r>
          </w:p>
        </w:tc>
      </w:tr>
      <w:tr>
        <w:trPr>
          <w:trHeight w:val="153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Doprava Hl. m. Praha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107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323"/>
              <w:rPr>
                <w:b/>
                <w:sz w:val="22"/>
              </w:rPr>
            </w:pPr>
            <w:r>
              <w:rPr>
                <w:b/>
                <w:sz w:val="22"/>
              </w:rPr>
              <w:t>tlumočením do</w:t>
            </w:r>
          </w:p>
        </w:tc>
        <w:tc>
          <w:tcPr>
            <w:tcW w:w="5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183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IPR zajištuje: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77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210"/>
              <w:rPr>
                <w:b/>
                <w:sz w:val="22"/>
              </w:rPr>
            </w:pPr>
            <w:r>
              <w:rPr>
                <w:b/>
                <w:sz w:val="22"/>
              </w:rPr>
              <w:t>znakového jazyka</w:t>
            </w:r>
          </w:p>
        </w:tc>
        <w:tc>
          <w:tcPr>
            <w:tcW w:w="56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UTP a internet</w:t>
            </w:r>
          </w:p>
        </w:tc>
        <w:tc>
          <w:tcPr>
            <w:tcW w:w="2813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Výstup z místní zvukové režie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nil"/>
              <w:left w:val="single" w:sz="8" w:space="0" w:color="000000"/>
              <w:bottom w:val="nil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 w:val="restart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NDI výstup prezentací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 w:val="restart"/>
            <w:tcBorders>
              <w:top w:val="nil"/>
              <w:left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vMerge/>
            <w:tcBorders>
              <w:bottom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Prostor pro archivaci externího záznamu</w:t>
            </w:r>
          </w:p>
        </w:tc>
        <w:tc>
          <w:tcPr>
            <w:tcW w:w="28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2060" w:type="dxa"/>
            <w:tcBorders>
              <w:top w:val="nil"/>
              <w:right w:val="single" w:sz="8" w:space="0" w:color="000000"/>
            </w:tcBorders>
            <w:shd w:val="clear" w:color="auto" w:fill="D9D9D9"/>
          </w:tcPr>
          <w:p>
            <w:pPr/>
          </w:p>
        </w:tc>
        <w:tc>
          <w:tcPr>
            <w:tcW w:w="5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2" w:lineRule="exact"/>
              <w:ind w:left="2222" w:right="2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49 500 Kč</w:t>
            </w:r>
          </w:p>
        </w:tc>
      </w:tr>
      <w:tr>
        <w:trPr>
          <w:trHeight w:val="533" w:hRule="exact"/>
        </w:trPr>
        <w:tc>
          <w:tcPr>
            <w:tcW w:w="105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pStyle w:val="BodyText"/>
        <w:spacing w:before="6"/>
        <w:rPr>
          <w:b/>
          <w:sz w:val="24"/>
        </w:rPr>
      </w:pPr>
    </w:p>
    <w:p>
      <w:pPr>
        <w:pStyle w:val="BodyText"/>
        <w:spacing w:line="259" w:lineRule="auto"/>
        <w:ind w:left="175" w:right="182"/>
      </w:pPr>
      <w:r>
        <w:rPr>
          <w:color w:val="FF0000"/>
        </w:rPr>
        <w:t>* Příprava probíhá na místě minimálně 1 hodinu před začátkem akce, 30 minut před začatkem akce musí být vše připraveno tak, aby se mohlo začít streamovat.</w:t>
      </w:r>
    </w:p>
    <w:p>
      <w:pPr>
        <w:pStyle w:val="BodyText"/>
        <w:spacing w:before="2"/>
        <w:rPr>
          <w:sz w:val="16"/>
        </w:rPr>
      </w:pPr>
    </w:p>
    <w:p>
      <w:pPr>
        <w:pStyle w:val="Heading1"/>
        <w:spacing w:before="93" w:after="7"/>
      </w:pPr>
      <w:r>
        <w:rPr/>
        <w:t>volitelné služby navíc k live streamingu/záznamu</w:t>
      </w:r>
    </w:p>
    <w:tbl>
      <w:tblPr>
        <w:tblW w:w="0" w:type="auto"/>
        <w:jc w:val="left"/>
        <w:tblInd w:w="115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5640"/>
        <w:gridCol w:w="2813"/>
        <w:gridCol w:w="2547"/>
      </w:tblGrid>
      <w:tr>
        <w:trPr>
          <w:trHeight w:val="290" w:hRule="exact"/>
        </w:trPr>
        <w:tc>
          <w:tcPr>
            <w:tcW w:w="7700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>
            <w:pPr/>
          </w:p>
        </w:tc>
        <w:tc>
          <w:tcPr>
            <w:tcW w:w="28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4 h*</w:t>
            </w:r>
          </w:p>
        </w:tc>
        <w:tc>
          <w:tcPr>
            <w:tcW w:w="2547" w:type="dxa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9" w:lineRule="exact"/>
              <w:ind w:left="209"/>
              <w:rPr>
                <w:b/>
                <w:sz w:val="22"/>
              </w:rPr>
            </w:pPr>
            <w:r>
              <w:rPr>
                <w:b/>
                <w:sz w:val="22"/>
              </w:rPr>
              <w:t>Cena bez DPH / do 8 h*</w:t>
            </w:r>
          </w:p>
        </w:tc>
      </w:tr>
      <w:tr>
        <w:trPr>
          <w:trHeight w:val="260" w:hRule="exact"/>
        </w:trPr>
        <w:tc>
          <w:tcPr>
            <w:tcW w:w="7700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Jeřáb s bezdrátovým NDI vysílačem vč. obsluhy</w:t>
            </w:r>
          </w:p>
        </w:tc>
        <w:tc>
          <w:tcPr>
            <w:tcW w:w="28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exact"/>
              <w:ind w:left="0" w:right="3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3 850 Kč</w:t>
            </w:r>
          </w:p>
        </w:tc>
        <w:tc>
          <w:tcPr>
            <w:tcW w:w="25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exact"/>
              <w:ind w:left="0" w:right="22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5 500 Kč</w:t>
            </w:r>
          </w:p>
        </w:tc>
      </w:tr>
      <w:tr>
        <w:trPr>
          <w:trHeight w:val="260" w:hRule="exact"/>
        </w:trPr>
        <w:tc>
          <w:tcPr>
            <w:tcW w:w="7700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Maskérka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0" w:right="3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2 750 Kč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3" w:lineRule="exact"/>
              <w:ind w:left="0" w:right="22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3 850 Kč</w:t>
            </w:r>
          </w:p>
        </w:tc>
      </w:tr>
      <w:tr>
        <w:trPr>
          <w:trHeight w:val="260" w:hRule="exact"/>
        </w:trPr>
        <w:tc>
          <w:tcPr>
            <w:tcW w:w="7700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19"/>
              <w:rPr>
                <w:b/>
                <w:sz w:val="22"/>
              </w:rPr>
            </w:pPr>
            <w:r>
              <w:rPr>
                <w:b/>
                <w:sz w:val="22"/>
              </w:rPr>
              <w:t>Duální vysílání obrazu a zvuku</w:t>
            </w:r>
          </w:p>
        </w:tc>
        <w:tc>
          <w:tcPr>
            <w:tcW w:w="28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3" w:lineRule="exact"/>
              <w:ind w:left="0" w:right="31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2 200 Kč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3" w:lineRule="exact"/>
              <w:ind w:left="0" w:right="22"/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3 850 Kč</w:t>
            </w:r>
          </w:p>
        </w:tc>
      </w:tr>
      <w:tr>
        <w:trPr>
          <w:trHeight w:val="260" w:hRule="exact"/>
        </w:trPr>
        <w:tc>
          <w:tcPr>
            <w:tcW w:w="2060" w:type="dxa"/>
            <w:tcBorders>
              <w:left w:val="nil"/>
              <w:bottom w:val="nil"/>
              <w:right w:val="single" w:sz="8" w:space="0" w:color="000000"/>
            </w:tcBorders>
          </w:tcPr>
          <w:p>
            <w:pPr/>
          </w:p>
        </w:tc>
        <w:tc>
          <w:tcPr>
            <w:tcW w:w="56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6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Celková cena</w:t>
            </w:r>
          </w:p>
        </w:tc>
        <w:tc>
          <w:tcPr>
            <w:tcW w:w="5360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32" w:lineRule="exact"/>
              <w:ind w:left="2222" w:right="21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22 000 Kč</w:t>
            </w:r>
          </w:p>
        </w:tc>
      </w:tr>
    </w:tbl>
    <w:sectPr>
      <w:type w:val="continuous"/>
      <w:pgSz w:w="16540" w:h="23380"/>
      <w:pgMar w:top="580" w:bottom="280" w:left="740" w:right="2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44"/>
      <w:ind w:left="178"/>
      <w:outlineLvl w:val="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29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2024-01-15T14:38:57Z</dcterms:created>
  <dcterms:modified xsi:type="dcterms:W3CDTF">2024-01-15T14:38:57Z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2024-01-15T00:00:00Z</vt:filetime>
  </property>
</Properties>
</file>