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906C" w14:textId="459FDE3C"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60E976BE" w14:textId="77777777" w:rsidR="00943AA8"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7E381102" w14:textId="4DB497A1" w:rsidR="00233BF4" w:rsidRPr="00D64C29" w:rsidRDefault="00943AA8" w:rsidP="00233BF4">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3568B3">
        <w:rPr>
          <w:rFonts w:asciiTheme="minorHAnsi" w:hAnsiTheme="minorHAnsi" w:cstheme="minorHAnsi"/>
          <w:b/>
          <w:sz w:val="24"/>
          <w:szCs w:val="24"/>
        </w:rPr>
        <w:t>12996/23</w:t>
      </w:r>
    </w:p>
    <w:p w14:paraId="1CEA305E" w14:textId="77777777" w:rsidR="00943AA8" w:rsidRPr="00D64C29" w:rsidRDefault="00943AA8" w:rsidP="00943AA8">
      <w:pPr>
        <w:pBdr>
          <w:bottom w:val="single" w:sz="6" w:space="1" w:color="000000"/>
        </w:pBdr>
        <w:jc w:val="center"/>
        <w:rPr>
          <w:rFonts w:asciiTheme="minorHAnsi" w:hAnsiTheme="minorHAnsi" w:cstheme="minorHAnsi"/>
          <w:b/>
          <w:sz w:val="10"/>
          <w:szCs w:val="10"/>
        </w:rPr>
      </w:pPr>
    </w:p>
    <w:p w14:paraId="5F4E4B4E" w14:textId="77777777" w:rsidR="00943AA8" w:rsidRPr="00D64C29" w:rsidRDefault="00943AA8" w:rsidP="00943AA8">
      <w:pPr>
        <w:jc w:val="center"/>
        <w:rPr>
          <w:rFonts w:asciiTheme="minorHAnsi" w:hAnsiTheme="minorHAnsi" w:cstheme="minorHAnsi"/>
          <w:sz w:val="16"/>
          <w:szCs w:val="16"/>
        </w:rPr>
      </w:pPr>
    </w:p>
    <w:p w14:paraId="59ABE246" w14:textId="77777777" w:rsidR="00943AA8" w:rsidRPr="00D64C29" w:rsidRDefault="00943AA8" w:rsidP="00943AA8">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AC6A47">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14:paraId="321489B2" w14:textId="77777777" w:rsidR="00943AA8" w:rsidRPr="00D64C29" w:rsidRDefault="00943AA8" w:rsidP="00943AA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58F34B94" w14:textId="77777777" w:rsidR="00943AA8" w:rsidRPr="00D64C29" w:rsidRDefault="00943AA8" w:rsidP="00943AA8">
      <w:pPr>
        <w:jc w:val="center"/>
        <w:rPr>
          <w:rFonts w:asciiTheme="minorHAnsi" w:hAnsiTheme="minorHAnsi" w:cstheme="minorHAnsi"/>
          <w:b/>
          <w:bCs/>
          <w:sz w:val="22"/>
          <w:szCs w:val="22"/>
        </w:rPr>
      </w:pPr>
    </w:p>
    <w:p w14:paraId="08A74569" w14:textId="77777777" w:rsidR="004F4615" w:rsidRPr="00D64C29" w:rsidRDefault="004F4615" w:rsidP="004F461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141E7C0D" w14:textId="77777777" w:rsidR="004F4615" w:rsidRDefault="004F4615" w:rsidP="004F461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7089CD52" w14:textId="77777777" w:rsidR="004F4615" w:rsidRPr="00792980" w:rsidRDefault="004F4615" w:rsidP="004F4615"/>
    <w:p w14:paraId="3D1FDA56" w14:textId="04DA345C" w:rsidR="00943AA8" w:rsidRPr="00B72CBA" w:rsidRDefault="0020106A" w:rsidP="00943AA8">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06735E">
        <w:rPr>
          <w:rFonts w:asciiTheme="minorHAnsi" w:hAnsiTheme="minorHAnsi" w:cstheme="minorHAnsi"/>
          <w:sz w:val="20"/>
          <w:szCs w:val="20"/>
        </w:rPr>
        <w:t>2125/12</w:t>
      </w:r>
      <w:r w:rsidR="006C14D4">
        <w:rPr>
          <w:rFonts w:asciiTheme="minorHAnsi" w:hAnsiTheme="minorHAnsi" w:cstheme="minorHAnsi"/>
          <w:sz w:val="20"/>
          <w:szCs w:val="20"/>
        </w:rPr>
        <w:t xml:space="preserve"> </w:t>
      </w:r>
      <w:r>
        <w:rPr>
          <w:rFonts w:asciiTheme="minorHAnsi" w:hAnsiTheme="minorHAnsi" w:cstheme="minorHAnsi"/>
          <w:sz w:val="20"/>
          <w:szCs w:val="20"/>
        </w:rPr>
        <w:t xml:space="preserve">ze dne </w:t>
      </w:r>
      <w:r w:rsidR="00B72CBA">
        <w:rPr>
          <w:rFonts w:asciiTheme="minorHAnsi" w:hAnsiTheme="minorHAnsi" w:cstheme="minorHAnsi"/>
          <w:sz w:val="20"/>
          <w:szCs w:val="20"/>
        </w:rPr>
        <w:t>1</w:t>
      </w:r>
      <w:r w:rsidR="00233BF4">
        <w:rPr>
          <w:rFonts w:asciiTheme="minorHAnsi" w:hAnsiTheme="minorHAnsi" w:cstheme="minorHAnsi"/>
          <w:sz w:val="20"/>
          <w:szCs w:val="20"/>
        </w:rPr>
        <w:t>4</w:t>
      </w:r>
      <w:r>
        <w:rPr>
          <w:rFonts w:asciiTheme="minorHAnsi" w:hAnsiTheme="minorHAnsi" w:cstheme="minorHAnsi"/>
          <w:sz w:val="20"/>
          <w:szCs w:val="20"/>
        </w:rPr>
        <w:t>.12.20</w:t>
      </w:r>
      <w:r w:rsidR="006A6863">
        <w:rPr>
          <w:rFonts w:asciiTheme="minorHAnsi" w:hAnsiTheme="minorHAnsi" w:cstheme="minorHAnsi"/>
          <w:sz w:val="20"/>
          <w:szCs w:val="20"/>
        </w:rPr>
        <w:t>2</w:t>
      </w:r>
      <w:r w:rsidR="00233BF4">
        <w:rPr>
          <w:rFonts w:asciiTheme="minorHAnsi" w:hAnsiTheme="minorHAnsi" w:cstheme="minorHAnsi"/>
          <w:sz w:val="20"/>
          <w:szCs w:val="20"/>
        </w:rPr>
        <w:t>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0A07F814" w14:textId="77777777" w:rsidR="00943AA8" w:rsidRPr="00E71074" w:rsidRDefault="00943AA8" w:rsidP="00943AA8">
      <w:pPr>
        <w:autoSpaceDE w:val="0"/>
        <w:adjustRightInd w:val="0"/>
        <w:jc w:val="center"/>
        <w:rPr>
          <w:rFonts w:asciiTheme="minorHAnsi" w:hAnsiTheme="minorHAnsi" w:cstheme="minorHAnsi"/>
          <w:b/>
          <w:sz w:val="22"/>
          <w:szCs w:val="22"/>
        </w:rPr>
      </w:pPr>
    </w:p>
    <w:p w14:paraId="6EC4BAC7" w14:textId="77777777" w:rsidR="00943AA8" w:rsidRPr="00E71074" w:rsidRDefault="00943AA8" w:rsidP="00943AA8">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14:paraId="0C3E683F" w14:textId="77777777" w:rsidR="00943AA8" w:rsidRPr="00E71074" w:rsidRDefault="00943AA8" w:rsidP="00943AA8">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14:paraId="5131E76B" w14:textId="77777777" w:rsidR="00943AA8" w:rsidRPr="00E71074" w:rsidRDefault="00943AA8" w:rsidP="00943AA8">
      <w:pPr>
        <w:jc w:val="both"/>
        <w:rPr>
          <w:rFonts w:asciiTheme="minorHAnsi" w:hAnsiTheme="minorHAnsi" w:cstheme="minorHAnsi"/>
          <w:b/>
          <w:bCs/>
          <w:sz w:val="22"/>
          <w:szCs w:val="22"/>
        </w:rPr>
      </w:pPr>
    </w:p>
    <w:p w14:paraId="0287C5FF" w14:textId="77777777" w:rsidR="00943AA8" w:rsidRPr="00E71074" w:rsidRDefault="00943AA8" w:rsidP="00943AA8">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14:paraId="2DC37E1C" w14:textId="77777777" w:rsidR="00943AA8" w:rsidRPr="00E71074" w:rsidRDefault="00943AA8" w:rsidP="00943AA8">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14:paraId="3FC9D409" w14:textId="77777777" w:rsidR="00480CF7" w:rsidRPr="00B72CBA" w:rsidRDefault="00480CF7" w:rsidP="00480CF7">
      <w:pPr>
        <w:rPr>
          <w:rFonts w:ascii="Calibri" w:hAnsi="Calibri" w:cs="Calibri"/>
          <w:sz w:val="22"/>
          <w:szCs w:val="22"/>
        </w:rPr>
      </w:pPr>
      <w:r w:rsidRPr="00B72CBA">
        <w:rPr>
          <w:rFonts w:ascii="Calibri" w:hAnsi="Calibri" w:cs="Calibri"/>
          <w:sz w:val="22"/>
          <w:szCs w:val="22"/>
        </w:rPr>
        <w:t>Zastoupené:</w:t>
      </w:r>
      <w:r w:rsidRPr="00B72CBA">
        <w:rPr>
          <w:rFonts w:ascii="Calibri" w:hAnsi="Calibri" w:cs="Calibri"/>
          <w:sz w:val="22"/>
          <w:szCs w:val="22"/>
        </w:rPr>
        <w:tab/>
      </w:r>
      <w:r w:rsidRPr="00B72CBA">
        <w:rPr>
          <w:rFonts w:ascii="Calibri" w:hAnsi="Calibri" w:cs="Calibri"/>
          <w:sz w:val="22"/>
          <w:szCs w:val="22"/>
        </w:rPr>
        <w:tab/>
      </w:r>
      <w:r w:rsidRPr="00B72CBA">
        <w:rPr>
          <w:rFonts w:ascii="Calibri" w:hAnsi="Calibri" w:cs="Calibri"/>
          <w:sz w:val="22"/>
          <w:szCs w:val="22"/>
        </w:rPr>
        <w:tab/>
        <w:t>Mgr. Kamilou Bláhovou, starostkou města</w:t>
      </w:r>
    </w:p>
    <w:p w14:paraId="3CD84246"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14:paraId="4F734B93"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14:paraId="15271F92"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14:paraId="18F2DD5D" w14:textId="77777777" w:rsidR="00943AA8" w:rsidRPr="00E71074" w:rsidRDefault="00943AA8" w:rsidP="00943AA8">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14:paraId="3822EA8A"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14:paraId="2E8C7AFD"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14:paraId="5E5700FE" w14:textId="77777777" w:rsidR="00943AA8" w:rsidRPr="00E71074" w:rsidRDefault="00943AA8" w:rsidP="00943AA8">
      <w:pPr>
        <w:jc w:val="both"/>
        <w:rPr>
          <w:rFonts w:asciiTheme="minorHAnsi" w:hAnsiTheme="minorHAnsi" w:cstheme="minorHAnsi"/>
          <w:sz w:val="22"/>
          <w:szCs w:val="22"/>
        </w:rPr>
      </w:pPr>
    </w:p>
    <w:p w14:paraId="4ACDFC3F" w14:textId="77777777" w:rsidR="00943AA8" w:rsidRPr="00E71074" w:rsidRDefault="00943AA8" w:rsidP="00943AA8">
      <w:pPr>
        <w:pStyle w:val="Zkladntext3"/>
        <w:rPr>
          <w:rFonts w:asciiTheme="minorHAnsi" w:hAnsiTheme="minorHAnsi" w:cstheme="minorHAnsi"/>
          <w:sz w:val="22"/>
          <w:szCs w:val="22"/>
        </w:rPr>
      </w:pPr>
    </w:p>
    <w:p w14:paraId="5B52CCE9" w14:textId="77777777" w:rsidR="00943AA8" w:rsidRPr="00E71074" w:rsidRDefault="00943AA8" w:rsidP="00943AA8">
      <w:pPr>
        <w:pStyle w:val="Zkladntext3"/>
        <w:spacing w:after="0"/>
        <w:rPr>
          <w:rFonts w:asciiTheme="minorHAnsi" w:hAnsiTheme="minorHAnsi" w:cstheme="minorHAnsi"/>
          <w:sz w:val="22"/>
          <w:szCs w:val="22"/>
        </w:rPr>
      </w:pPr>
      <w:r w:rsidRPr="00E71074">
        <w:rPr>
          <w:rFonts w:asciiTheme="minorHAnsi" w:hAnsiTheme="minorHAnsi" w:cstheme="minorHAnsi"/>
          <w:sz w:val="22"/>
          <w:szCs w:val="22"/>
        </w:rPr>
        <w:t>2. Příjemcem dotace podle této smlouvy je:</w:t>
      </w:r>
    </w:p>
    <w:p w14:paraId="128BE030" w14:textId="0D8C9914" w:rsidR="00943AA8" w:rsidRPr="00E71074" w:rsidRDefault="00360577" w:rsidP="00943AA8">
      <w:pPr>
        <w:jc w:val="both"/>
        <w:rPr>
          <w:rFonts w:asciiTheme="minorHAnsi" w:hAnsiTheme="minorHAnsi" w:cstheme="minorHAnsi"/>
          <w:b/>
          <w:bCs/>
          <w:sz w:val="22"/>
          <w:szCs w:val="22"/>
        </w:rPr>
      </w:pPr>
      <w:r>
        <w:rPr>
          <w:rFonts w:asciiTheme="minorHAnsi" w:hAnsiTheme="minorHAnsi" w:cstheme="minorHAnsi"/>
          <w:b/>
          <w:bCs/>
          <w:sz w:val="22"/>
          <w:szCs w:val="22"/>
        </w:rPr>
        <w:t>FŠ Litvínov z. s.</w:t>
      </w:r>
    </w:p>
    <w:p w14:paraId="1B24473D" w14:textId="1A327CE7"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zastoupen</w:t>
      </w:r>
      <w:r w:rsidR="00360577">
        <w:rPr>
          <w:rFonts w:asciiTheme="minorHAnsi" w:hAnsiTheme="minorHAnsi" w:cstheme="minorHAnsi"/>
          <w:sz w:val="22"/>
          <w:szCs w:val="22"/>
        </w:rPr>
        <w:t>ý</w:t>
      </w:r>
      <w:r w:rsidRPr="00E71074">
        <w:rPr>
          <w:rFonts w:asciiTheme="minorHAnsi" w:hAnsiTheme="minorHAnsi" w:cstheme="minorHAnsi"/>
          <w:sz w:val="22"/>
          <w:szCs w:val="22"/>
        </w:rPr>
        <w:t>:</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360577">
        <w:rPr>
          <w:rFonts w:asciiTheme="minorHAnsi" w:hAnsiTheme="minorHAnsi" w:cstheme="minorHAnsi"/>
          <w:sz w:val="22"/>
          <w:szCs w:val="22"/>
        </w:rPr>
        <w:t>Zdenkem Kotalíkem, předsedou spolku</w:t>
      </w:r>
    </w:p>
    <w:p w14:paraId="434C3D36" w14:textId="37CFEBBF"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360577">
        <w:rPr>
          <w:rFonts w:asciiTheme="minorHAnsi" w:hAnsiTheme="minorHAnsi" w:cstheme="minorHAnsi"/>
          <w:sz w:val="22"/>
          <w:szCs w:val="22"/>
        </w:rPr>
        <w:t>Podkrušnohorská 1677, 436 01 Litvínov</w:t>
      </w:r>
    </w:p>
    <w:p w14:paraId="5ED51A74" w14:textId="2FAED093"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IČO: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360577">
        <w:rPr>
          <w:rFonts w:asciiTheme="minorHAnsi" w:hAnsiTheme="minorHAnsi" w:cstheme="minorHAnsi"/>
          <w:sz w:val="22"/>
          <w:szCs w:val="22"/>
        </w:rPr>
        <w:t>421 40 072</w:t>
      </w:r>
    </w:p>
    <w:p w14:paraId="3064CC2D" w14:textId="2AB973C8"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w:t>
      </w:r>
      <w:r w:rsidR="00360577">
        <w:rPr>
          <w:rFonts w:asciiTheme="minorHAnsi" w:hAnsiTheme="minorHAnsi" w:cstheme="minorHAnsi"/>
          <w:sz w:val="22"/>
          <w:szCs w:val="22"/>
        </w:rPr>
        <w:t>42140072</w:t>
      </w:r>
      <w:r w:rsidRPr="00E71074">
        <w:rPr>
          <w:rFonts w:asciiTheme="minorHAnsi" w:hAnsiTheme="minorHAnsi" w:cstheme="minorHAnsi"/>
          <w:sz w:val="22"/>
          <w:szCs w:val="22"/>
        </w:rPr>
        <w:t xml:space="preserve"> - není plátcem DPH</w:t>
      </w:r>
    </w:p>
    <w:p w14:paraId="43A67400" w14:textId="77777777" w:rsidR="00A22783" w:rsidRPr="00F43CA7" w:rsidRDefault="00A22783" w:rsidP="00A22783">
      <w:pPr>
        <w:jc w:val="both"/>
        <w:rPr>
          <w:rFonts w:ascii="Calibri" w:hAnsi="Calibri" w:cs="Calibri"/>
          <w:bCs/>
          <w:sz w:val="22"/>
          <w:szCs w:val="22"/>
        </w:rPr>
      </w:pPr>
      <w:r w:rsidRPr="00F43CA7">
        <w:rPr>
          <w:rFonts w:ascii="Calibri" w:hAnsi="Calibri" w:cs="Calibri"/>
          <w:bCs/>
          <w:sz w:val="22"/>
          <w:szCs w:val="22"/>
        </w:rPr>
        <w:t xml:space="preserve">bankovní spojení: </w:t>
      </w:r>
      <w:r w:rsidRPr="00F43CA7">
        <w:rPr>
          <w:rFonts w:ascii="Calibri" w:hAnsi="Calibri" w:cs="Calibri"/>
          <w:bCs/>
          <w:sz w:val="22"/>
          <w:szCs w:val="22"/>
        </w:rPr>
        <w:tab/>
      </w:r>
      <w:r w:rsidRPr="00F43CA7">
        <w:rPr>
          <w:rFonts w:ascii="Calibri" w:hAnsi="Calibri" w:cs="Calibri"/>
          <w:bCs/>
          <w:sz w:val="22"/>
          <w:szCs w:val="22"/>
        </w:rPr>
        <w:tab/>
        <w:t>Komerční banka, a.s.</w:t>
      </w:r>
    </w:p>
    <w:p w14:paraId="63BD03E8" w14:textId="77777777" w:rsidR="00A22783" w:rsidRPr="00DE1762" w:rsidRDefault="00A22783" w:rsidP="00A22783">
      <w:pPr>
        <w:jc w:val="both"/>
        <w:rPr>
          <w:rFonts w:ascii="Calibri" w:hAnsi="Calibri" w:cs="Calibri"/>
          <w:bCs/>
          <w:sz w:val="22"/>
          <w:szCs w:val="22"/>
        </w:rPr>
      </w:pPr>
      <w:r w:rsidRPr="00F43CA7">
        <w:rPr>
          <w:rFonts w:ascii="Calibri" w:hAnsi="Calibri" w:cs="Calibri"/>
          <w:bCs/>
          <w:sz w:val="22"/>
          <w:szCs w:val="22"/>
        </w:rPr>
        <w:t>číslo účtu:</w:t>
      </w:r>
      <w:r w:rsidRPr="00F43CA7">
        <w:rPr>
          <w:rFonts w:ascii="Calibri" w:hAnsi="Calibri" w:cs="Calibri"/>
          <w:bCs/>
          <w:sz w:val="22"/>
          <w:szCs w:val="22"/>
        </w:rPr>
        <w:tab/>
      </w:r>
      <w:r w:rsidRPr="00F43CA7">
        <w:rPr>
          <w:rFonts w:ascii="Calibri" w:hAnsi="Calibri" w:cs="Calibri"/>
          <w:bCs/>
          <w:sz w:val="22"/>
          <w:szCs w:val="22"/>
        </w:rPr>
        <w:tab/>
      </w:r>
      <w:r w:rsidRPr="00F43CA7">
        <w:rPr>
          <w:rFonts w:ascii="Calibri" w:hAnsi="Calibri" w:cs="Calibri"/>
          <w:bCs/>
          <w:sz w:val="22"/>
          <w:szCs w:val="22"/>
        </w:rPr>
        <w:tab/>
      </w:r>
      <w:r>
        <w:rPr>
          <w:rFonts w:ascii="Calibri" w:hAnsi="Calibri" w:cs="Calibri"/>
          <w:bCs/>
          <w:sz w:val="22"/>
          <w:szCs w:val="22"/>
        </w:rPr>
        <w:t>115-4019090227/0100</w:t>
      </w:r>
    </w:p>
    <w:p w14:paraId="58995F65" w14:textId="4775332F" w:rsidR="00337A33" w:rsidRPr="00E71074" w:rsidRDefault="0004630C" w:rsidP="00943AA8">
      <w:pPr>
        <w:tabs>
          <w:tab w:val="left" w:pos="360"/>
        </w:tabs>
        <w:ind w:right="51"/>
        <w:rPr>
          <w:rFonts w:asciiTheme="minorHAnsi" w:hAnsiTheme="minorHAnsi" w:cstheme="minorHAnsi"/>
          <w:sz w:val="22"/>
          <w:szCs w:val="22"/>
        </w:rPr>
      </w:pPr>
      <w:r>
        <w:rPr>
          <w:rFonts w:asciiTheme="minorHAnsi" w:hAnsiTheme="minorHAnsi" w:cstheme="minorHAnsi"/>
          <w:sz w:val="22"/>
          <w:szCs w:val="22"/>
        </w:rPr>
        <w:t>Zapsaným: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3723F">
        <w:rPr>
          <w:rFonts w:asciiTheme="minorHAnsi" w:hAnsiTheme="minorHAnsi" w:cstheme="minorHAnsi"/>
          <w:sz w:val="22"/>
          <w:szCs w:val="22"/>
        </w:rPr>
        <w:t>v O</w:t>
      </w:r>
      <w:r w:rsidR="004C4F56">
        <w:rPr>
          <w:rFonts w:asciiTheme="minorHAnsi" w:hAnsiTheme="minorHAnsi" w:cstheme="minorHAnsi"/>
          <w:sz w:val="22"/>
          <w:szCs w:val="22"/>
        </w:rPr>
        <w:t>S</w:t>
      </w:r>
      <w:r w:rsidR="0093723F">
        <w:rPr>
          <w:rFonts w:asciiTheme="minorHAnsi" w:hAnsiTheme="minorHAnsi" w:cstheme="minorHAnsi"/>
          <w:sz w:val="22"/>
          <w:szCs w:val="22"/>
        </w:rPr>
        <w:t xml:space="preserve"> </w:t>
      </w:r>
      <w:r w:rsidR="00337A33">
        <w:rPr>
          <w:rFonts w:asciiTheme="minorHAnsi" w:hAnsiTheme="minorHAnsi" w:cstheme="minorHAnsi"/>
          <w:sz w:val="22"/>
          <w:szCs w:val="22"/>
        </w:rPr>
        <w:t>veden</w:t>
      </w:r>
      <w:r w:rsidR="00A22783">
        <w:rPr>
          <w:rFonts w:asciiTheme="minorHAnsi" w:hAnsiTheme="minorHAnsi" w:cstheme="minorHAnsi"/>
          <w:sz w:val="22"/>
          <w:szCs w:val="22"/>
        </w:rPr>
        <w:t>é</w:t>
      </w:r>
      <w:r>
        <w:rPr>
          <w:rFonts w:asciiTheme="minorHAnsi" w:hAnsiTheme="minorHAnsi" w:cstheme="minorHAnsi"/>
          <w:sz w:val="22"/>
          <w:szCs w:val="22"/>
        </w:rPr>
        <w:t>m</w:t>
      </w:r>
      <w:r w:rsidR="00337A33">
        <w:rPr>
          <w:rFonts w:asciiTheme="minorHAnsi" w:hAnsiTheme="minorHAnsi" w:cstheme="minorHAnsi"/>
          <w:sz w:val="22"/>
          <w:szCs w:val="22"/>
        </w:rPr>
        <w:t xml:space="preserve"> Krajsk</w:t>
      </w:r>
      <w:r w:rsidR="00A22783">
        <w:rPr>
          <w:rFonts w:asciiTheme="minorHAnsi" w:hAnsiTheme="minorHAnsi" w:cstheme="minorHAnsi"/>
          <w:sz w:val="22"/>
          <w:szCs w:val="22"/>
        </w:rPr>
        <w:t xml:space="preserve">ým </w:t>
      </w:r>
      <w:r w:rsidR="00337A33">
        <w:rPr>
          <w:rFonts w:asciiTheme="minorHAnsi" w:hAnsiTheme="minorHAnsi" w:cstheme="minorHAnsi"/>
          <w:sz w:val="22"/>
          <w:szCs w:val="22"/>
        </w:rPr>
        <w:t>soud</w:t>
      </w:r>
      <w:r w:rsidR="00A22783">
        <w:rPr>
          <w:rFonts w:asciiTheme="minorHAnsi" w:hAnsiTheme="minorHAnsi" w:cstheme="minorHAnsi"/>
          <w:sz w:val="22"/>
          <w:szCs w:val="22"/>
        </w:rPr>
        <w:t>em</w:t>
      </w:r>
      <w:r w:rsidR="00337A33">
        <w:rPr>
          <w:rFonts w:asciiTheme="minorHAnsi" w:hAnsiTheme="minorHAnsi" w:cstheme="minorHAnsi"/>
          <w:sz w:val="22"/>
          <w:szCs w:val="22"/>
        </w:rPr>
        <w:t xml:space="preserve"> v Ústí nad La</w:t>
      </w:r>
      <w:r w:rsidR="00EC43D7">
        <w:rPr>
          <w:rFonts w:asciiTheme="minorHAnsi" w:hAnsiTheme="minorHAnsi" w:cstheme="minorHAnsi"/>
          <w:sz w:val="22"/>
          <w:szCs w:val="22"/>
        </w:rPr>
        <w:t>b</w:t>
      </w:r>
      <w:r w:rsidR="00337A33">
        <w:rPr>
          <w:rFonts w:asciiTheme="minorHAnsi" w:hAnsiTheme="minorHAnsi" w:cstheme="minorHAnsi"/>
          <w:sz w:val="22"/>
          <w:szCs w:val="22"/>
        </w:rPr>
        <w:t>em</w:t>
      </w:r>
      <w:r w:rsidR="00A22783">
        <w:rPr>
          <w:rFonts w:asciiTheme="minorHAnsi" w:hAnsiTheme="minorHAnsi" w:cstheme="minorHAnsi"/>
          <w:sz w:val="22"/>
          <w:szCs w:val="22"/>
        </w:rPr>
        <w:t>,</w:t>
      </w:r>
      <w:r w:rsidR="0093723F">
        <w:rPr>
          <w:rFonts w:asciiTheme="minorHAnsi" w:hAnsiTheme="minorHAnsi" w:cstheme="minorHAnsi"/>
          <w:sz w:val="22"/>
          <w:szCs w:val="22"/>
        </w:rPr>
        <w:t xml:space="preserve"> spis. zn.</w:t>
      </w:r>
      <w:r w:rsidR="00A22783">
        <w:rPr>
          <w:rFonts w:asciiTheme="minorHAnsi" w:hAnsiTheme="minorHAnsi" w:cstheme="minorHAnsi"/>
          <w:sz w:val="22"/>
          <w:szCs w:val="22"/>
        </w:rPr>
        <w:t xml:space="preserve"> </w:t>
      </w:r>
      <w:r w:rsidR="0093723F">
        <w:rPr>
          <w:rFonts w:asciiTheme="minorHAnsi" w:hAnsiTheme="minorHAnsi" w:cstheme="minorHAnsi"/>
          <w:sz w:val="22"/>
          <w:szCs w:val="22"/>
        </w:rPr>
        <w:t>L</w:t>
      </w:r>
      <w:r w:rsidR="00A22783">
        <w:rPr>
          <w:rFonts w:asciiTheme="minorHAnsi" w:hAnsiTheme="minorHAnsi" w:cstheme="minorHAnsi"/>
          <w:sz w:val="22"/>
          <w:szCs w:val="22"/>
        </w:rPr>
        <w:t xml:space="preserve"> 1112</w:t>
      </w:r>
    </w:p>
    <w:p w14:paraId="494FD196" w14:textId="77777777" w:rsidR="0004630C" w:rsidRDefault="0004630C" w:rsidP="0004630C">
      <w:pPr>
        <w:tabs>
          <w:tab w:val="left" w:pos="360"/>
        </w:tabs>
        <w:ind w:right="51"/>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příjemce</w:t>
      </w:r>
      <w:r w:rsidRPr="00E71074">
        <w:rPr>
          <w:rFonts w:asciiTheme="minorHAnsi" w:hAnsiTheme="minorHAnsi" w:cstheme="minorHAnsi"/>
          <w:sz w:val="22"/>
          <w:szCs w:val="22"/>
        </w:rPr>
        <w:t>“)</w:t>
      </w:r>
    </w:p>
    <w:p w14:paraId="0EED8D8C" w14:textId="77777777" w:rsidR="00943AA8" w:rsidRPr="00E71074" w:rsidRDefault="00943AA8" w:rsidP="00943AA8">
      <w:pPr>
        <w:tabs>
          <w:tab w:val="left" w:pos="360"/>
        </w:tabs>
        <w:ind w:right="51"/>
        <w:rPr>
          <w:rFonts w:asciiTheme="minorHAnsi" w:hAnsiTheme="minorHAnsi" w:cstheme="minorHAnsi"/>
          <w:b/>
          <w:sz w:val="22"/>
          <w:szCs w:val="22"/>
        </w:rPr>
      </w:pPr>
    </w:p>
    <w:p w14:paraId="4A5BDDE5" w14:textId="77777777" w:rsidR="00943AA8" w:rsidRPr="00930F19"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415C7036" w14:textId="77777777" w:rsidR="00943AA8"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2498F2D" w14:textId="77777777" w:rsidR="00943AA8" w:rsidRPr="00930F19" w:rsidRDefault="00943AA8" w:rsidP="00943AA8">
      <w:pPr>
        <w:tabs>
          <w:tab w:val="left" w:pos="360"/>
        </w:tabs>
        <w:ind w:right="51"/>
        <w:jc w:val="center"/>
        <w:rPr>
          <w:rFonts w:ascii="Calibri" w:hAnsi="Calibri" w:cs="Calibri"/>
          <w:b/>
          <w:sz w:val="22"/>
          <w:szCs w:val="22"/>
        </w:rPr>
      </w:pPr>
    </w:p>
    <w:p w14:paraId="2B0676BC" w14:textId="6910D0DA"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A22783">
        <w:rPr>
          <w:rFonts w:ascii="Calibri" w:hAnsi="Calibri" w:cs="Calibri"/>
          <w:b/>
          <w:sz w:val="22"/>
          <w:szCs w:val="22"/>
        </w:rPr>
        <w:t>Fotbalová škola Litvínov 202</w:t>
      </w:r>
      <w:r w:rsidR="00233BF4">
        <w:rPr>
          <w:rFonts w:ascii="Calibri" w:hAnsi="Calibri" w:cs="Calibri"/>
          <w:b/>
          <w:sz w:val="22"/>
          <w:szCs w:val="22"/>
        </w:rPr>
        <w:t>4</w:t>
      </w:r>
      <w:r w:rsidR="000743A0">
        <w:rPr>
          <w:rFonts w:ascii="Calibri" w:hAnsi="Calibri" w:cs="Calibri"/>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14:paraId="3205C56B" w14:textId="77777777" w:rsidR="00943AA8" w:rsidRPr="00930F19" w:rsidRDefault="00943AA8" w:rsidP="00943AA8">
      <w:pPr>
        <w:tabs>
          <w:tab w:val="left" w:pos="360"/>
        </w:tabs>
        <w:ind w:right="51"/>
        <w:jc w:val="both"/>
        <w:rPr>
          <w:rFonts w:ascii="Calibri" w:hAnsi="Calibri" w:cs="Calibri"/>
          <w:sz w:val="22"/>
          <w:szCs w:val="22"/>
        </w:rPr>
      </w:pPr>
    </w:p>
    <w:p w14:paraId="2273596A" w14:textId="1D07ACDA"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0743A0">
        <w:rPr>
          <w:rFonts w:ascii="Calibri" w:hAnsi="Calibri" w:cs="Calibri"/>
          <w:sz w:val="22"/>
          <w:szCs w:val="22"/>
        </w:rPr>
        <w:t>0</w:t>
      </w:r>
      <w:r>
        <w:rPr>
          <w:rFonts w:ascii="Calibri" w:hAnsi="Calibri" w:cs="Calibri"/>
          <w:sz w:val="22"/>
          <w:szCs w:val="22"/>
        </w:rPr>
        <w:t>1.20</w:t>
      </w:r>
      <w:r w:rsidR="00C73EEB">
        <w:rPr>
          <w:rFonts w:ascii="Calibri" w:hAnsi="Calibri" w:cs="Calibri"/>
          <w:sz w:val="22"/>
          <w:szCs w:val="22"/>
        </w:rPr>
        <w:t>2</w:t>
      </w:r>
      <w:r w:rsidR="00233BF4">
        <w:rPr>
          <w:rFonts w:ascii="Calibri" w:hAnsi="Calibri" w:cs="Calibri"/>
          <w:sz w:val="22"/>
          <w:szCs w:val="22"/>
        </w:rPr>
        <w:t>4</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w:t>
      </w:r>
      <w:r w:rsidR="00C73EEB">
        <w:rPr>
          <w:rFonts w:ascii="Calibri" w:hAnsi="Calibri" w:cs="Calibri"/>
          <w:sz w:val="22"/>
          <w:szCs w:val="22"/>
        </w:rPr>
        <w:t>2</w:t>
      </w:r>
      <w:r w:rsidR="00233BF4">
        <w:rPr>
          <w:rFonts w:ascii="Calibri" w:hAnsi="Calibri" w:cs="Calibri"/>
          <w:sz w:val="22"/>
          <w:szCs w:val="22"/>
        </w:rPr>
        <w:t>4</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3E39EC2F" w14:textId="77777777" w:rsidR="00943AA8" w:rsidRPr="00930F19" w:rsidRDefault="00943AA8" w:rsidP="00943AA8">
      <w:pPr>
        <w:tabs>
          <w:tab w:val="left" w:pos="360"/>
        </w:tabs>
        <w:ind w:right="51"/>
        <w:jc w:val="both"/>
        <w:rPr>
          <w:rFonts w:ascii="Calibri" w:hAnsi="Calibri" w:cs="Calibri"/>
          <w:sz w:val="22"/>
          <w:szCs w:val="22"/>
        </w:rPr>
      </w:pPr>
    </w:p>
    <w:p w14:paraId="2BDAE8E9" w14:textId="77777777" w:rsidR="00E34A96" w:rsidRPr="00E34A96" w:rsidRDefault="00E34A96" w:rsidP="00E34A96">
      <w:pPr>
        <w:tabs>
          <w:tab w:val="left" w:pos="360"/>
        </w:tabs>
        <w:ind w:right="51"/>
        <w:jc w:val="both"/>
        <w:rPr>
          <w:rFonts w:ascii="Calibri" w:hAnsi="Calibri" w:cs="Calibri"/>
          <w:sz w:val="22"/>
          <w:szCs w:val="22"/>
        </w:rPr>
      </w:pPr>
      <w:r w:rsidRPr="00E34A96">
        <w:rPr>
          <w:rFonts w:ascii="Calibri" w:hAnsi="Calibri" w:cs="Calibri"/>
          <w:sz w:val="22"/>
          <w:szCs w:val="22"/>
        </w:rPr>
        <w:lastRenderedPageBreak/>
        <w:t>3.</w:t>
      </w:r>
      <w:r w:rsidRPr="00E34A96">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08260A17" w14:textId="77777777" w:rsidR="00E34A96" w:rsidRPr="00E34A96" w:rsidRDefault="00E34A96" w:rsidP="00E34A96">
      <w:pPr>
        <w:tabs>
          <w:tab w:val="left" w:pos="360"/>
        </w:tabs>
        <w:ind w:right="51"/>
        <w:jc w:val="both"/>
        <w:rPr>
          <w:rFonts w:ascii="Calibri" w:hAnsi="Calibri" w:cs="Calibri"/>
          <w:sz w:val="22"/>
          <w:szCs w:val="22"/>
        </w:rPr>
      </w:pPr>
    </w:p>
    <w:p w14:paraId="1634B6FD" w14:textId="454036CC" w:rsidR="00943AA8" w:rsidRDefault="00E34A96" w:rsidP="00E34A96">
      <w:pPr>
        <w:tabs>
          <w:tab w:val="left" w:pos="360"/>
        </w:tabs>
        <w:ind w:right="51"/>
        <w:jc w:val="both"/>
        <w:rPr>
          <w:rFonts w:ascii="Calibri" w:hAnsi="Calibri" w:cs="Calibri"/>
          <w:sz w:val="22"/>
          <w:szCs w:val="22"/>
        </w:rPr>
      </w:pPr>
      <w:r w:rsidRPr="00E34A96">
        <w:rPr>
          <w:rFonts w:ascii="Calibri" w:hAnsi="Calibri" w:cs="Calibri"/>
          <w:sz w:val="22"/>
          <w:szCs w:val="22"/>
        </w:rPr>
        <w:t>4. Finanční prostředky mohou být použity pouze pro účel stanovený v podmínkách této smlouvy.</w:t>
      </w:r>
    </w:p>
    <w:p w14:paraId="4B82FB69" w14:textId="77777777" w:rsidR="00E34A96" w:rsidRDefault="00E34A96" w:rsidP="00E34A96">
      <w:pPr>
        <w:tabs>
          <w:tab w:val="left" w:pos="360"/>
        </w:tabs>
        <w:ind w:right="51"/>
        <w:jc w:val="both"/>
        <w:rPr>
          <w:rFonts w:ascii="Calibri" w:hAnsi="Calibri" w:cs="Calibri"/>
          <w:sz w:val="22"/>
          <w:szCs w:val="22"/>
        </w:rPr>
      </w:pPr>
    </w:p>
    <w:p w14:paraId="7F5CB5C3" w14:textId="77777777" w:rsidR="00943AA8" w:rsidRPr="00C326FF" w:rsidRDefault="00943AA8" w:rsidP="00943AA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22B60057" w14:textId="77777777" w:rsidR="00943AA8" w:rsidRDefault="00943AA8" w:rsidP="00943AA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B37BEE1" w14:textId="77777777" w:rsidR="00943AA8" w:rsidRPr="00C326FF" w:rsidRDefault="00943AA8" w:rsidP="00943AA8">
      <w:pPr>
        <w:tabs>
          <w:tab w:val="left" w:pos="360"/>
        </w:tabs>
        <w:ind w:right="51"/>
        <w:jc w:val="center"/>
        <w:rPr>
          <w:rFonts w:ascii="Calibri" w:hAnsi="Calibri" w:cs="Calibri"/>
          <w:b/>
          <w:sz w:val="22"/>
          <w:szCs w:val="22"/>
        </w:rPr>
      </w:pPr>
    </w:p>
    <w:p w14:paraId="64A29D32" w14:textId="77777777" w:rsidR="00943AA8" w:rsidRPr="0033598D" w:rsidRDefault="00943AA8" w:rsidP="00943AA8">
      <w:pPr>
        <w:tabs>
          <w:tab w:val="left" w:pos="360"/>
        </w:tabs>
        <w:ind w:right="51"/>
        <w:jc w:val="both"/>
        <w:rPr>
          <w:rFonts w:ascii="Calibri" w:hAnsi="Calibri" w:cs="Calibri"/>
          <w:sz w:val="22"/>
          <w:szCs w:val="22"/>
        </w:rPr>
      </w:pPr>
      <w:r w:rsidRPr="0033598D">
        <w:rPr>
          <w:rFonts w:ascii="Calibri" w:hAnsi="Calibri" w:cs="Calibri"/>
          <w:sz w:val="22"/>
          <w:szCs w:val="22"/>
        </w:rPr>
        <w:t>1.</w:t>
      </w:r>
      <w:r w:rsidRPr="0033598D">
        <w:rPr>
          <w:rFonts w:ascii="Calibri" w:hAnsi="Calibri" w:cs="Calibri"/>
          <w:sz w:val="22"/>
          <w:szCs w:val="22"/>
        </w:rPr>
        <w:tab/>
        <w:t>Vyplacení dotace na účet příjemce proběhne následujícím způsobem:</w:t>
      </w:r>
    </w:p>
    <w:p w14:paraId="1E63BFE1" w14:textId="644740A7" w:rsidR="0093723F" w:rsidRDefault="00943AA8" w:rsidP="0093723F">
      <w:pPr>
        <w:jc w:val="both"/>
        <w:rPr>
          <w:rFonts w:ascii="Calibri" w:hAnsi="Calibri" w:cs="Calibri"/>
          <w:sz w:val="22"/>
          <w:szCs w:val="22"/>
        </w:rPr>
      </w:pPr>
      <w:r w:rsidRPr="0033598D">
        <w:rPr>
          <w:rFonts w:ascii="Calibri" w:hAnsi="Calibri" w:cs="Calibri"/>
          <w:sz w:val="22"/>
          <w:szCs w:val="22"/>
        </w:rPr>
        <w:t>Celková výše dotace, tj.</w:t>
      </w:r>
      <w:r w:rsidRPr="0033598D">
        <w:rPr>
          <w:rFonts w:ascii="Calibri" w:hAnsi="Calibri" w:cs="Calibri"/>
          <w:b/>
          <w:bCs/>
          <w:sz w:val="22"/>
          <w:szCs w:val="22"/>
        </w:rPr>
        <w:t xml:space="preserve"> </w:t>
      </w:r>
      <w:r w:rsidR="00AF3745">
        <w:rPr>
          <w:rFonts w:ascii="Calibri" w:hAnsi="Calibri" w:cs="Calibri"/>
          <w:b/>
          <w:bCs/>
          <w:sz w:val="22"/>
          <w:szCs w:val="22"/>
        </w:rPr>
        <w:t xml:space="preserve">330.000 </w:t>
      </w:r>
      <w:r w:rsidRPr="0033598D">
        <w:rPr>
          <w:rFonts w:ascii="Calibri" w:hAnsi="Calibri" w:cs="Calibri"/>
          <w:b/>
          <w:sz w:val="22"/>
          <w:szCs w:val="22"/>
        </w:rPr>
        <w:t>Kč</w:t>
      </w:r>
      <w:r w:rsidRPr="0033598D">
        <w:rPr>
          <w:rFonts w:ascii="Calibri" w:hAnsi="Calibri" w:cs="Calibri"/>
          <w:sz w:val="22"/>
          <w:szCs w:val="22"/>
        </w:rPr>
        <w:t xml:space="preserve"> (slovy: </w:t>
      </w:r>
      <w:r w:rsidR="00AF3745">
        <w:rPr>
          <w:rFonts w:ascii="Calibri" w:hAnsi="Calibri" w:cs="Calibri"/>
          <w:sz w:val="22"/>
          <w:szCs w:val="22"/>
        </w:rPr>
        <w:t xml:space="preserve">Tři sta třicet tisíc </w:t>
      </w:r>
      <w:r w:rsidRPr="0033598D">
        <w:rPr>
          <w:rFonts w:ascii="Calibri" w:hAnsi="Calibri" w:cs="Calibri"/>
          <w:sz w:val="22"/>
          <w:szCs w:val="22"/>
        </w:rPr>
        <w:t xml:space="preserve">korun českých) </w:t>
      </w:r>
      <w:r w:rsidR="001771A3" w:rsidRPr="0033598D">
        <w:rPr>
          <w:rFonts w:ascii="Calibri" w:hAnsi="Calibri" w:cs="Calibri"/>
          <w:sz w:val="22"/>
          <w:szCs w:val="22"/>
        </w:rPr>
        <w:t xml:space="preserve">a dotace </w:t>
      </w:r>
      <w:r w:rsidR="0093723F">
        <w:rPr>
          <w:rFonts w:ascii="Calibri" w:hAnsi="Calibri" w:cs="Calibri"/>
          <w:sz w:val="22"/>
          <w:szCs w:val="22"/>
        </w:rPr>
        <w:t>bude vyplácena do 10 dnů ode dne nabytí účinnosti této smlouvy na bankovní účet příjemce uvedený v záhlaví této smlouvy takto:</w:t>
      </w:r>
    </w:p>
    <w:p w14:paraId="59D46148" w14:textId="63A01DB0" w:rsidR="0020498B" w:rsidRPr="0033598D" w:rsidRDefault="0020498B" w:rsidP="00943AA8">
      <w:pPr>
        <w:jc w:val="both"/>
        <w:rPr>
          <w:rFonts w:ascii="Calibri" w:hAnsi="Calibri" w:cs="Calibri"/>
          <w:sz w:val="22"/>
          <w:szCs w:val="22"/>
        </w:rPr>
      </w:pPr>
    </w:p>
    <w:p w14:paraId="43A4F1C8" w14:textId="68EC5278" w:rsidR="00943AA8" w:rsidRPr="0033598D" w:rsidRDefault="0004630C" w:rsidP="00943AA8">
      <w:pPr>
        <w:jc w:val="both"/>
        <w:rPr>
          <w:rFonts w:ascii="Calibri" w:hAnsi="Calibri" w:cs="Calibri"/>
          <w:sz w:val="22"/>
          <w:szCs w:val="22"/>
        </w:rPr>
      </w:pPr>
      <w:r>
        <w:rPr>
          <w:rFonts w:ascii="Calibri" w:hAnsi="Calibri" w:cs="Calibri"/>
          <w:sz w:val="22"/>
          <w:szCs w:val="22"/>
        </w:rPr>
        <w:t>Platební</w:t>
      </w:r>
      <w:r w:rsidR="00943AA8" w:rsidRPr="0033598D">
        <w:rPr>
          <w:rFonts w:ascii="Calibri" w:hAnsi="Calibri" w:cs="Calibri"/>
          <w:sz w:val="22"/>
          <w:szCs w:val="22"/>
        </w:rPr>
        <w:t xml:space="preserve"> kalendář</w:t>
      </w:r>
    </w:p>
    <w:p w14:paraId="29DC4B57" w14:textId="6CBA7720" w:rsidR="00943AA8" w:rsidRPr="0033598D" w:rsidRDefault="00943AA8" w:rsidP="00943AA8">
      <w:pPr>
        <w:jc w:val="both"/>
        <w:rPr>
          <w:rFonts w:ascii="Calibri" w:hAnsi="Calibri" w:cs="Calibri"/>
          <w:sz w:val="22"/>
          <w:szCs w:val="22"/>
        </w:rPr>
      </w:pPr>
      <w:r w:rsidRPr="0033598D">
        <w:rPr>
          <w:rFonts w:ascii="Calibri" w:hAnsi="Calibri" w:cs="Calibri"/>
          <w:sz w:val="22"/>
          <w:szCs w:val="22"/>
        </w:rPr>
        <w:t>•</w:t>
      </w:r>
      <w:r w:rsidR="00AF3745">
        <w:rPr>
          <w:rFonts w:ascii="Calibri" w:hAnsi="Calibri" w:cs="Calibri"/>
          <w:sz w:val="22"/>
          <w:szCs w:val="22"/>
        </w:rPr>
        <w:t xml:space="preserve"> 110.00</w:t>
      </w:r>
      <w:r w:rsidR="006C026B">
        <w:rPr>
          <w:rFonts w:ascii="Calibri" w:hAnsi="Calibri" w:cs="Calibri"/>
          <w:sz w:val="22"/>
          <w:szCs w:val="22"/>
        </w:rPr>
        <w:t>0</w:t>
      </w:r>
      <w:r w:rsidRPr="0033598D">
        <w:rPr>
          <w:rFonts w:ascii="Calibri" w:hAnsi="Calibri" w:cs="Calibri"/>
          <w:sz w:val="22"/>
          <w:szCs w:val="22"/>
        </w:rPr>
        <w:t xml:space="preserve"> Kč</w:t>
      </w:r>
      <w:r w:rsidRPr="0033598D">
        <w:rPr>
          <w:rFonts w:ascii="Calibri" w:hAnsi="Calibri" w:cs="Calibri"/>
          <w:sz w:val="22"/>
          <w:szCs w:val="22"/>
        </w:rPr>
        <w:tab/>
      </w:r>
      <w:r w:rsidRPr="0033598D">
        <w:rPr>
          <w:rFonts w:ascii="Calibri" w:hAnsi="Calibri" w:cs="Calibri"/>
          <w:sz w:val="22"/>
          <w:szCs w:val="22"/>
        </w:rPr>
        <w:tab/>
      </w:r>
      <w:r w:rsidR="0004630C">
        <w:rPr>
          <w:rFonts w:ascii="Calibri" w:hAnsi="Calibri" w:cs="Calibri"/>
          <w:sz w:val="22"/>
          <w:szCs w:val="22"/>
        </w:rPr>
        <w:t>do 31. ledna 202</w:t>
      </w:r>
      <w:r w:rsidR="00233BF4">
        <w:rPr>
          <w:rFonts w:ascii="Calibri" w:hAnsi="Calibri" w:cs="Calibri"/>
          <w:sz w:val="22"/>
          <w:szCs w:val="22"/>
        </w:rPr>
        <w:t>4</w:t>
      </w:r>
    </w:p>
    <w:p w14:paraId="03431F9A" w14:textId="65A8E91A" w:rsidR="00943AA8" w:rsidRPr="0033598D" w:rsidRDefault="00943AA8" w:rsidP="00943AA8">
      <w:pPr>
        <w:jc w:val="both"/>
        <w:rPr>
          <w:rFonts w:ascii="Calibri" w:hAnsi="Calibri" w:cs="Calibri"/>
          <w:sz w:val="22"/>
          <w:szCs w:val="22"/>
        </w:rPr>
      </w:pPr>
      <w:r w:rsidRPr="0033598D">
        <w:rPr>
          <w:rFonts w:ascii="Calibri" w:hAnsi="Calibri" w:cs="Calibri"/>
          <w:sz w:val="22"/>
          <w:szCs w:val="22"/>
        </w:rPr>
        <w:t>•</w:t>
      </w:r>
      <w:r w:rsidR="00AF3745">
        <w:rPr>
          <w:rFonts w:ascii="Calibri" w:hAnsi="Calibri" w:cs="Calibri"/>
          <w:sz w:val="22"/>
          <w:szCs w:val="22"/>
        </w:rPr>
        <w:t xml:space="preserve"> 110.00</w:t>
      </w:r>
      <w:r w:rsidR="006C026B">
        <w:rPr>
          <w:rFonts w:ascii="Calibri" w:hAnsi="Calibri" w:cs="Calibri"/>
          <w:sz w:val="22"/>
          <w:szCs w:val="22"/>
        </w:rPr>
        <w:t>0</w:t>
      </w:r>
      <w:r w:rsidR="006A6863" w:rsidRPr="0033598D">
        <w:rPr>
          <w:rFonts w:ascii="Calibri" w:hAnsi="Calibri" w:cs="Calibri"/>
          <w:sz w:val="22"/>
          <w:szCs w:val="22"/>
        </w:rPr>
        <w:t xml:space="preserve"> Kč</w:t>
      </w:r>
      <w:r w:rsidR="000743A0" w:rsidRPr="0033598D">
        <w:rPr>
          <w:rFonts w:ascii="Calibri" w:hAnsi="Calibri" w:cs="Calibri"/>
          <w:sz w:val="22"/>
          <w:szCs w:val="22"/>
        </w:rPr>
        <w:tab/>
      </w:r>
      <w:r w:rsidR="000743A0" w:rsidRPr="0033598D">
        <w:rPr>
          <w:rFonts w:ascii="Calibri" w:hAnsi="Calibri" w:cs="Calibri"/>
          <w:sz w:val="22"/>
          <w:szCs w:val="22"/>
        </w:rPr>
        <w:tab/>
        <w:t xml:space="preserve">do 15. </w:t>
      </w:r>
      <w:r w:rsidR="00A22783">
        <w:rPr>
          <w:rFonts w:ascii="Calibri" w:hAnsi="Calibri" w:cs="Calibri"/>
          <w:sz w:val="22"/>
          <w:szCs w:val="22"/>
        </w:rPr>
        <w:t>února</w:t>
      </w:r>
      <w:r w:rsidR="000743A0" w:rsidRPr="0033598D">
        <w:rPr>
          <w:rFonts w:ascii="Calibri" w:hAnsi="Calibri" w:cs="Calibri"/>
          <w:sz w:val="22"/>
          <w:szCs w:val="22"/>
        </w:rPr>
        <w:t xml:space="preserve"> 20</w:t>
      </w:r>
      <w:r w:rsidR="00EC43D7" w:rsidRPr="0033598D">
        <w:rPr>
          <w:rFonts w:ascii="Calibri" w:hAnsi="Calibri" w:cs="Calibri"/>
          <w:sz w:val="22"/>
          <w:szCs w:val="22"/>
        </w:rPr>
        <w:t>2</w:t>
      </w:r>
      <w:r w:rsidR="00233BF4">
        <w:rPr>
          <w:rFonts w:ascii="Calibri" w:hAnsi="Calibri" w:cs="Calibri"/>
          <w:sz w:val="22"/>
          <w:szCs w:val="22"/>
        </w:rPr>
        <w:t>4</w:t>
      </w:r>
    </w:p>
    <w:p w14:paraId="41200600" w14:textId="4C1D5EA4" w:rsidR="00943AA8" w:rsidRPr="0033598D" w:rsidRDefault="00943AA8" w:rsidP="00943AA8">
      <w:pPr>
        <w:jc w:val="both"/>
        <w:rPr>
          <w:rFonts w:ascii="Calibri" w:hAnsi="Calibri" w:cs="Calibri"/>
          <w:sz w:val="22"/>
          <w:szCs w:val="22"/>
        </w:rPr>
      </w:pPr>
      <w:r w:rsidRPr="0033598D">
        <w:rPr>
          <w:rFonts w:ascii="Calibri" w:hAnsi="Calibri" w:cs="Calibri"/>
          <w:sz w:val="22"/>
          <w:szCs w:val="22"/>
        </w:rPr>
        <w:t>•</w:t>
      </w:r>
      <w:r w:rsidR="00AF3745">
        <w:rPr>
          <w:rFonts w:ascii="Calibri" w:hAnsi="Calibri" w:cs="Calibri"/>
          <w:sz w:val="22"/>
          <w:szCs w:val="22"/>
        </w:rPr>
        <w:t xml:space="preserve"> 110.00</w:t>
      </w:r>
      <w:r w:rsidR="006C026B">
        <w:rPr>
          <w:rFonts w:ascii="Calibri" w:hAnsi="Calibri" w:cs="Calibri"/>
          <w:sz w:val="22"/>
          <w:szCs w:val="22"/>
        </w:rPr>
        <w:t>0</w:t>
      </w:r>
      <w:r w:rsidR="006A6863" w:rsidRPr="0033598D">
        <w:rPr>
          <w:rFonts w:ascii="Calibri" w:hAnsi="Calibri" w:cs="Calibri"/>
          <w:sz w:val="22"/>
          <w:szCs w:val="22"/>
        </w:rPr>
        <w:t xml:space="preserve"> Kč</w:t>
      </w:r>
      <w:r w:rsidR="000743A0" w:rsidRPr="0033598D">
        <w:rPr>
          <w:rFonts w:ascii="Calibri" w:hAnsi="Calibri" w:cs="Calibri"/>
          <w:sz w:val="22"/>
          <w:szCs w:val="22"/>
        </w:rPr>
        <w:tab/>
      </w:r>
      <w:r w:rsidR="000743A0" w:rsidRPr="0033598D">
        <w:rPr>
          <w:rFonts w:ascii="Calibri" w:hAnsi="Calibri" w:cs="Calibri"/>
          <w:sz w:val="22"/>
          <w:szCs w:val="22"/>
        </w:rPr>
        <w:tab/>
        <w:t xml:space="preserve">do 15. </w:t>
      </w:r>
      <w:r w:rsidR="00A22783">
        <w:rPr>
          <w:rFonts w:ascii="Calibri" w:hAnsi="Calibri" w:cs="Calibri"/>
          <w:sz w:val="22"/>
          <w:szCs w:val="22"/>
        </w:rPr>
        <w:t>března</w:t>
      </w:r>
      <w:r w:rsidR="000743A0" w:rsidRPr="0033598D">
        <w:rPr>
          <w:rFonts w:ascii="Calibri" w:hAnsi="Calibri" w:cs="Calibri"/>
          <w:sz w:val="22"/>
          <w:szCs w:val="22"/>
        </w:rPr>
        <w:t xml:space="preserve"> 20</w:t>
      </w:r>
      <w:r w:rsidR="00233BF4">
        <w:rPr>
          <w:rFonts w:ascii="Calibri" w:hAnsi="Calibri" w:cs="Calibri"/>
          <w:sz w:val="22"/>
          <w:szCs w:val="22"/>
        </w:rPr>
        <w:t>24</w:t>
      </w:r>
    </w:p>
    <w:p w14:paraId="18082721" w14:textId="77777777" w:rsidR="00943AA8" w:rsidRPr="009679B4" w:rsidRDefault="00943AA8" w:rsidP="00943AA8">
      <w:pPr>
        <w:jc w:val="both"/>
        <w:rPr>
          <w:rFonts w:ascii="Calibri" w:hAnsi="Calibri" w:cs="Calibri"/>
          <w:b/>
          <w:sz w:val="22"/>
          <w:szCs w:val="22"/>
        </w:rPr>
      </w:pPr>
    </w:p>
    <w:p w14:paraId="0BD1CC0C" w14:textId="77777777" w:rsidR="00943AA8" w:rsidRPr="009679B4" w:rsidRDefault="00943AA8" w:rsidP="00943AA8">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0A8D9E89" w14:textId="77777777" w:rsidR="00943AA8" w:rsidRPr="009679B4" w:rsidRDefault="00943AA8" w:rsidP="00943AA8">
      <w:pPr>
        <w:jc w:val="center"/>
        <w:rPr>
          <w:rFonts w:ascii="Calibri" w:hAnsi="Calibri" w:cs="Calibri"/>
          <w:b/>
          <w:bCs/>
          <w:sz w:val="22"/>
          <w:szCs w:val="22"/>
        </w:rPr>
      </w:pPr>
    </w:p>
    <w:p w14:paraId="4E06209F" w14:textId="77777777" w:rsidR="0004630C" w:rsidRPr="00C326FF" w:rsidRDefault="0004630C" w:rsidP="0004630C">
      <w:pPr>
        <w:jc w:val="center"/>
        <w:rPr>
          <w:rFonts w:ascii="Calibri" w:hAnsi="Calibri" w:cs="Calibri"/>
          <w:b/>
          <w:bCs/>
          <w:sz w:val="22"/>
          <w:szCs w:val="22"/>
        </w:rPr>
      </w:pPr>
      <w:bookmarkStart w:id="0" w:name="_Hlk116476293"/>
      <w:r w:rsidRPr="00C326FF">
        <w:rPr>
          <w:rFonts w:ascii="Calibri" w:hAnsi="Calibri" w:cs="Calibri"/>
          <w:b/>
          <w:bCs/>
          <w:sz w:val="22"/>
          <w:szCs w:val="22"/>
        </w:rPr>
        <w:t>V.</w:t>
      </w:r>
    </w:p>
    <w:p w14:paraId="5C1E426F" w14:textId="77777777" w:rsidR="0004630C" w:rsidRDefault="0004630C" w:rsidP="0004630C">
      <w:pPr>
        <w:jc w:val="center"/>
        <w:rPr>
          <w:rFonts w:ascii="Calibri" w:hAnsi="Calibri" w:cs="Calibri"/>
          <w:b/>
          <w:bCs/>
          <w:sz w:val="22"/>
          <w:szCs w:val="22"/>
        </w:rPr>
      </w:pPr>
      <w:r w:rsidRPr="00C326FF">
        <w:rPr>
          <w:rFonts w:ascii="Calibri" w:hAnsi="Calibri" w:cs="Calibri"/>
          <w:b/>
          <w:bCs/>
          <w:sz w:val="22"/>
          <w:szCs w:val="22"/>
        </w:rPr>
        <w:t>Ustanovení o DPH</w:t>
      </w:r>
    </w:p>
    <w:p w14:paraId="0FE791E4" w14:textId="77777777" w:rsidR="0004630C" w:rsidRPr="00C326FF" w:rsidRDefault="0004630C" w:rsidP="0004630C">
      <w:pPr>
        <w:jc w:val="center"/>
        <w:rPr>
          <w:rFonts w:ascii="Calibri" w:hAnsi="Calibri" w:cs="Calibri"/>
          <w:b/>
          <w:bCs/>
          <w:sz w:val="22"/>
          <w:szCs w:val="22"/>
        </w:rPr>
      </w:pPr>
    </w:p>
    <w:p w14:paraId="41D48B14" w14:textId="365904C3" w:rsidR="0004630C" w:rsidRPr="00D64C29" w:rsidRDefault="0004630C" w:rsidP="0004630C">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0093723F">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w:t>
      </w:r>
      <w:bookmarkStart w:id="1" w:name="_Hlk116455411"/>
      <w:r>
        <w:rPr>
          <w:rFonts w:ascii="Calibri" w:hAnsi="Calibri" w:cs="Calibri"/>
          <w:bCs/>
          <w:sz w:val="22"/>
          <w:szCs w:val="22"/>
        </w:rPr>
        <w:t>uvedený v záhlaví této smlouvy</w:t>
      </w:r>
      <w:bookmarkEnd w:id="1"/>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0"/>
    <w:p w14:paraId="1B8DF385" w14:textId="77777777" w:rsidR="0004630C" w:rsidRDefault="0004630C" w:rsidP="0004630C">
      <w:pPr>
        <w:jc w:val="center"/>
        <w:rPr>
          <w:rFonts w:ascii="Calibri" w:hAnsi="Calibri" w:cs="Calibri"/>
          <w:b/>
          <w:bCs/>
          <w:sz w:val="22"/>
          <w:szCs w:val="22"/>
        </w:rPr>
      </w:pPr>
    </w:p>
    <w:p w14:paraId="307A28B6"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w:t>
      </w:r>
    </w:p>
    <w:p w14:paraId="5978A961"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 xml:space="preserve">Uznatelné </w:t>
      </w:r>
      <w:r w:rsidR="00576ED3">
        <w:rPr>
          <w:rFonts w:ascii="Calibri" w:hAnsi="Calibri" w:cs="Calibri"/>
          <w:b/>
          <w:bCs/>
          <w:sz w:val="22"/>
          <w:szCs w:val="22"/>
        </w:rPr>
        <w:t>výdaje</w:t>
      </w:r>
    </w:p>
    <w:p w14:paraId="0506D139" w14:textId="77777777" w:rsidR="00943AA8" w:rsidRPr="00C326FF" w:rsidRDefault="00943AA8" w:rsidP="00943AA8">
      <w:pPr>
        <w:jc w:val="center"/>
        <w:rPr>
          <w:rFonts w:ascii="Calibri" w:hAnsi="Calibri" w:cs="Calibri"/>
          <w:b/>
          <w:bCs/>
          <w:sz w:val="22"/>
          <w:szCs w:val="22"/>
        </w:rPr>
      </w:pPr>
    </w:p>
    <w:p w14:paraId="71952928" w14:textId="1CC4FA1A" w:rsidR="00943AA8" w:rsidRDefault="00943AA8" w:rsidP="00943AA8">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sidR="00576ED3">
        <w:rPr>
          <w:rFonts w:ascii="Calibri" w:hAnsi="Calibri" w:cs="Calibri"/>
          <w:bCs/>
          <w:sz w:val="22"/>
          <w:szCs w:val="22"/>
        </w:rPr>
        <w:t>výdaji</w:t>
      </w:r>
      <w:r>
        <w:rPr>
          <w:rFonts w:ascii="Calibri" w:hAnsi="Calibri" w:cs="Calibri"/>
          <w:bCs/>
          <w:sz w:val="22"/>
          <w:szCs w:val="22"/>
        </w:rPr>
        <w:t xml:space="preserve"> podle této smlouvy jsou</w:t>
      </w:r>
      <w:r w:rsidR="00A22783">
        <w:rPr>
          <w:rFonts w:ascii="Calibri" w:hAnsi="Calibri" w:cs="Calibri"/>
          <w:bCs/>
          <w:sz w:val="22"/>
          <w:szCs w:val="22"/>
        </w:rPr>
        <w:t xml:space="preserve"> výdaje na projekt Fotbalová škola Litvínov 202</w:t>
      </w:r>
      <w:r w:rsidR="00233BF4">
        <w:rPr>
          <w:rFonts w:ascii="Calibri" w:hAnsi="Calibri" w:cs="Calibri"/>
          <w:bCs/>
          <w:sz w:val="22"/>
          <w:szCs w:val="22"/>
        </w:rPr>
        <w:t>4</w:t>
      </w:r>
      <w:r w:rsidR="00A22783">
        <w:rPr>
          <w:rFonts w:ascii="Calibri" w:hAnsi="Calibri" w:cs="Calibri"/>
          <w:bCs/>
          <w:sz w:val="22"/>
          <w:szCs w:val="22"/>
        </w:rPr>
        <w:t>, a to na</w:t>
      </w:r>
      <w:r>
        <w:rPr>
          <w:rFonts w:ascii="Calibri" w:hAnsi="Calibri" w:cs="Calibri"/>
          <w:bCs/>
          <w:sz w:val="22"/>
          <w:szCs w:val="22"/>
        </w:rPr>
        <w:t xml:space="preserve">: </w:t>
      </w:r>
    </w:p>
    <w:p w14:paraId="51578734" w14:textId="1EB9648F" w:rsidR="00EA28BB" w:rsidRPr="00B72CBA" w:rsidRDefault="00302F24" w:rsidP="00EA28BB">
      <w:pPr>
        <w:pStyle w:val="Odstavecseseznamem"/>
        <w:numPr>
          <w:ilvl w:val="0"/>
          <w:numId w:val="3"/>
        </w:numPr>
        <w:jc w:val="both"/>
        <w:rPr>
          <w:rFonts w:ascii="Calibri" w:hAnsi="Calibri" w:cs="Calibri"/>
          <w:bCs/>
          <w:sz w:val="22"/>
          <w:szCs w:val="22"/>
        </w:rPr>
      </w:pPr>
      <w:r w:rsidRPr="00B72CBA">
        <w:rPr>
          <w:rFonts w:ascii="Calibri" w:hAnsi="Calibri" w:cs="Calibri"/>
          <w:bCs/>
          <w:sz w:val="22"/>
          <w:szCs w:val="22"/>
        </w:rPr>
        <w:t>nákup služeb (t</w:t>
      </w:r>
      <w:r w:rsidR="00EA28BB" w:rsidRPr="00B72CBA">
        <w:rPr>
          <w:rFonts w:ascii="Calibri" w:hAnsi="Calibri" w:cs="Calibri"/>
          <w:bCs/>
          <w:sz w:val="22"/>
          <w:szCs w:val="22"/>
        </w:rPr>
        <w:t>renérské služby</w:t>
      </w:r>
      <w:r w:rsidR="009B1DA4" w:rsidRPr="00B72CBA">
        <w:rPr>
          <w:rFonts w:ascii="Calibri" w:hAnsi="Calibri" w:cs="Calibri"/>
          <w:bCs/>
          <w:sz w:val="22"/>
          <w:szCs w:val="22"/>
        </w:rPr>
        <w:t xml:space="preserve"> OSVČ</w:t>
      </w:r>
      <w:r w:rsidRPr="00B72CBA">
        <w:rPr>
          <w:rFonts w:ascii="Calibri" w:hAnsi="Calibri" w:cs="Calibri"/>
          <w:bCs/>
          <w:sz w:val="22"/>
          <w:szCs w:val="22"/>
        </w:rPr>
        <w:t xml:space="preserve">, </w:t>
      </w:r>
      <w:r w:rsidR="009B1DA4" w:rsidRPr="00B72CBA">
        <w:rPr>
          <w:rFonts w:ascii="Calibri" w:hAnsi="Calibri" w:cs="Calibri"/>
          <w:bCs/>
          <w:sz w:val="22"/>
          <w:szCs w:val="22"/>
        </w:rPr>
        <w:t xml:space="preserve">fyzioterapeut, ekonomické služby, </w:t>
      </w:r>
      <w:r w:rsidRPr="00B72CBA">
        <w:rPr>
          <w:rFonts w:ascii="Calibri" w:hAnsi="Calibri" w:cs="Calibri"/>
          <w:bCs/>
          <w:sz w:val="22"/>
          <w:szCs w:val="22"/>
        </w:rPr>
        <w:t>doprava)</w:t>
      </w:r>
    </w:p>
    <w:p w14:paraId="495392B9" w14:textId="75D70422" w:rsidR="009B1DA4" w:rsidRPr="00B72CBA" w:rsidRDefault="009B1DA4" w:rsidP="00EA28BB">
      <w:pPr>
        <w:pStyle w:val="Odstavecseseznamem"/>
        <w:numPr>
          <w:ilvl w:val="0"/>
          <w:numId w:val="3"/>
        </w:numPr>
        <w:jc w:val="both"/>
        <w:rPr>
          <w:rFonts w:ascii="Calibri" w:hAnsi="Calibri" w:cs="Calibri"/>
          <w:bCs/>
          <w:sz w:val="22"/>
          <w:szCs w:val="22"/>
        </w:rPr>
      </w:pPr>
      <w:r w:rsidRPr="00B72CBA">
        <w:rPr>
          <w:rFonts w:ascii="Calibri" w:hAnsi="Calibri" w:cs="Calibri"/>
          <w:bCs/>
          <w:sz w:val="22"/>
          <w:szCs w:val="22"/>
        </w:rPr>
        <w:lastRenderedPageBreak/>
        <w:t>mzdy zaměstnanců (vč. DPP, DPČ);</w:t>
      </w:r>
    </w:p>
    <w:p w14:paraId="54C678C6" w14:textId="55E90AD0" w:rsidR="009B1DA4" w:rsidRPr="00B72CBA" w:rsidRDefault="009B1DA4" w:rsidP="00EA28BB">
      <w:pPr>
        <w:pStyle w:val="Odstavecseseznamem"/>
        <w:numPr>
          <w:ilvl w:val="0"/>
          <w:numId w:val="3"/>
        </w:numPr>
        <w:jc w:val="both"/>
        <w:rPr>
          <w:rFonts w:ascii="Calibri" w:hAnsi="Calibri" w:cs="Calibri"/>
          <w:bCs/>
          <w:sz w:val="22"/>
          <w:szCs w:val="22"/>
        </w:rPr>
      </w:pPr>
      <w:r w:rsidRPr="00B72CBA">
        <w:rPr>
          <w:rFonts w:ascii="Calibri" w:hAnsi="Calibri" w:cs="Calibri"/>
          <w:bCs/>
          <w:sz w:val="22"/>
          <w:szCs w:val="22"/>
        </w:rPr>
        <w:t>platby rozhodčím;</w:t>
      </w:r>
    </w:p>
    <w:p w14:paraId="68509E68" w14:textId="58A9AC4B" w:rsidR="009B1DA4" w:rsidRPr="00B72CBA" w:rsidRDefault="009B1DA4" w:rsidP="00EA28BB">
      <w:pPr>
        <w:pStyle w:val="Odstavecseseznamem"/>
        <w:numPr>
          <w:ilvl w:val="0"/>
          <w:numId w:val="3"/>
        </w:numPr>
        <w:jc w:val="both"/>
        <w:rPr>
          <w:rFonts w:ascii="Calibri" w:hAnsi="Calibri" w:cs="Calibri"/>
          <w:bCs/>
          <w:sz w:val="22"/>
          <w:szCs w:val="22"/>
        </w:rPr>
      </w:pPr>
      <w:r w:rsidRPr="00B72CBA">
        <w:rPr>
          <w:rFonts w:ascii="Calibri" w:hAnsi="Calibri" w:cs="Calibri"/>
          <w:bCs/>
          <w:sz w:val="22"/>
          <w:szCs w:val="22"/>
        </w:rPr>
        <w:t>poplatky Fotbalová asociace ČR;</w:t>
      </w:r>
    </w:p>
    <w:p w14:paraId="004399D5" w14:textId="667A32CA" w:rsidR="009B1DA4" w:rsidRPr="00B72CBA" w:rsidRDefault="009B1DA4" w:rsidP="00EA28BB">
      <w:pPr>
        <w:pStyle w:val="Odstavecseseznamem"/>
        <w:numPr>
          <w:ilvl w:val="0"/>
          <w:numId w:val="3"/>
        </w:numPr>
        <w:jc w:val="both"/>
        <w:rPr>
          <w:rFonts w:ascii="Calibri" w:hAnsi="Calibri" w:cs="Calibri"/>
          <w:bCs/>
          <w:sz w:val="22"/>
          <w:szCs w:val="22"/>
        </w:rPr>
      </w:pPr>
      <w:r w:rsidRPr="00B72CBA">
        <w:rPr>
          <w:rFonts w:ascii="Calibri" w:hAnsi="Calibri" w:cs="Calibri"/>
          <w:bCs/>
          <w:sz w:val="22"/>
          <w:szCs w:val="22"/>
        </w:rPr>
        <w:t>nákup sportovního materiálu a potřeb</w:t>
      </w:r>
      <w:r w:rsidR="005814E4" w:rsidRPr="00B72CBA">
        <w:rPr>
          <w:rFonts w:ascii="Calibri" w:hAnsi="Calibri" w:cs="Calibri"/>
          <w:bCs/>
          <w:sz w:val="22"/>
          <w:szCs w:val="22"/>
        </w:rPr>
        <w:t>.</w:t>
      </w:r>
    </w:p>
    <w:p w14:paraId="67A123AB" w14:textId="77777777" w:rsidR="00943AA8" w:rsidRPr="00735984" w:rsidRDefault="00943AA8" w:rsidP="00943AA8">
      <w:pPr>
        <w:jc w:val="both"/>
        <w:rPr>
          <w:rFonts w:ascii="Calibri" w:hAnsi="Calibri" w:cs="Calibri"/>
          <w:bCs/>
          <w:sz w:val="22"/>
          <w:szCs w:val="22"/>
        </w:rPr>
      </w:pPr>
    </w:p>
    <w:p w14:paraId="274676EA" w14:textId="77777777" w:rsidR="00AF3745" w:rsidRPr="00735984" w:rsidRDefault="00AF3745" w:rsidP="00AF3745">
      <w:pPr>
        <w:jc w:val="both"/>
        <w:rPr>
          <w:rFonts w:ascii="Calibri" w:hAnsi="Calibri" w:cs="Calibri"/>
          <w:bCs/>
          <w:sz w:val="22"/>
          <w:szCs w:val="22"/>
        </w:rPr>
      </w:pPr>
      <w:bookmarkStart w:id="2"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2"/>
    <w:p w14:paraId="554CA69B" w14:textId="77777777" w:rsidR="00AF3745" w:rsidRDefault="00AF3745" w:rsidP="00AF3745">
      <w:pPr>
        <w:jc w:val="both"/>
        <w:rPr>
          <w:rFonts w:ascii="Calibri" w:hAnsi="Calibri" w:cs="Calibri"/>
          <w:bCs/>
          <w:sz w:val="22"/>
          <w:szCs w:val="22"/>
        </w:rPr>
      </w:pPr>
    </w:p>
    <w:p w14:paraId="6AC9828F" w14:textId="77777777" w:rsidR="00653ABF" w:rsidRPr="009C480D" w:rsidRDefault="00653ABF" w:rsidP="00653ABF">
      <w:pPr>
        <w:jc w:val="both"/>
        <w:rPr>
          <w:rFonts w:asciiTheme="minorHAnsi" w:hAnsiTheme="minorHAnsi" w:cstheme="minorHAnsi"/>
          <w:sz w:val="22"/>
          <w:szCs w:val="22"/>
        </w:rPr>
      </w:pPr>
      <w:bookmarkStart w:id="3" w:name="_Hlk118700207"/>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4FA28AEE" w14:textId="77777777" w:rsidR="00653ABF" w:rsidRPr="009C480D" w:rsidRDefault="00653ABF" w:rsidP="00653ABF">
      <w:pPr>
        <w:jc w:val="both"/>
        <w:rPr>
          <w:rFonts w:asciiTheme="minorHAnsi" w:hAnsiTheme="minorHAnsi" w:cstheme="minorHAnsi"/>
          <w:sz w:val="22"/>
          <w:szCs w:val="22"/>
        </w:rPr>
      </w:pPr>
    </w:p>
    <w:bookmarkEnd w:id="3"/>
    <w:p w14:paraId="29B8A45A" w14:textId="77777777" w:rsidR="00653ABF" w:rsidRPr="009C480D" w:rsidRDefault="00653ABF" w:rsidP="00653ABF">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p w14:paraId="0CB52CCB" w14:textId="77777777" w:rsidR="00943AA8" w:rsidRPr="00C326FF" w:rsidRDefault="00943AA8" w:rsidP="00943AA8">
      <w:pPr>
        <w:rPr>
          <w:rFonts w:ascii="Calibri" w:hAnsi="Calibri" w:cs="Calibri"/>
          <w:b/>
          <w:bCs/>
          <w:sz w:val="22"/>
          <w:szCs w:val="22"/>
        </w:rPr>
      </w:pPr>
    </w:p>
    <w:p w14:paraId="1D842D48"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VII.</w:t>
      </w:r>
    </w:p>
    <w:p w14:paraId="72C9EC35"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4777B147" w14:textId="77777777" w:rsidR="00943AA8" w:rsidRPr="00C326FF" w:rsidRDefault="00943AA8" w:rsidP="00943AA8">
      <w:pPr>
        <w:jc w:val="center"/>
        <w:rPr>
          <w:rFonts w:ascii="Calibri" w:hAnsi="Calibri" w:cs="Calibri"/>
          <w:b/>
          <w:bCs/>
          <w:sz w:val="22"/>
          <w:szCs w:val="22"/>
        </w:rPr>
      </w:pPr>
    </w:p>
    <w:p w14:paraId="55D8CCBB" w14:textId="714C4288" w:rsidR="00943AA8" w:rsidRPr="00DB0988" w:rsidRDefault="00943AA8" w:rsidP="00943AA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20498B">
        <w:rPr>
          <w:rFonts w:ascii="Calibri" w:hAnsi="Calibri" w:cs="Calibri"/>
          <w:bCs/>
          <w:sz w:val="22"/>
          <w:szCs w:val="22"/>
        </w:rPr>
        <w:t>03.2</w:t>
      </w:r>
      <w:r>
        <w:rPr>
          <w:rFonts w:ascii="Calibri" w:hAnsi="Calibri" w:cs="Calibri"/>
          <w:bCs/>
          <w:sz w:val="22"/>
          <w:szCs w:val="22"/>
        </w:rPr>
        <w:t>02</w:t>
      </w:r>
      <w:r w:rsidR="00233BF4">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621694">
        <w:rPr>
          <w:rFonts w:ascii="Calibri" w:hAnsi="Calibri" w:cs="Calibri"/>
          <w:bCs/>
          <w:sz w:val="22"/>
          <w:szCs w:val="22"/>
        </w:rPr>
        <w:t>dotace</w:t>
      </w:r>
      <w:r w:rsidRPr="00DB0988">
        <w:rPr>
          <w:rFonts w:ascii="Calibri" w:hAnsi="Calibri" w:cs="Calibri"/>
          <w:bCs/>
          <w:sz w:val="22"/>
          <w:szCs w:val="22"/>
        </w:rPr>
        <w:t xml:space="preserve">. </w:t>
      </w:r>
    </w:p>
    <w:p w14:paraId="7932F6E6" w14:textId="77777777" w:rsidR="00943AA8" w:rsidRPr="00DB0988" w:rsidRDefault="00943AA8" w:rsidP="00943AA8">
      <w:pPr>
        <w:rPr>
          <w:rFonts w:ascii="Calibri" w:hAnsi="Calibri" w:cs="Calibri"/>
          <w:bCs/>
          <w:sz w:val="22"/>
          <w:szCs w:val="22"/>
        </w:rPr>
      </w:pPr>
    </w:p>
    <w:p w14:paraId="3336D502" w14:textId="4E63B52A" w:rsidR="00943AA8" w:rsidRPr="00DB0988" w:rsidRDefault="00943AA8" w:rsidP="00943AA8">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DB0988">
        <w:rPr>
          <w:rFonts w:ascii="Calibri" w:hAnsi="Calibri" w:cs="Calibri"/>
          <w:bCs/>
          <w:sz w:val="22"/>
          <w:szCs w:val="22"/>
        </w:rPr>
        <w:t xml:space="preserve">včetně DPH. Dále účetní sestavu zobrazující účetní doklady hrazené z poskytnuté dotace, </w:t>
      </w:r>
      <w:r w:rsidR="006C026B">
        <w:rPr>
          <w:rFonts w:ascii="Calibri" w:hAnsi="Calibri" w:cs="Calibri"/>
          <w:bCs/>
          <w:sz w:val="22"/>
          <w:szCs w:val="22"/>
        </w:rPr>
        <w:t>kopie</w:t>
      </w:r>
      <w:r w:rsidRPr="00227044">
        <w:rPr>
          <w:rFonts w:ascii="Calibri" w:hAnsi="Calibri" w:cs="Calibri"/>
          <w:bCs/>
          <w:sz w:val="22"/>
          <w:szCs w:val="22"/>
        </w:rPr>
        <w:t xml:space="preserve"> účetní</w:t>
      </w:r>
      <w:r w:rsidR="006C026B">
        <w:rPr>
          <w:rFonts w:ascii="Calibri" w:hAnsi="Calibri" w:cs="Calibri"/>
          <w:bCs/>
          <w:sz w:val="22"/>
          <w:szCs w:val="22"/>
        </w:rPr>
        <w:t>ch</w:t>
      </w:r>
      <w:r w:rsidRPr="00227044">
        <w:rPr>
          <w:rFonts w:ascii="Calibri" w:hAnsi="Calibri" w:cs="Calibri"/>
          <w:bCs/>
          <w:sz w:val="22"/>
          <w:szCs w:val="22"/>
        </w:rPr>
        <w:t xml:space="preserve"> doklad</w:t>
      </w:r>
      <w:r w:rsidR="006C026B">
        <w:rPr>
          <w:rFonts w:ascii="Calibri" w:hAnsi="Calibri" w:cs="Calibri"/>
          <w:bCs/>
          <w:sz w:val="22"/>
          <w:szCs w:val="22"/>
        </w:rPr>
        <w:t>ů</w:t>
      </w:r>
      <w:r w:rsidRPr="00227044">
        <w:rPr>
          <w:rFonts w:ascii="Calibri" w:hAnsi="Calibri" w:cs="Calibri"/>
          <w:bCs/>
          <w:sz w:val="22"/>
          <w:szCs w:val="22"/>
        </w:rPr>
        <w:t xml:space="preserve"> (faktury, účtenky/paragony) se všemi náležitostmi v souladu se zákonem č. 563/1991 Sb., o účetnictví, v</w:t>
      </w:r>
      <w:r w:rsidR="0033598D">
        <w:rPr>
          <w:rFonts w:ascii="Calibri" w:hAnsi="Calibri" w:cs="Calibri"/>
          <w:bCs/>
          <w:sz w:val="22"/>
          <w:szCs w:val="22"/>
        </w:rPr>
        <w:t>e</w:t>
      </w:r>
      <w:r w:rsidRPr="00227044">
        <w:rPr>
          <w:rFonts w:ascii="Calibri" w:hAnsi="Calibri" w:cs="Calibri"/>
          <w:bCs/>
          <w:sz w:val="22"/>
          <w:szCs w:val="22"/>
        </w:rPr>
        <w:t xml:space="preser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14:paraId="6433B881" w14:textId="77777777" w:rsidR="00653ABF" w:rsidRDefault="00653ABF" w:rsidP="00653ABF">
      <w:pPr>
        <w:jc w:val="both"/>
        <w:rPr>
          <w:rFonts w:ascii="Calibri" w:hAnsi="Calibri" w:cs="Calibri"/>
          <w:bCs/>
          <w:sz w:val="22"/>
          <w:szCs w:val="22"/>
        </w:rPr>
      </w:pPr>
      <w:bookmarkStart w:id="4" w:name="_Hlk116552237"/>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2F3A0A86" w14:textId="77777777" w:rsidR="00653ABF" w:rsidRPr="00DB0988" w:rsidRDefault="00653ABF" w:rsidP="00653ABF">
      <w:pPr>
        <w:rPr>
          <w:rFonts w:ascii="Calibri" w:hAnsi="Calibri" w:cs="Calibri"/>
          <w:bCs/>
          <w:sz w:val="22"/>
          <w:szCs w:val="22"/>
        </w:rPr>
      </w:pPr>
    </w:p>
    <w:p w14:paraId="60B29277" w14:textId="0E5F5563" w:rsidR="00653ABF" w:rsidRPr="00DB0988" w:rsidRDefault="00653ABF" w:rsidP="00653ABF">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w:t>
      </w:r>
      <w:r w:rsidR="007400D8">
        <w:rPr>
          <w:rFonts w:ascii="Calibri" w:hAnsi="Calibri" w:cs="Calibri"/>
          <w:bCs/>
          <w:sz w:val="22"/>
          <w:szCs w:val="22"/>
        </w:rPr>
        <w:t>96</w:t>
      </w:r>
      <w:r>
        <w:rPr>
          <w:rFonts w:ascii="Calibri" w:hAnsi="Calibri" w:cs="Calibri"/>
          <w:bCs/>
          <w:sz w:val="22"/>
          <w:szCs w:val="22"/>
        </w:rPr>
        <w:t>/23</w:t>
      </w:r>
      <w:r w:rsidRPr="00DB0988">
        <w:rPr>
          <w:rFonts w:ascii="Calibri" w:hAnsi="Calibri" w:cs="Calibri"/>
          <w:bCs/>
          <w:sz w:val="22"/>
          <w:szCs w:val="22"/>
        </w:rPr>
        <w:t>). Splnění této podmínky doloží příjemce dotace při vyúčtování kopií účetního dokladu.</w:t>
      </w:r>
    </w:p>
    <w:p w14:paraId="3DA9CCA0" w14:textId="77777777" w:rsidR="00653ABF" w:rsidRPr="00DB0988" w:rsidRDefault="00653ABF" w:rsidP="00653ABF">
      <w:pPr>
        <w:rPr>
          <w:rFonts w:ascii="Calibri" w:hAnsi="Calibri" w:cs="Calibri"/>
          <w:bCs/>
          <w:sz w:val="22"/>
          <w:szCs w:val="22"/>
        </w:rPr>
      </w:pPr>
    </w:p>
    <w:p w14:paraId="361BF775" w14:textId="77777777" w:rsidR="00653ABF" w:rsidRDefault="00653ABF" w:rsidP="00653ABF">
      <w:pPr>
        <w:jc w:val="both"/>
        <w:rPr>
          <w:rFonts w:ascii="Calibri" w:hAnsi="Calibri" w:cs="Calibri"/>
          <w:bCs/>
          <w:sz w:val="22"/>
          <w:szCs w:val="22"/>
        </w:rPr>
      </w:pPr>
      <w:bookmarkStart w:id="5" w:name="_Hlk116476347"/>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69F11B78" w14:textId="77777777" w:rsidR="00653ABF" w:rsidRDefault="00653ABF" w:rsidP="00653ABF">
      <w:pPr>
        <w:jc w:val="both"/>
        <w:rPr>
          <w:rFonts w:ascii="Calibri" w:hAnsi="Calibri" w:cs="Calibri"/>
          <w:bCs/>
          <w:sz w:val="22"/>
          <w:szCs w:val="22"/>
        </w:rPr>
      </w:pPr>
    </w:p>
    <w:p w14:paraId="61B7ADDF" w14:textId="77777777" w:rsidR="00653ABF" w:rsidRDefault="00653ABF" w:rsidP="00653ABF">
      <w:pPr>
        <w:jc w:val="both"/>
        <w:rPr>
          <w:rFonts w:ascii="Calibri" w:hAnsi="Calibri" w:cs="Calibri"/>
          <w:bCs/>
          <w:sz w:val="22"/>
          <w:szCs w:val="22"/>
        </w:rPr>
      </w:pPr>
      <w:r>
        <w:rPr>
          <w:rFonts w:ascii="Calibri" w:hAnsi="Calibri" w:cs="Calibri"/>
          <w:bCs/>
          <w:sz w:val="22"/>
          <w:szCs w:val="22"/>
        </w:rPr>
        <w:t xml:space="preserve">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w:t>
      </w:r>
      <w:r>
        <w:rPr>
          <w:rFonts w:ascii="Calibri" w:hAnsi="Calibri" w:cs="Calibri"/>
          <w:bCs/>
          <w:sz w:val="22"/>
          <w:szCs w:val="22"/>
        </w:rPr>
        <w:lastRenderedPageBreak/>
        <w:t>účetnictví, ve znění pozdějších předpisů, řádné a prokazatelně oddělené sledování poskytnuté neinvestiční dotace.</w:t>
      </w:r>
    </w:p>
    <w:p w14:paraId="5E9637B3" w14:textId="77777777" w:rsidR="00653ABF" w:rsidRDefault="00653ABF" w:rsidP="00653ABF">
      <w:pPr>
        <w:jc w:val="both"/>
        <w:rPr>
          <w:rFonts w:ascii="Calibri" w:hAnsi="Calibri" w:cs="Calibri"/>
          <w:bCs/>
          <w:sz w:val="22"/>
          <w:szCs w:val="22"/>
        </w:rPr>
      </w:pPr>
    </w:p>
    <w:p w14:paraId="43E3B940" w14:textId="77777777" w:rsidR="00653ABF" w:rsidRDefault="00653ABF" w:rsidP="00653ABF">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1246A352" w14:textId="77777777" w:rsidR="00653ABF" w:rsidRDefault="00653ABF" w:rsidP="00653ABF">
      <w:pPr>
        <w:jc w:val="center"/>
        <w:rPr>
          <w:rFonts w:ascii="Calibri" w:hAnsi="Calibri" w:cs="Calibri"/>
          <w:b/>
          <w:bCs/>
          <w:sz w:val="22"/>
          <w:szCs w:val="22"/>
        </w:rPr>
      </w:pPr>
    </w:p>
    <w:p w14:paraId="3AF436D0" w14:textId="77777777" w:rsidR="00653ABF" w:rsidRDefault="00653ABF" w:rsidP="00653ABF">
      <w:pPr>
        <w:jc w:val="center"/>
        <w:rPr>
          <w:rFonts w:ascii="Calibri" w:hAnsi="Calibri" w:cs="Calibri"/>
          <w:b/>
          <w:bCs/>
          <w:sz w:val="22"/>
          <w:szCs w:val="22"/>
        </w:rPr>
      </w:pPr>
      <w:bookmarkStart w:id="6" w:name="_Hlk148969358"/>
      <w:bookmarkEnd w:id="5"/>
      <w:r>
        <w:rPr>
          <w:rFonts w:ascii="Calibri" w:hAnsi="Calibri" w:cs="Calibri"/>
          <w:b/>
          <w:bCs/>
          <w:sz w:val="22"/>
          <w:szCs w:val="22"/>
        </w:rPr>
        <w:t>VIII.</w:t>
      </w:r>
    </w:p>
    <w:p w14:paraId="45E7A1FA" w14:textId="77777777" w:rsidR="00653ABF" w:rsidRDefault="00653ABF" w:rsidP="00653ABF">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623DDA8C" w14:textId="77777777" w:rsidR="00653ABF" w:rsidRDefault="00653ABF" w:rsidP="00653ABF">
      <w:pPr>
        <w:jc w:val="center"/>
        <w:rPr>
          <w:rFonts w:ascii="Calibri" w:hAnsi="Calibri" w:cs="Calibri"/>
          <w:b/>
          <w:bCs/>
          <w:sz w:val="22"/>
          <w:szCs w:val="22"/>
        </w:rPr>
      </w:pPr>
    </w:p>
    <w:p w14:paraId="79F607D2" w14:textId="77777777" w:rsidR="00653ABF" w:rsidRPr="00181747" w:rsidRDefault="00653ABF" w:rsidP="00653ABF">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6E96F0C2" w14:textId="77777777" w:rsidR="00653ABF" w:rsidRPr="00181747" w:rsidRDefault="00653ABF" w:rsidP="00653ABF">
      <w:pPr>
        <w:jc w:val="both"/>
        <w:rPr>
          <w:rFonts w:ascii="Calibri" w:hAnsi="Calibri" w:cs="Calibri"/>
          <w:bCs/>
          <w:sz w:val="22"/>
          <w:szCs w:val="22"/>
        </w:rPr>
      </w:pPr>
    </w:p>
    <w:p w14:paraId="2F9F2ADA" w14:textId="77777777" w:rsidR="00653ABF" w:rsidRPr="00181747" w:rsidRDefault="00653ABF" w:rsidP="00653ABF">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083BC816" w14:textId="77777777" w:rsidR="00653ABF" w:rsidRPr="00181747" w:rsidRDefault="00653ABF" w:rsidP="00653ABF">
      <w:pPr>
        <w:jc w:val="both"/>
        <w:rPr>
          <w:rFonts w:ascii="Calibri" w:hAnsi="Calibri" w:cs="Calibri"/>
          <w:bCs/>
          <w:sz w:val="22"/>
          <w:szCs w:val="22"/>
        </w:rPr>
      </w:pPr>
    </w:p>
    <w:p w14:paraId="7877B421" w14:textId="77777777" w:rsidR="00653ABF" w:rsidRPr="00181747" w:rsidRDefault="00653ABF" w:rsidP="00653ABF">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23464269" w14:textId="77777777" w:rsidR="00653ABF" w:rsidRPr="00181747" w:rsidRDefault="00653ABF" w:rsidP="00653ABF">
      <w:pPr>
        <w:jc w:val="both"/>
        <w:rPr>
          <w:rFonts w:ascii="Calibri" w:hAnsi="Calibri" w:cs="Calibri"/>
          <w:bCs/>
          <w:sz w:val="22"/>
          <w:szCs w:val="22"/>
        </w:rPr>
      </w:pPr>
    </w:p>
    <w:p w14:paraId="596E89B0" w14:textId="77777777" w:rsidR="00653ABF" w:rsidRPr="00181747" w:rsidRDefault="00653ABF" w:rsidP="00653ABF">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00A51316" w14:textId="77777777" w:rsidR="00653ABF" w:rsidRPr="00181747" w:rsidRDefault="00653ABF" w:rsidP="00653ABF">
      <w:pPr>
        <w:jc w:val="both"/>
        <w:rPr>
          <w:rFonts w:ascii="Calibri" w:hAnsi="Calibri" w:cs="Calibri"/>
          <w:bCs/>
          <w:sz w:val="22"/>
          <w:szCs w:val="22"/>
        </w:rPr>
      </w:pPr>
    </w:p>
    <w:p w14:paraId="57D9E6EB" w14:textId="77777777" w:rsidR="00653ABF" w:rsidRPr="00181747" w:rsidRDefault="00653ABF" w:rsidP="00653ABF">
      <w:pPr>
        <w:jc w:val="both"/>
        <w:rPr>
          <w:rFonts w:ascii="Calibri" w:hAnsi="Calibri" w:cs="Calibri"/>
          <w:bCs/>
          <w:sz w:val="22"/>
          <w:szCs w:val="22"/>
        </w:rPr>
      </w:pPr>
      <w:bookmarkStart w:id="7"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7"/>
    <w:p w14:paraId="5D7C9A7D" w14:textId="77777777" w:rsidR="00653ABF" w:rsidRPr="00181747" w:rsidRDefault="00653ABF" w:rsidP="00653ABF">
      <w:pPr>
        <w:jc w:val="both"/>
        <w:rPr>
          <w:rFonts w:ascii="Calibri" w:hAnsi="Calibri" w:cs="Calibri"/>
          <w:bCs/>
          <w:sz w:val="22"/>
          <w:szCs w:val="22"/>
        </w:rPr>
      </w:pPr>
    </w:p>
    <w:p w14:paraId="103F9FE7" w14:textId="77777777" w:rsidR="00653ABF" w:rsidRPr="00181747" w:rsidRDefault="00653ABF" w:rsidP="00653ABF">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73E6295F" w14:textId="77777777" w:rsidR="00653ABF" w:rsidRDefault="00653ABF" w:rsidP="00653ABF">
      <w:pPr>
        <w:rPr>
          <w:rFonts w:ascii="Calibri" w:hAnsi="Calibri" w:cs="Calibri"/>
          <w:b/>
          <w:bCs/>
          <w:sz w:val="22"/>
          <w:szCs w:val="22"/>
        </w:rPr>
      </w:pPr>
    </w:p>
    <w:p w14:paraId="5FCE1427" w14:textId="77777777" w:rsidR="00653ABF" w:rsidRDefault="00653ABF" w:rsidP="00653ABF">
      <w:pPr>
        <w:jc w:val="center"/>
        <w:rPr>
          <w:rFonts w:ascii="Calibri" w:hAnsi="Calibri" w:cs="Calibri"/>
          <w:b/>
          <w:bCs/>
          <w:sz w:val="22"/>
          <w:szCs w:val="22"/>
        </w:rPr>
      </w:pPr>
      <w:r>
        <w:rPr>
          <w:rFonts w:ascii="Calibri" w:hAnsi="Calibri" w:cs="Calibri"/>
          <w:b/>
          <w:bCs/>
          <w:sz w:val="22"/>
          <w:szCs w:val="22"/>
        </w:rPr>
        <w:t>IX.</w:t>
      </w:r>
    </w:p>
    <w:p w14:paraId="7FE7F2B5" w14:textId="77777777" w:rsidR="00653ABF" w:rsidRDefault="00653ABF" w:rsidP="00653ABF">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00570218" w14:textId="77777777" w:rsidR="00653ABF" w:rsidRDefault="00653ABF" w:rsidP="00653ABF">
      <w:pPr>
        <w:jc w:val="center"/>
        <w:rPr>
          <w:rFonts w:ascii="Calibri" w:hAnsi="Calibri" w:cs="Calibri"/>
          <w:b/>
          <w:bCs/>
          <w:sz w:val="22"/>
          <w:szCs w:val="22"/>
        </w:rPr>
      </w:pPr>
    </w:p>
    <w:p w14:paraId="24F7FB68" w14:textId="77777777" w:rsidR="00653ABF" w:rsidRDefault="00653ABF" w:rsidP="00653ABF">
      <w:pPr>
        <w:jc w:val="both"/>
        <w:rPr>
          <w:rFonts w:ascii="Calibri" w:hAnsi="Calibri" w:cs="Calibri"/>
          <w:bCs/>
          <w:sz w:val="22"/>
          <w:szCs w:val="22"/>
        </w:rPr>
      </w:pPr>
      <w:bookmarkStart w:id="8"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58749076" w14:textId="77777777" w:rsidR="00653ABF" w:rsidRPr="006561BC" w:rsidRDefault="00653ABF" w:rsidP="00653ABF">
      <w:pPr>
        <w:pStyle w:val="Odstavecseseznamem"/>
        <w:numPr>
          <w:ilvl w:val="0"/>
          <w:numId w:val="4"/>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0AD6D244" w14:textId="77777777" w:rsidR="00653ABF" w:rsidRDefault="00653ABF" w:rsidP="00653ABF">
      <w:pPr>
        <w:ind w:firstLine="360"/>
        <w:jc w:val="both"/>
        <w:rPr>
          <w:rFonts w:ascii="Calibri" w:hAnsi="Calibri" w:cs="Calibri"/>
          <w:bCs/>
          <w:sz w:val="22"/>
          <w:szCs w:val="22"/>
        </w:rPr>
      </w:pPr>
      <w:r>
        <w:rPr>
          <w:rFonts w:ascii="Calibri" w:hAnsi="Calibri" w:cs="Calibri"/>
          <w:bCs/>
          <w:sz w:val="22"/>
          <w:szCs w:val="22"/>
        </w:rPr>
        <w:t xml:space="preserve">       nepravdivé;</w:t>
      </w:r>
    </w:p>
    <w:p w14:paraId="6E4D348C" w14:textId="77777777" w:rsidR="00653ABF" w:rsidRDefault="00653ABF" w:rsidP="00653ABF">
      <w:pPr>
        <w:pStyle w:val="Odstavecseseznamem"/>
        <w:numPr>
          <w:ilvl w:val="0"/>
          <w:numId w:val="4"/>
        </w:numPr>
        <w:jc w:val="both"/>
        <w:rPr>
          <w:rFonts w:ascii="Calibri" w:hAnsi="Calibri" w:cs="Calibri"/>
          <w:bCs/>
          <w:sz w:val="22"/>
          <w:szCs w:val="22"/>
        </w:rPr>
      </w:pPr>
      <w:r>
        <w:rPr>
          <w:rFonts w:ascii="Calibri" w:hAnsi="Calibri" w:cs="Calibri"/>
          <w:bCs/>
          <w:sz w:val="22"/>
          <w:szCs w:val="22"/>
        </w:rPr>
        <w:lastRenderedPageBreak/>
        <w:t>příjemce použije neinvestiční dotaci na investiční výdaje;</w:t>
      </w:r>
    </w:p>
    <w:p w14:paraId="22E5C164" w14:textId="77777777" w:rsidR="00653ABF" w:rsidRDefault="00653ABF" w:rsidP="00653ABF">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6338EDC5" w14:textId="77777777" w:rsidR="00653ABF" w:rsidRPr="006561BC" w:rsidRDefault="00653ABF" w:rsidP="00653ABF">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6"/>
    <w:bookmarkEnd w:id="8"/>
    <w:p w14:paraId="1A06939B" w14:textId="77777777" w:rsidR="00653ABF" w:rsidRDefault="00653ABF" w:rsidP="00653ABF">
      <w:pPr>
        <w:ind w:firstLine="360"/>
        <w:jc w:val="both"/>
        <w:rPr>
          <w:rFonts w:ascii="Calibri" w:hAnsi="Calibri" w:cs="Calibri"/>
          <w:bCs/>
          <w:sz w:val="22"/>
          <w:szCs w:val="22"/>
        </w:rPr>
      </w:pPr>
    </w:p>
    <w:p w14:paraId="09597083" w14:textId="77777777" w:rsidR="00653ABF" w:rsidRPr="006335FD" w:rsidRDefault="00653ABF" w:rsidP="00653ABF">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473E04D7" w14:textId="77777777" w:rsidR="00653ABF" w:rsidRPr="006335FD" w:rsidRDefault="00653ABF" w:rsidP="00653ABF">
      <w:pPr>
        <w:jc w:val="both"/>
        <w:rPr>
          <w:rFonts w:ascii="Calibri" w:hAnsi="Calibri" w:cs="Calibri"/>
          <w:bCs/>
          <w:sz w:val="22"/>
          <w:szCs w:val="22"/>
        </w:rPr>
      </w:pPr>
    </w:p>
    <w:p w14:paraId="314C8F3D" w14:textId="77777777" w:rsidR="00653ABF" w:rsidRPr="006335FD" w:rsidRDefault="00653ABF" w:rsidP="00653ABF">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611FD68C" w14:textId="77777777" w:rsidR="00653ABF" w:rsidRPr="006335FD" w:rsidRDefault="00653ABF" w:rsidP="00653ABF">
      <w:pPr>
        <w:jc w:val="both"/>
        <w:rPr>
          <w:rFonts w:ascii="Calibri" w:hAnsi="Calibri" w:cs="Calibri"/>
          <w:bCs/>
          <w:sz w:val="22"/>
          <w:szCs w:val="22"/>
        </w:rPr>
      </w:pPr>
    </w:p>
    <w:p w14:paraId="1D76AC54" w14:textId="77777777" w:rsidR="00653ABF" w:rsidRPr="006335FD" w:rsidRDefault="00653ABF" w:rsidP="00653ABF">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6CBDC278" w14:textId="77777777" w:rsidR="00653ABF" w:rsidRPr="006335FD" w:rsidRDefault="00653ABF" w:rsidP="00653ABF">
      <w:pPr>
        <w:rPr>
          <w:rFonts w:ascii="Calibri" w:hAnsi="Calibri" w:cs="Calibri"/>
          <w:bCs/>
          <w:sz w:val="22"/>
          <w:szCs w:val="22"/>
        </w:rPr>
      </w:pPr>
    </w:p>
    <w:p w14:paraId="46DA5906" w14:textId="77777777" w:rsidR="00653ABF" w:rsidRPr="00557E4C" w:rsidRDefault="00653ABF" w:rsidP="00653ABF">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41961684" w14:textId="77777777" w:rsidR="00653ABF" w:rsidRDefault="00653ABF" w:rsidP="00653ABF">
      <w:pPr>
        <w:jc w:val="both"/>
        <w:rPr>
          <w:rFonts w:ascii="Calibri" w:hAnsi="Calibri" w:cs="Calibri"/>
          <w:bCs/>
          <w:sz w:val="22"/>
          <w:szCs w:val="22"/>
        </w:rPr>
      </w:pPr>
    </w:p>
    <w:p w14:paraId="35EAAFE7" w14:textId="77777777" w:rsidR="00653ABF" w:rsidRPr="00557E4C" w:rsidRDefault="00653ABF" w:rsidP="00653ABF">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076B049E" w14:textId="77777777" w:rsidR="00653ABF" w:rsidRPr="00557E4C" w:rsidRDefault="00653ABF" w:rsidP="00653ABF">
      <w:pPr>
        <w:jc w:val="both"/>
        <w:rPr>
          <w:rFonts w:ascii="Calibri" w:hAnsi="Calibri" w:cs="Calibri"/>
          <w:bCs/>
          <w:sz w:val="22"/>
          <w:szCs w:val="22"/>
        </w:rPr>
      </w:pPr>
    </w:p>
    <w:p w14:paraId="2F9CD0C1" w14:textId="77777777" w:rsidR="00653ABF" w:rsidRPr="00557E4C" w:rsidRDefault="00653ABF" w:rsidP="00653ABF">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2E014E29" w14:textId="77777777" w:rsidR="00653ABF" w:rsidRPr="00557E4C" w:rsidRDefault="00653ABF" w:rsidP="00653ABF">
      <w:pPr>
        <w:rPr>
          <w:rFonts w:ascii="Calibri" w:hAnsi="Calibri" w:cs="Calibri"/>
          <w:b/>
          <w:bCs/>
          <w:sz w:val="22"/>
          <w:szCs w:val="22"/>
        </w:rPr>
      </w:pPr>
    </w:p>
    <w:p w14:paraId="032050C4" w14:textId="77777777" w:rsidR="00653ABF" w:rsidRPr="00557E4C" w:rsidRDefault="00653ABF" w:rsidP="00653ABF">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09C728D4" w14:textId="77777777" w:rsidR="00653ABF" w:rsidRPr="00557E4C" w:rsidRDefault="00653ABF" w:rsidP="00653ABF">
      <w:pPr>
        <w:jc w:val="both"/>
        <w:rPr>
          <w:rFonts w:ascii="Calibri" w:hAnsi="Calibri" w:cs="Calibri"/>
          <w:bCs/>
          <w:sz w:val="22"/>
          <w:szCs w:val="22"/>
        </w:rPr>
      </w:pPr>
    </w:p>
    <w:p w14:paraId="3875F448" w14:textId="77777777" w:rsidR="00653ABF" w:rsidRDefault="00653ABF" w:rsidP="00653ABF">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20293F85" w14:textId="77777777" w:rsidR="00653ABF" w:rsidRDefault="00653ABF" w:rsidP="00653ABF">
      <w:pPr>
        <w:jc w:val="both"/>
        <w:rPr>
          <w:rFonts w:ascii="Calibri" w:hAnsi="Calibri" w:cs="Calibri"/>
          <w:bCs/>
          <w:sz w:val="22"/>
          <w:szCs w:val="22"/>
        </w:rPr>
      </w:pPr>
    </w:p>
    <w:p w14:paraId="6976A5E9" w14:textId="77777777" w:rsidR="00653ABF" w:rsidRDefault="00653ABF" w:rsidP="00653ABF">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07C7B842" w14:textId="77777777" w:rsidR="00653ABF" w:rsidRDefault="00653ABF" w:rsidP="00653ABF">
      <w:pPr>
        <w:jc w:val="both"/>
        <w:rPr>
          <w:rFonts w:ascii="Calibri" w:hAnsi="Calibri" w:cs="Calibri"/>
          <w:bCs/>
          <w:sz w:val="22"/>
          <w:szCs w:val="22"/>
        </w:rPr>
      </w:pPr>
    </w:p>
    <w:p w14:paraId="13F482F0" w14:textId="77777777" w:rsidR="00653ABF" w:rsidRDefault="00653ABF" w:rsidP="00653ABF">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264FE531" w14:textId="77777777" w:rsidR="00653ABF" w:rsidRDefault="00653ABF" w:rsidP="00653ABF">
      <w:pPr>
        <w:jc w:val="both"/>
        <w:rPr>
          <w:rFonts w:ascii="Calibri" w:hAnsi="Calibri" w:cs="Calibri"/>
          <w:bCs/>
          <w:sz w:val="22"/>
          <w:szCs w:val="22"/>
        </w:rPr>
      </w:pPr>
    </w:p>
    <w:p w14:paraId="62183E86" w14:textId="77777777" w:rsidR="00653ABF" w:rsidRPr="00557E4C" w:rsidRDefault="00653ABF" w:rsidP="00653ABF">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57237D95" w14:textId="77777777" w:rsidR="00653ABF" w:rsidRPr="00557E4C" w:rsidRDefault="00653ABF" w:rsidP="00653ABF">
      <w:pPr>
        <w:jc w:val="both"/>
        <w:rPr>
          <w:rFonts w:ascii="Calibri" w:hAnsi="Calibri" w:cs="Calibri"/>
          <w:bCs/>
          <w:sz w:val="22"/>
          <w:szCs w:val="22"/>
        </w:rPr>
      </w:pPr>
    </w:p>
    <w:p w14:paraId="0795B458" w14:textId="77777777" w:rsidR="00653ABF" w:rsidRPr="00557E4C" w:rsidRDefault="00653ABF" w:rsidP="00653ABF">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15344713" w14:textId="77777777" w:rsidR="00653ABF" w:rsidRPr="00557E4C" w:rsidRDefault="00653ABF" w:rsidP="00653ABF">
      <w:pPr>
        <w:rPr>
          <w:rFonts w:ascii="Calibri" w:hAnsi="Calibri" w:cs="Calibri"/>
          <w:b/>
          <w:bCs/>
          <w:sz w:val="22"/>
          <w:szCs w:val="22"/>
        </w:rPr>
      </w:pPr>
    </w:p>
    <w:p w14:paraId="119752BC" w14:textId="77777777" w:rsidR="00653ABF" w:rsidRPr="0014298D" w:rsidRDefault="00653ABF" w:rsidP="00653ABF">
      <w:pPr>
        <w:jc w:val="both"/>
        <w:rPr>
          <w:rFonts w:ascii="Calibri" w:hAnsi="Calibri" w:cs="Calibri"/>
          <w:bCs/>
          <w:sz w:val="22"/>
          <w:szCs w:val="22"/>
        </w:rPr>
      </w:pPr>
      <w:bookmarkStart w:id="9"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754DBDED" w14:textId="77777777" w:rsidR="00653ABF" w:rsidRPr="0014298D" w:rsidRDefault="00653ABF" w:rsidP="00653ABF">
      <w:pPr>
        <w:jc w:val="both"/>
        <w:rPr>
          <w:rFonts w:ascii="Calibri" w:hAnsi="Calibri" w:cs="Calibri"/>
          <w:bCs/>
          <w:sz w:val="22"/>
          <w:szCs w:val="22"/>
        </w:rPr>
      </w:pPr>
    </w:p>
    <w:p w14:paraId="427C1FD0" w14:textId="77777777" w:rsidR="00653ABF" w:rsidRPr="0014298D" w:rsidRDefault="00653ABF" w:rsidP="00653ABF">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9"/>
    <w:p w14:paraId="7FC5B4FE" w14:textId="77777777" w:rsidR="00621694" w:rsidRDefault="00621694" w:rsidP="00621694">
      <w:pPr>
        <w:rPr>
          <w:rFonts w:ascii="Calibri" w:hAnsi="Calibri" w:cs="Calibri"/>
          <w:b/>
          <w:bCs/>
          <w:sz w:val="22"/>
          <w:szCs w:val="22"/>
        </w:rPr>
      </w:pPr>
      <w:r w:rsidRPr="00C326FF">
        <w:rPr>
          <w:rFonts w:ascii="Calibri" w:hAnsi="Calibri" w:cs="Calibri"/>
          <w:b/>
          <w:bCs/>
          <w:sz w:val="22"/>
          <w:szCs w:val="22"/>
        </w:rPr>
        <w:tab/>
      </w:r>
    </w:p>
    <w:p w14:paraId="5EBD6D6E" w14:textId="77777777" w:rsidR="00621694" w:rsidRPr="00C326FF" w:rsidRDefault="00621694" w:rsidP="00621694">
      <w:pPr>
        <w:jc w:val="center"/>
        <w:rPr>
          <w:rFonts w:ascii="Calibri" w:hAnsi="Calibri" w:cs="Calibri"/>
          <w:b/>
          <w:bCs/>
          <w:sz w:val="22"/>
          <w:szCs w:val="22"/>
        </w:rPr>
      </w:pPr>
      <w:r w:rsidRPr="00C326FF">
        <w:rPr>
          <w:rFonts w:ascii="Calibri" w:hAnsi="Calibri" w:cs="Calibri"/>
          <w:b/>
          <w:bCs/>
          <w:sz w:val="22"/>
          <w:szCs w:val="22"/>
        </w:rPr>
        <w:t>X.</w:t>
      </w:r>
    </w:p>
    <w:p w14:paraId="241C0A3A" w14:textId="77777777" w:rsidR="00621694" w:rsidRDefault="00621694" w:rsidP="00621694">
      <w:pPr>
        <w:jc w:val="center"/>
        <w:rPr>
          <w:rFonts w:ascii="Calibri" w:hAnsi="Calibri" w:cs="Calibri"/>
          <w:b/>
          <w:bCs/>
          <w:sz w:val="22"/>
          <w:szCs w:val="22"/>
        </w:rPr>
      </w:pPr>
      <w:r w:rsidRPr="00C326FF">
        <w:rPr>
          <w:rFonts w:ascii="Calibri" w:hAnsi="Calibri" w:cs="Calibri"/>
          <w:b/>
          <w:bCs/>
          <w:sz w:val="22"/>
          <w:szCs w:val="22"/>
        </w:rPr>
        <w:t>Ostatní ujednání</w:t>
      </w:r>
    </w:p>
    <w:p w14:paraId="62C110CF" w14:textId="77777777" w:rsidR="00621694" w:rsidRPr="00C326FF" w:rsidRDefault="00621694" w:rsidP="00621694">
      <w:pPr>
        <w:jc w:val="center"/>
        <w:rPr>
          <w:rFonts w:ascii="Calibri" w:hAnsi="Calibri" w:cs="Calibri"/>
          <w:b/>
          <w:bCs/>
          <w:sz w:val="22"/>
          <w:szCs w:val="22"/>
        </w:rPr>
      </w:pPr>
    </w:p>
    <w:p w14:paraId="23AEC8D1" w14:textId="77777777" w:rsidR="00621694" w:rsidRPr="0014298D" w:rsidRDefault="00621694" w:rsidP="00621694">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w:t>
      </w:r>
      <w:r>
        <w:rPr>
          <w:rFonts w:ascii="Calibri" w:hAnsi="Calibri" w:cs="Calibri"/>
          <w:bCs/>
          <w:sz w:val="22"/>
          <w:szCs w:val="22"/>
        </w:rPr>
        <w:t>nění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035AB7D2" w14:textId="77777777" w:rsidR="00621694" w:rsidRPr="00C326FF" w:rsidRDefault="00621694" w:rsidP="00621694">
      <w:pPr>
        <w:rPr>
          <w:rFonts w:ascii="Calibri" w:hAnsi="Calibri" w:cs="Calibri"/>
          <w:b/>
          <w:bCs/>
          <w:sz w:val="22"/>
          <w:szCs w:val="22"/>
        </w:rPr>
      </w:pPr>
    </w:p>
    <w:p w14:paraId="098F7DEF" w14:textId="77777777" w:rsidR="0070060C" w:rsidRDefault="0070060C" w:rsidP="0070060C">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w:t>
      </w:r>
      <w:r>
        <w:rPr>
          <w:rFonts w:ascii="Calibri" w:hAnsi="Calibri" w:cs="Calibri"/>
          <w:bCs/>
          <w:sz w:val="22"/>
          <w:szCs w:val="22"/>
        </w:rPr>
        <w:t>Příjemce je povinen zajistit informování veřejnosti o tom, že akce byla podpořena peněžními prostředky poskytovatele (města Litvínova) tím, že:</w:t>
      </w:r>
    </w:p>
    <w:p w14:paraId="60DEFC0F" w14:textId="77777777" w:rsidR="0070060C" w:rsidRPr="009C480D" w:rsidRDefault="0070060C" w:rsidP="0070060C">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6578BB2A" w14:textId="77777777" w:rsidR="0070060C" w:rsidRDefault="0070060C" w:rsidP="0070060C">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poskyto- </w:t>
      </w:r>
    </w:p>
    <w:p w14:paraId="63B133CA" w14:textId="77777777" w:rsidR="0070060C" w:rsidRPr="009C480D" w:rsidRDefault="0070060C" w:rsidP="0070060C">
      <w:pPr>
        <w:jc w:val="both"/>
        <w:rPr>
          <w:rFonts w:ascii="Calibri" w:hAnsi="Calibri" w:cs="Calibri"/>
          <w:bCs/>
          <w:sz w:val="22"/>
          <w:szCs w:val="22"/>
        </w:rPr>
      </w:pPr>
      <w:r>
        <w:rPr>
          <w:rFonts w:ascii="Calibri" w:hAnsi="Calibri" w:cs="Calibri"/>
          <w:bCs/>
          <w:sz w:val="22"/>
          <w:szCs w:val="22"/>
        </w:rPr>
        <w:t xml:space="preserve">    vatele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201CBE0D" w14:textId="77777777" w:rsidR="0070060C" w:rsidRPr="009C480D" w:rsidRDefault="0070060C" w:rsidP="0070060C">
      <w:pPr>
        <w:jc w:val="both"/>
        <w:rPr>
          <w:rFonts w:ascii="Calibri" w:hAnsi="Calibri" w:cs="Calibri"/>
          <w:bCs/>
          <w:sz w:val="22"/>
          <w:szCs w:val="22"/>
        </w:rPr>
      </w:pPr>
    </w:p>
    <w:p w14:paraId="09B3C142" w14:textId="77777777" w:rsidR="0070060C" w:rsidRPr="009C480D" w:rsidRDefault="0070060C" w:rsidP="0070060C">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5009ADDC" w14:textId="77777777" w:rsidR="0070060C" w:rsidRPr="009C480D" w:rsidRDefault="0070060C" w:rsidP="0070060C">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1E5FA332" w14:textId="77777777" w:rsidR="0070060C" w:rsidRPr="009C480D" w:rsidRDefault="0070060C" w:rsidP="0070060C">
      <w:pPr>
        <w:jc w:val="both"/>
        <w:rPr>
          <w:rFonts w:ascii="Calibri" w:hAnsi="Calibri" w:cs="Calibri"/>
          <w:bCs/>
          <w:sz w:val="22"/>
          <w:szCs w:val="22"/>
        </w:rPr>
      </w:pPr>
    </w:p>
    <w:p w14:paraId="56047993" w14:textId="77777777" w:rsidR="0070060C" w:rsidRPr="009C480D" w:rsidRDefault="0070060C" w:rsidP="0070060C">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04B8D007" w14:textId="77777777" w:rsidR="0070060C" w:rsidRPr="009C480D" w:rsidRDefault="0070060C" w:rsidP="0070060C">
      <w:pPr>
        <w:jc w:val="both"/>
        <w:rPr>
          <w:rFonts w:ascii="Calibri" w:hAnsi="Calibri" w:cs="Calibri"/>
          <w:bCs/>
          <w:sz w:val="22"/>
          <w:szCs w:val="22"/>
        </w:rPr>
      </w:pPr>
    </w:p>
    <w:p w14:paraId="411144EE" w14:textId="27B21F87" w:rsidR="0070060C" w:rsidRPr="009C480D" w:rsidRDefault="0070060C" w:rsidP="0070060C">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94079D">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35175A75" w14:textId="77777777" w:rsidR="00621694" w:rsidRDefault="00621694" w:rsidP="00621694">
      <w:pPr>
        <w:jc w:val="both"/>
        <w:rPr>
          <w:rFonts w:ascii="Calibri" w:hAnsi="Calibri" w:cs="Calibri"/>
          <w:bCs/>
          <w:sz w:val="22"/>
          <w:szCs w:val="22"/>
        </w:rPr>
      </w:pPr>
    </w:p>
    <w:p w14:paraId="5BF601FC" w14:textId="77777777" w:rsidR="00621694" w:rsidRPr="00066059" w:rsidRDefault="00621694" w:rsidP="00621694">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07B70554" w14:textId="77777777" w:rsidR="00621694" w:rsidRPr="00066059" w:rsidRDefault="00621694" w:rsidP="00621694">
      <w:pPr>
        <w:jc w:val="both"/>
        <w:rPr>
          <w:rFonts w:ascii="Calibri" w:hAnsi="Calibri" w:cs="Calibri"/>
          <w:bCs/>
          <w:sz w:val="22"/>
          <w:szCs w:val="22"/>
        </w:rPr>
      </w:pPr>
    </w:p>
    <w:p w14:paraId="135426C2" w14:textId="7AF3DA09" w:rsidR="00621694" w:rsidRDefault="00621694" w:rsidP="00621694">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xml:space="preserve">. Příjemce se zavazuje umožnit poskytovateli nebo jím pověřeným osobám provést kdykoli (i v průběhu realizace) </w:t>
      </w:r>
      <w:r w:rsidRPr="00066059">
        <w:rPr>
          <w:rFonts w:ascii="Calibri" w:hAnsi="Calibri" w:cs="Calibri"/>
          <w:bCs/>
          <w:sz w:val="22"/>
          <w:szCs w:val="22"/>
        </w:rPr>
        <w:lastRenderedPageBreak/>
        <w:t>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557C3523" w14:textId="77777777" w:rsidR="00621694" w:rsidRDefault="00621694" w:rsidP="00621694">
      <w:pPr>
        <w:jc w:val="center"/>
        <w:rPr>
          <w:rFonts w:ascii="Calibri" w:hAnsi="Calibri" w:cs="Calibri"/>
          <w:b/>
          <w:bCs/>
          <w:sz w:val="22"/>
          <w:szCs w:val="22"/>
        </w:rPr>
      </w:pPr>
      <w:r>
        <w:rPr>
          <w:rFonts w:ascii="Calibri" w:hAnsi="Calibri" w:cs="Calibri"/>
          <w:b/>
          <w:bCs/>
          <w:sz w:val="22"/>
          <w:szCs w:val="22"/>
        </w:rPr>
        <w:t>XI.</w:t>
      </w:r>
    </w:p>
    <w:p w14:paraId="190F6266" w14:textId="77777777" w:rsidR="00621694" w:rsidRDefault="00621694" w:rsidP="00621694">
      <w:pPr>
        <w:jc w:val="center"/>
        <w:rPr>
          <w:rFonts w:ascii="Calibri" w:hAnsi="Calibri" w:cs="Calibri"/>
          <w:b/>
          <w:bCs/>
          <w:sz w:val="22"/>
          <w:szCs w:val="22"/>
        </w:rPr>
      </w:pPr>
      <w:r>
        <w:rPr>
          <w:rFonts w:ascii="Calibri" w:hAnsi="Calibri" w:cs="Calibri"/>
          <w:b/>
          <w:bCs/>
          <w:sz w:val="22"/>
          <w:szCs w:val="22"/>
        </w:rPr>
        <w:t>Závěrečná ujednání</w:t>
      </w:r>
    </w:p>
    <w:p w14:paraId="7E3E9EFE" w14:textId="77777777" w:rsidR="00621694" w:rsidRDefault="00621694" w:rsidP="00621694">
      <w:pPr>
        <w:jc w:val="center"/>
        <w:rPr>
          <w:rFonts w:ascii="Calibri" w:hAnsi="Calibri" w:cs="Calibri"/>
          <w:b/>
          <w:bCs/>
          <w:sz w:val="22"/>
          <w:szCs w:val="22"/>
        </w:rPr>
      </w:pPr>
    </w:p>
    <w:p w14:paraId="43668277" w14:textId="311B5B83" w:rsidR="00621694" w:rsidRDefault="00621694" w:rsidP="00621694">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06735E">
        <w:rPr>
          <w:rFonts w:asciiTheme="minorHAnsi" w:hAnsiTheme="minorHAnsi" w:cstheme="minorHAnsi"/>
          <w:sz w:val="22"/>
          <w:szCs w:val="22"/>
        </w:rPr>
        <w:t xml:space="preserve">2129/12 </w:t>
      </w:r>
      <w:r w:rsidRPr="0033598D">
        <w:rPr>
          <w:rFonts w:asciiTheme="minorHAnsi" w:hAnsiTheme="minorHAnsi" w:cstheme="minorHAnsi"/>
          <w:sz w:val="22"/>
          <w:szCs w:val="22"/>
        </w:rPr>
        <w:t xml:space="preserve">na jednání dne </w:t>
      </w:r>
      <w:r>
        <w:rPr>
          <w:rFonts w:asciiTheme="minorHAnsi" w:hAnsiTheme="minorHAnsi" w:cstheme="minorHAnsi"/>
          <w:sz w:val="22"/>
          <w:szCs w:val="22"/>
        </w:rPr>
        <w:t>1</w:t>
      </w:r>
      <w:r w:rsidR="00233BF4">
        <w:rPr>
          <w:rFonts w:asciiTheme="minorHAnsi" w:hAnsiTheme="minorHAnsi" w:cstheme="minorHAnsi"/>
          <w:sz w:val="22"/>
          <w:szCs w:val="22"/>
        </w:rPr>
        <w:t>4</w:t>
      </w:r>
      <w:r>
        <w:rPr>
          <w:rFonts w:asciiTheme="minorHAnsi" w:hAnsiTheme="minorHAnsi" w:cstheme="minorHAnsi"/>
          <w:sz w:val="22"/>
          <w:szCs w:val="22"/>
        </w:rPr>
        <w:t>.12.202</w:t>
      </w:r>
      <w:r w:rsidR="00233BF4">
        <w:rPr>
          <w:rFonts w:asciiTheme="minorHAnsi" w:hAnsiTheme="minorHAnsi" w:cstheme="minorHAnsi"/>
          <w:sz w:val="22"/>
          <w:szCs w:val="22"/>
        </w:rPr>
        <w:t>3</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4EA7E360" w14:textId="77777777" w:rsidR="00621694" w:rsidRDefault="00621694" w:rsidP="00621694">
      <w:pPr>
        <w:jc w:val="both"/>
        <w:rPr>
          <w:rFonts w:asciiTheme="minorHAnsi" w:hAnsiTheme="minorHAnsi" w:cstheme="minorHAnsi"/>
          <w:bCs/>
          <w:sz w:val="22"/>
          <w:szCs w:val="22"/>
        </w:rPr>
      </w:pPr>
    </w:p>
    <w:p w14:paraId="19CAB30B" w14:textId="77777777" w:rsidR="00621694" w:rsidRDefault="00621694" w:rsidP="00621694">
      <w:pPr>
        <w:jc w:val="both"/>
        <w:rPr>
          <w:rFonts w:asciiTheme="minorHAnsi" w:hAnsiTheme="minorHAnsi" w:cstheme="minorHAnsi"/>
          <w:bCs/>
          <w:sz w:val="22"/>
          <w:szCs w:val="22"/>
        </w:rPr>
      </w:pPr>
      <w:bookmarkStart w:id="10" w:name="_Hlk116456170"/>
      <w:bookmarkStart w:id="11"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0"/>
    <w:p w14:paraId="10436652" w14:textId="77777777" w:rsidR="00621694" w:rsidRDefault="00621694" w:rsidP="00621694">
      <w:pPr>
        <w:jc w:val="both"/>
        <w:rPr>
          <w:rFonts w:asciiTheme="minorHAnsi" w:hAnsiTheme="minorHAnsi" w:cstheme="minorHAnsi"/>
          <w:bCs/>
          <w:sz w:val="22"/>
          <w:szCs w:val="22"/>
        </w:rPr>
      </w:pPr>
    </w:p>
    <w:p w14:paraId="04B9098C" w14:textId="77777777" w:rsidR="00621694" w:rsidRDefault="00621694" w:rsidP="00621694">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49AFE459" w14:textId="77777777" w:rsidR="00621694" w:rsidRDefault="00621694" w:rsidP="00621694">
      <w:pPr>
        <w:jc w:val="both"/>
        <w:rPr>
          <w:rFonts w:asciiTheme="minorHAnsi" w:hAnsiTheme="minorHAnsi" w:cstheme="minorHAnsi"/>
          <w:bCs/>
          <w:sz w:val="22"/>
          <w:szCs w:val="22"/>
        </w:rPr>
      </w:pPr>
    </w:p>
    <w:p w14:paraId="7BD815C7" w14:textId="77777777" w:rsidR="00621694" w:rsidRDefault="00621694" w:rsidP="00621694">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2BC85F44" w14:textId="77777777" w:rsidR="00621694" w:rsidRDefault="00621694" w:rsidP="00621694">
      <w:pPr>
        <w:jc w:val="both"/>
        <w:rPr>
          <w:rFonts w:asciiTheme="minorHAnsi" w:hAnsiTheme="minorHAnsi" w:cstheme="minorHAnsi"/>
          <w:sz w:val="22"/>
          <w:szCs w:val="22"/>
        </w:rPr>
      </w:pPr>
    </w:p>
    <w:p w14:paraId="40FB83CD" w14:textId="77777777" w:rsidR="00621694" w:rsidRDefault="00621694" w:rsidP="00621694">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4"/>
    <w:bookmarkEnd w:id="11"/>
    <w:p w14:paraId="0BFC2FFC" w14:textId="77777777" w:rsidR="00621694" w:rsidRDefault="00621694" w:rsidP="00621694">
      <w:pPr>
        <w:jc w:val="both"/>
        <w:rPr>
          <w:rFonts w:asciiTheme="minorHAnsi" w:hAnsiTheme="minorHAnsi" w:cstheme="minorHAnsi"/>
          <w:sz w:val="22"/>
          <w:szCs w:val="22"/>
        </w:rPr>
      </w:pPr>
    </w:p>
    <w:p w14:paraId="64C98839" w14:textId="3282A71F" w:rsidR="00621694" w:rsidRDefault="00621694" w:rsidP="00621694">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 Smluvní strany se dohodly, že zveřejnění této smlouvy provede poskytovatel.</w:t>
      </w:r>
    </w:p>
    <w:p w14:paraId="227BDCF5" w14:textId="77777777" w:rsidR="00621694" w:rsidRDefault="00621694" w:rsidP="00621694">
      <w:pPr>
        <w:jc w:val="both"/>
        <w:rPr>
          <w:rFonts w:asciiTheme="minorHAnsi" w:hAnsiTheme="minorHAnsi" w:cstheme="minorHAnsi"/>
          <w:sz w:val="22"/>
          <w:szCs w:val="22"/>
        </w:rPr>
      </w:pPr>
    </w:p>
    <w:p w14:paraId="04D86C36" w14:textId="59521F76" w:rsidR="00621694" w:rsidRDefault="00621694" w:rsidP="00621694">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zákona č. 340/2015 Sb., o registru smluv ve znění pozdějších předpisů.</w:t>
      </w:r>
    </w:p>
    <w:p w14:paraId="7DBC18D9" w14:textId="77777777" w:rsidR="00621694" w:rsidRDefault="00621694" w:rsidP="00621694">
      <w:pPr>
        <w:jc w:val="both"/>
        <w:rPr>
          <w:rFonts w:asciiTheme="minorHAnsi" w:hAnsiTheme="minorHAnsi" w:cstheme="minorHAnsi"/>
          <w:sz w:val="22"/>
          <w:szCs w:val="22"/>
        </w:rPr>
      </w:pPr>
    </w:p>
    <w:p w14:paraId="341236BE" w14:textId="2C5B9DF7" w:rsidR="00621694" w:rsidRDefault="00621694" w:rsidP="00621694">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70060C">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00863EBB" w14:textId="77777777" w:rsidR="00AF3745" w:rsidRDefault="00AF3745" w:rsidP="00621694">
      <w:pPr>
        <w:jc w:val="both"/>
        <w:rPr>
          <w:rFonts w:asciiTheme="minorHAnsi" w:hAnsiTheme="minorHAnsi" w:cstheme="minorHAnsi"/>
          <w:sz w:val="22"/>
          <w:szCs w:val="22"/>
        </w:rPr>
      </w:pPr>
    </w:p>
    <w:p w14:paraId="7BD14D1F" w14:textId="77777777" w:rsidR="0070060C" w:rsidRDefault="0070060C" w:rsidP="00621694">
      <w:pPr>
        <w:jc w:val="both"/>
        <w:rPr>
          <w:rFonts w:asciiTheme="minorHAnsi" w:hAnsiTheme="minorHAnsi" w:cstheme="minorHAnsi"/>
          <w:sz w:val="22"/>
          <w:szCs w:val="22"/>
        </w:rPr>
      </w:pPr>
    </w:p>
    <w:p w14:paraId="40EEB910" w14:textId="77777777" w:rsidR="0070060C" w:rsidRDefault="0070060C" w:rsidP="00621694">
      <w:pPr>
        <w:jc w:val="both"/>
        <w:rPr>
          <w:rFonts w:asciiTheme="minorHAnsi" w:hAnsiTheme="minorHAnsi" w:cstheme="minorHAnsi"/>
          <w:sz w:val="22"/>
          <w:szCs w:val="22"/>
        </w:rPr>
      </w:pPr>
    </w:p>
    <w:p w14:paraId="71E8F50A" w14:textId="77777777" w:rsidR="0070060C" w:rsidRDefault="0070060C" w:rsidP="00621694">
      <w:pPr>
        <w:jc w:val="both"/>
        <w:rPr>
          <w:rFonts w:asciiTheme="minorHAnsi" w:hAnsiTheme="minorHAnsi" w:cstheme="minorHAnsi"/>
          <w:sz w:val="22"/>
          <w:szCs w:val="22"/>
        </w:rPr>
      </w:pPr>
    </w:p>
    <w:p w14:paraId="4B3D2448" w14:textId="77777777" w:rsidR="0070060C" w:rsidRDefault="0070060C" w:rsidP="00621694">
      <w:pPr>
        <w:jc w:val="both"/>
        <w:rPr>
          <w:rFonts w:asciiTheme="minorHAnsi" w:hAnsiTheme="minorHAnsi" w:cstheme="minorHAnsi"/>
          <w:sz w:val="22"/>
          <w:szCs w:val="22"/>
        </w:rPr>
      </w:pPr>
    </w:p>
    <w:p w14:paraId="0A9B8044" w14:textId="77777777" w:rsidR="0070060C" w:rsidRDefault="0070060C" w:rsidP="00621694">
      <w:pPr>
        <w:jc w:val="both"/>
        <w:rPr>
          <w:rFonts w:asciiTheme="minorHAnsi" w:hAnsiTheme="minorHAnsi" w:cstheme="minorHAnsi"/>
          <w:sz w:val="22"/>
          <w:szCs w:val="22"/>
        </w:rPr>
      </w:pPr>
    </w:p>
    <w:p w14:paraId="791EF287" w14:textId="77777777" w:rsidR="0070060C" w:rsidRDefault="0070060C" w:rsidP="00621694">
      <w:pPr>
        <w:jc w:val="both"/>
        <w:rPr>
          <w:rFonts w:asciiTheme="minorHAnsi" w:hAnsiTheme="minorHAnsi" w:cstheme="minorHAnsi"/>
          <w:sz w:val="22"/>
          <w:szCs w:val="22"/>
        </w:rPr>
      </w:pPr>
    </w:p>
    <w:p w14:paraId="637963DF" w14:textId="77777777" w:rsidR="0070060C" w:rsidRDefault="0070060C" w:rsidP="00621694">
      <w:pPr>
        <w:jc w:val="both"/>
        <w:rPr>
          <w:rFonts w:asciiTheme="minorHAnsi" w:hAnsiTheme="minorHAnsi" w:cstheme="minorHAnsi"/>
          <w:sz w:val="22"/>
          <w:szCs w:val="22"/>
        </w:rPr>
      </w:pPr>
    </w:p>
    <w:p w14:paraId="72F4D843" w14:textId="77777777" w:rsidR="0070060C" w:rsidRDefault="0070060C" w:rsidP="00621694">
      <w:pPr>
        <w:jc w:val="both"/>
        <w:rPr>
          <w:rFonts w:asciiTheme="minorHAnsi" w:hAnsiTheme="minorHAnsi" w:cstheme="minorHAnsi"/>
          <w:sz w:val="22"/>
          <w:szCs w:val="22"/>
        </w:rPr>
      </w:pPr>
    </w:p>
    <w:p w14:paraId="0C6CB7C4" w14:textId="77777777" w:rsidR="0070060C" w:rsidRDefault="0070060C" w:rsidP="00621694">
      <w:pPr>
        <w:jc w:val="both"/>
        <w:rPr>
          <w:rFonts w:asciiTheme="minorHAnsi" w:hAnsiTheme="minorHAnsi" w:cstheme="minorHAnsi"/>
          <w:sz w:val="22"/>
          <w:szCs w:val="22"/>
        </w:rPr>
      </w:pPr>
    </w:p>
    <w:p w14:paraId="459ABD7F" w14:textId="77777777" w:rsidR="0070060C" w:rsidRDefault="0070060C" w:rsidP="00621694">
      <w:pPr>
        <w:jc w:val="both"/>
        <w:rPr>
          <w:rFonts w:asciiTheme="minorHAnsi" w:hAnsiTheme="minorHAnsi" w:cstheme="minorHAnsi"/>
          <w:sz w:val="22"/>
          <w:szCs w:val="22"/>
        </w:rPr>
      </w:pPr>
    </w:p>
    <w:p w14:paraId="1648E09C" w14:textId="77777777" w:rsidR="0070060C" w:rsidRDefault="0070060C" w:rsidP="00621694">
      <w:pPr>
        <w:jc w:val="both"/>
        <w:rPr>
          <w:rFonts w:asciiTheme="minorHAnsi" w:hAnsiTheme="minorHAnsi" w:cstheme="minorHAnsi"/>
          <w:sz w:val="22"/>
          <w:szCs w:val="22"/>
        </w:rPr>
      </w:pPr>
    </w:p>
    <w:p w14:paraId="36D53EFF" w14:textId="77777777" w:rsidR="00621694" w:rsidRDefault="00621694" w:rsidP="00621694">
      <w:pPr>
        <w:jc w:val="both"/>
        <w:rPr>
          <w:rFonts w:asciiTheme="minorHAnsi" w:hAnsiTheme="minorHAnsi" w:cstheme="minorHAnsi"/>
          <w:bCs/>
          <w:sz w:val="22"/>
          <w:szCs w:val="22"/>
        </w:rPr>
      </w:pPr>
      <w:r>
        <w:rPr>
          <w:rFonts w:asciiTheme="minorHAnsi" w:hAnsiTheme="minorHAnsi" w:cstheme="minorHAnsi"/>
          <w:bCs/>
          <w:sz w:val="22"/>
          <w:szCs w:val="22"/>
        </w:rPr>
        <w:t>9. Na důkaz výslovného souhlasu s obsahem a všemi ustanoveními této smlouvy a své pravé, svobodné a vážné vůle, je tato smlouva po jejím přečtení smluvními stranami vlastnoručně podepsána.</w:t>
      </w:r>
    </w:p>
    <w:p w14:paraId="2DDE8DA3" w14:textId="77777777" w:rsidR="00621694" w:rsidRDefault="00621694" w:rsidP="00621694">
      <w:pPr>
        <w:rPr>
          <w:rFonts w:ascii="Calibri" w:hAnsi="Calibri" w:cs="Calibri"/>
          <w:b/>
          <w:bCs/>
          <w:sz w:val="22"/>
          <w:szCs w:val="22"/>
        </w:rPr>
      </w:pPr>
    </w:p>
    <w:p w14:paraId="23843B87" w14:textId="77777777" w:rsidR="00DE1831" w:rsidRPr="00F111F0" w:rsidRDefault="00DE1831" w:rsidP="00DE1831">
      <w:pPr>
        <w:rPr>
          <w:rFonts w:ascii="Calibri" w:hAnsi="Calibri" w:cs="Calibri"/>
          <w:sz w:val="22"/>
          <w:szCs w:val="22"/>
        </w:rPr>
      </w:pPr>
      <w:r w:rsidRPr="00F111F0">
        <w:rPr>
          <w:rFonts w:ascii="Calibri" w:hAnsi="Calibri" w:cs="Calibri"/>
          <w:sz w:val="22"/>
          <w:szCs w:val="22"/>
        </w:rPr>
        <w:t>Přílohy: Pravidla pro poskytování dotací z rozpočtu města Litvínova</w:t>
      </w:r>
    </w:p>
    <w:p w14:paraId="62143A3E" w14:textId="3B072D10" w:rsidR="00DE1831" w:rsidRDefault="00DE1831" w:rsidP="00DE1831">
      <w:pPr>
        <w:rPr>
          <w:rFonts w:ascii="Calibri" w:hAnsi="Calibri" w:cs="Calibri"/>
          <w:b/>
          <w:bCs/>
          <w:sz w:val="22"/>
          <w:szCs w:val="22"/>
        </w:rPr>
      </w:pPr>
      <w:r w:rsidRPr="00F111F0">
        <w:rPr>
          <w:rFonts w:ascii="Calibri" w:hAnsi="Calibri" w:cs="Calibri"/>
          <w:sz w:val="22"/>
          <w:szCs w:val="22"/>
        </w:rPr>
        <w:tab/>
      </w:r>
    </w:p>
    <w:p w14:paraId="3D0B52D6" w14:textId="77777777" w:rsidR="00DE1831" w:rsidRPr="009679B4" w:rsidRDefault="00DE1831" w:rsidP="00DE1831">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14:paraId="0141F592" w14:textId="77777777" w:rsidR="00621694" w:rsidRDefault="00621694" w:rsidP="00621694">
      <w:pPr>
        <w:jc w:val="both"/>
        <w:rPr>
          <w:rFonts w:ascii="Calibri" w:hAnsi="Calibri" w:cs="Calibri"/>
          <w:sz w:val="22"/>
          <w:szCs w:val="22"/>
        </w:rPr>
      </w:pPr>
    </w:p>
    <w:p w14:paraId="3DDF28A8" w14:textId="352787FA" w:rsidR="0088609D" w:rsidRDefault="0088609D" w:rsidP="00943AA8">
      <w:pPr>
        <w:jc w:val="both"/>
        <w:rPr>
          <w:rFonts w:ascii="Calibri" w:hAnsi="Calibri" w:cs="Calibri"/>
          <w:sz w:val="22"/>
          <w:szCs w:val="22"/>
        </w:rPr>
      </w:pPr>
    </w:p>
    <w:p w14:paraId="48985E95" w14:textId="18714F07" w:rsidR="0088609D" w:rsidRDefault="0088609D" w:rsidP="00943AA8">
      <w:pPr>
        <w:jc w:val="both"/>
        <w:rPr>
          <w:rFonts w:ascii="Calibri" w:hAnsi="Calibri" w:cs="Calibri"/>
          <w:sz w:val="22"/>
          <w:szCs w:val="22"/>
        </w:rPr>
      </w:pPr>
    </w:p>
    <w:p w14:paraId="4DF16B4D" w14:textId="77777777" w:rsidR="0088609D" w:rsidRDefault="0088609D" w:rsidP="00943AA8">
      <w:pPr>
        <w:jc w:val="both"/>
        <w:rPr>
          <w:rFonts w:ascii="Calibri" w:hAnsi="Calibri" w:cs="Calibri"/>
          <w:sz w:val="22"/>
          <w:szCs w:val="22"/>
        </w:rPr>
      </w:pPr>
    </w:p>
    <w:p w14:paraId="7CB2E524" w14:textId="77777777" w:rsidR="00943AA8" w:rsidRPr="009679B4" w:rsidRDefault="00943AA8" w:rsidP="00943AA8">
      <w:pPr>
        <w:jc w:val="both"/>
        <w:rPr>
          <w:rFonts w:ascii="Calibri" w:hAnsi="Calibri" w:cs="Calibri"/>
          <w:sz w:val="22"/>
          <w:szCs w:val="22"/>
        </w:rPr>
      </w:pPr>
    </w:p>
    <w:p w14:paraId="760D8472" w14:textId="77777777" w:rsidR="00943AA8" w:rsidRPr="009679B4" w:rsidRDefault="00943AA8" w:rsidP="00943AA8">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7F9EF8AE" w14:textId="007E3053" w:rsidR="00943AA8" w:rsidRPr="009679B4"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A22783">
        <w:rPr>
          <w:rFonts w:ascii="Calibri" w:hAnsi="Calibri" w:cs="Calibri"/>
          <w:sz w:val="22"/>
          <w:szCs w:val="22"/>
        </w:rPr>
        <w:t>Zdenek Kotalík</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B72CBA">
        <w:rPr>
          <w:rFonts w:ascii="Calibri" w:hAnsi="Calibri" w:cs="Calibri"/>
          <w:sz w:val="22"/>
          <w:szCs w:val="22"/>
        </w:rPr>
        <w:t>Mgr. Kamila Bláhová</w:t>
      </w:r>
    </w:p>
    <w:p w14:paraId="6B9FB31C" w14:textId="35739E1F" w:rsidR="008B7B09"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A22783">
        <w:rPr>
          <w:rFonts w:ascii="Calibri" w:hAnsi="Calibri" w:cs="Calibri"/>
          <w:sz w:val="22"/>
          <w:szCs w:val="22"/>
        </w:rPr>
        <w:t>předseda spolku</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B72CBA">
        <w:rPr>
          <w:rFonts w:ascii="Calibri" w:hAnsi="Calibri" w:cs="Calibri"/>
          <w:sz w:val="22"/>
          <w:szCs w:val="22"/>
        </w:rPr>
        <w:t>k</w:t>
      </w:r>
      <w:r w:rsidRPr="009679B4">
        <w:rPr>
          <w:rFonts w:ascii="Calibri" w:hAnsi="Calibri" w:cs="Calibri"/>
          <w:sz w:val="22"/>
          <w:szCs w:val="22"/>
        </w:rPr>
        <w:t xml:space="preserve">a města            </w:t>
      </w:r>
    </w:p>
    <w:p w14:paraId="10B72160" w14:textId="7834EFCA" w:rsidR="00943AA8" w:rsidRDefault="00943AA8" w:rsidP="00943AA8">
      <w:pPr>
        <w:jc w:val="both"/>
        <w:rPr>
          <w:rFonts w:ascii="Calibri" w:hAnsi="Calibri" w:cs="Calibri"/>
          <w:sz w:val="22"/>
          <w:szCs w:val="22"/>
        </w:rPr>
      </w:pPr>
    </w:p>
    <w:p w14:paraId="73515D58" w14:textId="1376F055" w:rsidR="00B72CBA" w:rsidRDefault="00B72CBA" w:rsidP="00943AA8">
      <w:pPr>
        <w:jc w:val="both"/>
        <w:rPr>
          <w:rFonts w:ascii="Calibri" w:hAnsi="Calibri" w:cs="Calibri"/>
          <w:sz w:val="22"/>
          <w:szCs w:val="22"/>
        </w:rPr>
      </w:pPr>
    </w:p>
    <w:p w14:paraId="54EEADFE" w14:textId="6395BD31" w:rsidR="00B72CBA" w:rsidRDefault="00B72CBA" w:rsidP="00943AA8">
      <w:pPr>
        <w:jc w:val="both"/>
        <w:rPr>
          <w:rFonts w:ascii="Calibri" w:hAnsi="Calibri" w:cs="Calibri"/>
          <w:sz w:val="22"/>
          <w:szCs w:val="22"/>
        </w:rPr>
      </w:pPr>
    </w:p>
    <w:p w14:paraId="28E35D00" w14:textId="77777777" w:rsidR="00B72CBA" w:rsidRDefault="00B72CBA" w:rsidP="00943AA8">
      <w:pPr>
        <w:jc w:val="both"/>
        <w:rPr>
          <w:rFonts w:ascii="Calibri" w:hAnsi="Calibri" w:cs="Calibri"/>
          <w:sz w:val="22"/>
          <w:szCs w:val="22"/>
        </w:rPr>
      </w:pPr>
    </w:p>
    <w:p w14:paraId="62FFBDC4" w14:textId="211D1CAF" w:rsidR="00943AA8" w:rsidRPr="00C87B7D" w:rsidRDefault="00943AA8" w:rsidP="00943AA8">
      <w:pPr>
        <w:rPr>
          <w:rFonts w:asciiTheme="minorHAnsi" w:hAnsiTheme="minorHAnsi" w:cs="Arial"/>
          <w:sz w:val="22"/>
          <w:szCs w:val="22"/>
        </w:rPr>
      </w:pP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t xml:space="preserve">                                       Smlouva číslo: KT/</w:t>
      </w:r>
      <w:r w:rsidR="003568B3">
        <w:rPr>
          <w:rFonts w:asciiTheme="minorHAnsi" w:hAnsiTheme="minorHAnsi" w:cs="Arial"/>
          <w:sz w:val="22"/>
          <w:szCs w:val="22"/>
        </w:rPr>
        <w:t>12996/23</w:t>
      </w:r>
    </w:p>
    <w:p w14:paraId="081FE50B" w14:textId="77777777" w:rsidR="00943AA8" w:rsidRDefault="00943AA8" w:rsidP="00943AA8">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00"/>
        <w:gridCol w:w="1301"/>
        <w:gridCol w:w="2068"/>
        <w:gridCol w:w="1730"/>
        <w:gridCol w:w="2173"/>
      </w:tblGrid>
      <w:tr w:rsidR="00943AA8" w:rsidRPr="00C87B7D" w14:paraId="4D8E11A6"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A28C7F" w14:textId="77777777" w:rsidR="00943AA8" w:rsidRPr="00C87B7D" w:rsidRDefault="00943AA8" w:rsidP="00371583">
            <w:pPr>
              <w:rPr>
                <w:rFonts w:asciiTheme="minorHAnsi" w:hAnsiTheme="minorHAnsi" w:cs="Arial"/>
              </w:rPr>
            </w:pPr>
            <w:r w:rsidRPr="00C87B7D">
              <w:rPr>
                <w:rFonts w:asciiTheme="minorHAnsi" w:hAnsiTheme="minorHAnsi" w:cs="Arial"/>
              </w:rPr>
              <w:t xml:space="preserve"> </w:t>
            </w:r>
          </w:p>
        </w:tc>
        <w:tc>
          <w:tcPr>
            <w:tcW w:w="13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8F4B223"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Datum</w:t>
            </w:r>
          </w:p>
        </w:tc>
        <w:tc>
          <w:tcPr>
            <w:tcW w:w="20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62C5ED"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Jméno</w:t>
            </w:r>
          </w:p>
        </w:tc>
        <w:tc>
          <w:tcPr>
            <w:tcW w:w="17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E4FED70"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Funkce</w:t>
            </w:r>
          </w:p>
        </w:tc>
        <w:tc>
          <w:tcPr>
            <w:tcW w:w="2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54C173"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Podpis</w:t>
            </w:r>
          </w:p>
        </w:tc>
      </w:tr>
      <w:tr w:rsidR="00943AA8" w:rsidRPr="00C87B7D" w14:paraId="704215B6"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47E1F9" w14:textId="77777777" w:rsidR="00943AA8" w:rsidRPr="00C87B7D" w:rsidRDefault="00943AA8" w:rsidP="00371583">
            <w:pPr>
              <w:rPr>
                <w:rFonts w:asciiTheme="minorHAnsi" w:hAnsiTheme="minorHAnsi" w:cs="Arial"/>
                <w:b/>
              </w:rPr>
            </w:pPr>
            <w:r w:rsidRPr="00C87B7D">
              <w:rPr>
                <w:rFonts w:asciiTheme="minorHAnsi" w:hAnsiTheme="minorHAnsi" w:cs="Arial"/>
                <w:b/>
              </w:rPr>
              <w:t xml:space="preserve">Zpracoval:  </w:t>
            </w:r>
          </w:p>
        </w:tc>
        <w:tc>
          <w:tcPr>
            <w:tcW w:w="1301"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6B4F10A" w14:textId="36FCA08C" w:rsidR="00943AA8" w:rsidRPr="00C87B7D" w:rsidRDefault="0070060C" w:rsidP="00371583">
            <w:pPr>
              <w:rPr>
                <w:rFonts w:asciiTheme="minorHAnsi" w:hAnsiTheme="minorHAnsi" w:cs="Arial"/>
              </w:rPr>
            </w:pPr>
            <w:r>
              <w:rPr>
                <w:rFonts w:asciiTheme="minorHAnsi" w:hAnsiTheme="minorHAnsi" w:cs="Arial"/>
              </w:rPr>
              <w:t>25.10.2023</w:t>
            </w:r>
          </w:p>
        </w:tc>
        <w:tc>
          <w:tcPr>
            <w:tcW w:w="206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68FCF78" w14:textId="77777777" w:rsidR="00943AA8" w:rsidRPr="00C87B7D" w:rsidRDefault="00943AA8" w:rsidP="00371583">
            <w:pPr>
              <w:rPr>
                <w:rFonts w:asciiTheme="minorHAnsi" w:hAnsiTheme="minorHAnsi" w:cs="Arial"/>
              </w:rPr>
            </w:pPr>
            <w:r w:rsidRPr="00C87B7D">
              <w:rPr>
                <w:rFonts w:asciiTheme="minorHAnsi" w:hAnsiTheme="minorHAnsi" w:cs="Arial"/>
              </w:rPr>
              <w:t>Kateřina Malčeková</w:t>
            </w:r>
          </w:p>
        </w:tc>
        <w:tc>
          <w:tcPr>
            <w:tcW w:w="173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6170955" w14:textId="77777777" w:rsidR="00943AA8" w:rsidRPr="00C87B7D" w:rsidRDefault="00943AA8" w:rsidP="00371583">
            <w:pPr>
              <w:rPr>
                <w:rFonts w:asciiTheme="minorHAnsi" w:hAnsiTheme="minorHAnsi" w:cs="Arial"/>
                <w:sz w:val="16"/>
                <w:szCs w:val="16"/>
              </w:rPr>
            </w:pPr>
            <w:r w:rsidRPr="00C87B7D">
              <w:rPr>
                <w:rFonts w:asciiTheme="minorHAnsi" w:hAnsiTheme="minorHAnsi" w:cs="Arial"/>
                <w:sz w:val="16"/>
                <w:szCs w:val="16"/>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CCDDA72" w14:textId="77777777" w:rsidR="00943AA8" w:rsidRPr="00C87B7D" w:rsidRDefault="00943AA8" w:rsidP="00371583">
            <w:pPr>
              <w:rPr>
                <w:rFonts w:asciiTheme="minorHAnsi" w:hAnsiTheme="minorHAnsi" w:cs="Arial"/>
              </w:rPr>
            </w:pPr>
          </w:p>
        </w:tc>
      </w:tr>
      <w:tr w:rsidR="00943AA8" w:rsidRPr="00C87B7D" w14:paraId="65967FCE"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47E034" w14:textId="77777777" w:rsidR="00943AA8" w:rsidRPr="00C87B7D" w:rsidRDefault="00943AA8" w:rsidP="00371583">
            <w:pPr>
              <w:rPr>
                <w:rFonts w:asciiTheme="minorHAnsi" w:hAnsiTheme="minorHAnsi" w:cs="Arial"/>
                <w:b/>
              </w:rPr>
            </w:pPr>
            <w:r w:rsidRPr="00C87B7D">
              <w:rPr>
                <w:rFonts w:asciiTheme="minorHAnsi" w:hAnsiTheme="minorHAnsi" w:cs="Arial"/>
                <w:b/>
              </w:rPr>
              <w:t>Schválil:</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70F2C0"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A1D6AA5" w14:textId="77777777" w:rsidR="00943AA8" w:rsidRPr="00C87B7D" w:rsidRDefault="00943AA8" w:rsidP="00371583">
            <w:pPr>
              <w:rPr>
                <w:rFonts w:asciiTheme="minorHAnsi" w:hAnsiTheme="minorHAnsi" w:cs="Arial"/>
              </w:rPr>
            </w:pPr>
            <w:r w:rsidRPr="00C87B7D">
              <w:rPr>
                <w:rFonts w:asciiTheme="minorHAnsi" w:hAnsiTheme="minorHAnsi" w:cs="Arial"/>
              </w:rPr>
              <w:t>Mgr. Veronika Knoblochová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910CF0" w14:textId="77777777" w:rsidR="00943AA8" w:rsidRPr="00C87B7D" w:rsidRDefault="00943AA8" w:rsidP="00371583">
            <w:pPr>
              <w:rPr>
                <w:rFonts w:asciiTheme="minorHAnsi" w:hAnsiTheme="minorHAnsi"/>
              </w:rPr>
            </w:pPr>
            <w:r w:rsidRPr="00C87B7D">
              <w:rPr>
                <w:rFonts w:asciiTheme="minorHAnsi" w:hAnsiTheme="minorHAnsi" w:cs="Arial"/>
                <w:sz w:val="16"/>
                <w:szCs w:val="16"/>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8AA3A96" w14:textId="77777777" w:rsidR="00943AA8" w:rsidRPr="00C87B7D" w:rsidRDefault="00943AA8" w:rsidP="00371583">
            <w:pPr>
              <w:rPr>
                <w:rFonts w:asciiTheme="minorHAnsi" w:hAnsiTheme="minorHAnsi" w:cs="Arial"/>
              </w:rPr>
            </w:pPr>
          </w:p>
        </w:tc>
      </w:tr>
      <w:tr w:rsidR="00943AA8" w:rsidRPr="00C87B7D" w14:paraId="28604B10"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9B1F094" w14:textId="77777777" w:rsidR="00943AA8" w:rsidRPr="00C87B7D" w:rsidRDefault="00943AA8" w:rsidP="00371583">
            <w:pPr>
              <w:rPr>
                <w:rFonts w:asciiTheme="minorHAnsi" w:hAnsiTheme="minorHAnsi" w:cs="Arial"/>
                <w:b/>
              </w:rPr>
            </w:pPr>
            <w:r w:rsidRPr="00C87B7D">
              <w:rPr>
                <w:rFonts w:asciiTheme="minorHAnsi" w:hAnsiTheme="minorHAnsi" w:cs="Arial"/>
                <w:b/>
              </w:rPr>
              <w:t>Správce rozpočtu:</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A674971"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7792834" w14:textId="77777777" w:rsidR="00943AA8" w:rsidRPr="00C87B7D" w:rsidRDefault="00943AA8" w:rsidP="00371583">
            <w:pPr>
              <w:rPr>
                <w:rFonts w:asciiTheme="minorHAnsi" w:hAnsiTheme="minorHAnsi" w:cs="Arial"/>
              </w:rPr>
            </w:pPr>
            <w:r w:rsidRPr="00C87B7D">
              <w:rPr>
                <w:rFonts w:asciiTheme="minorHAnsi" w:hAnsiTheme="minorHAnsi" w:cs="Arial"/>
              </w:rPr>
              <w:t>Libuše Eichlerová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08168D" w14:textId="77777777" w:rsidR="00943AA8" w:rsidRPr="00C87B7D" w:rsidRDefault="00943AA8" w:rsidP="00371583">
            <w:pPr>
              <w:rPr>
                <w:rFonts w:asciiTheme="minorHAnsi" w:hAnsiTheme="minorHAnsi"/>
              </w:rPr>
            </w:pPr>
            <w:r w:rsidRPr="00C87B7D">
              <w:rPr>
                <w:rFonts w:asciiTheme="minorHAnsi" w:hAnsiTheme="minorHAnsi" w:cs="Arial"/>
                <w:sz w:val="16"/>
                <w:szCs w:val="16"/>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755F9E3" w14:textId="77777777" w:rsidR="00943AA8" w:rsidRPr="00C87B7D" w:rsidRDefault="00943AA8" w:rsidP="00371583">
            <w:pPr>
              <w:rPr>
                <w:rFonts w:asciiTheme="minorHAnsi" w:hAnsiTheme="minorHAnsi" w:cs="Arial"/>
              </w:rPr>
            </w:pPr>
          </w:p>
        </w:tc>
      </w:tr>
      <w:tr w:rsidR="0004630C" w:rsidRPr="00C87B7D" w14:paraId="4A12CDA7"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2C773D" w14:textId="77777777" w:rsidR="0004630C" w:rsidRPr="00C87B7D" w:rsidRDefault="0004630C" w:rsidP="0004630C">
            <w:pPr>
              <w:rPr>
                <w:rFonts w:asciiTheme="minorHAnsi" w:hAnsiTheme="minorHAnsi" w:cs="Arial"/>
                <w:b/>
              </w:rPr>
            </w:pPr>
            <w:r w:rsidRPr="00C87B7D">
              <w:rPr>
                <w:rFonts w:asciiTheme="minorHAnsi" w:hAnsiTheme="minorHAnsi" w:cs="Arial"/>
                <w:b/>
              </w:rPr>
              <w:t>Právní oddělení:</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E70B24" w14:textId="59AF638B" w:rsidR="0004630C" w:rsidRPr="00C87B7D" w:rsidRDefault="0070060C" w:rsidP="0004630C">
            <w:pPr>
              <w:rPr>
                <w:rFonts w:asciiTheme="minorHAnsi" w:hAnsiTheme="minorHAnsi" w:cs="Arial"/>
              </w:rPr>
            </w:pPr>
            <w:r>
              <w:rPr>
                <w:rFonts w:asciiTheme="minorHAnsi" w:hAnsiTheme="minorHAnsi" w:cs="Arial"/>
              </w:rPr>
              <w:t>20.10.2023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7A355D2" w14:textId="69644F0F" w:rsidR="0004630C" w:rsidRPr="00C87B7D" w:rsidRDefault="0004630C" w:rsidP="0004630C">
            <w:pPr>
              <w:spacing w:line="276" w:lineRule="auto"/>
              <w:rPr>
                <w:rFonts w:asciiTheme="minorHAnsi" w:hAnsiTheme="minorHAnsi" w:cs="Arial"/>
                <w:lang w:eastAsia="en-US"/>
              </w:rPr>
            </w:pPr>
            <w:r>
              <w:rPr>
                <w:rFonts w:ascii="Arial" w:hAnsi="Arial" w:cs="Arial"/>
                <w:sz w:val="18"/>
                <w:szCs w:val="18"/>
                <w:lang w:eastAsia="en-US"/>
              </w:rPr>
              <w:t>FFK Legal, advokátní kancelář, s.r.o.</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02028F0" w14:textId="711C0DFA" w:rsidR="0004630C" w:rsidRPr="00C87B7D" w:rsidRDefault="0004630C" w:rsidP="0004630C">
            <w:pPr>
              <w:rPr>
                <w:rFonts w:asciiTheme="minorHAnsi" w:hAnsiTheme="minorHAnsi" w:cs="Arial"/>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CF5C3F" w14:textId="19B3CE98" w:rsidR="0004630C" w:rsidRPr="00C87B7D" w:rsidRDefault="0070060C" w:rsidP="0004630C">
            <w:pPr>
              <w:rPr>
                <w:rFonts w:asciiTheme="minorHAnsi" w:hAnsiTheme="minorHAnsi" w:cs="Arial"/>
              </w:rPr>
            </w:pPr>
            <w:r>
              <w:rPr>
                <w:rFonts w:asciiTheme="minorHAnsi" w:hAnsiTheme="minorHAnsi" w:cs="Arial"/>
              </w:rPr>
              <w:t>AK/247/2023</w:t>
            </w:r>
          </w:p>
        </w:tc>
      </w:tr>
      <w:tr w:rsidR="00943AA8" w:rsidRPr="00C87B7D" w14:paraId="618DAFAC"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6867AB" w14:textId="77777777" w:rsidR="00943AA8" w:rsidRPr="00C87B7D" w:rsidRDefault="00943AA8" w:rsidP="00371583">
            <w:pPr>
              <w:rPr>
                <w:rFonts w:asciiTheme="minorHAnsi" w:hAnsiTheme="minorHAnsi" w:cs="Arial"/>
                <w:b/>
              </w:rPr>
            </w:pPr>
            <w:r w:rsidRPr="00C87B7D">
              <w:rPr>
                <w:rFonts w:asciiTheme="minorHAnsi" w:hAnsiTheme="minorHAnsi" w:cs="Arial"/>
                <w:b/>
              </w:rPr>
              <w:t>Schváleno - RM: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5DE975" w14:textId="48FC05C9" w:rsidR="00943AA8" w:rsidRPr="00C87B7D" w:rsidRDefault="001A7119" w:rsidP="00371583">
            <w:pPr>
              <w:rPr>
                <w:rFonts w:asciiTheme="minorHAnsi" w:hAnsiTheme="minorHAnsi" w:cs="Arial"/>
              </w:rPr>
            </w:pPr>
            <w:r>
              <w:rPr>
                <w:rFonts w:asciiTheme="minorHAnsi" w:hAnsiTheme="minorHAnsi" w:cs="Arial"/>
              </w:rPr>
              <w:t>0</w:t>
            </w:r>
            <w:r w:rsidR="00233BF4">
              <w:rPr>
                <w:rFonts w:asciiTheme="minorHAnsi" w:hAnsiTheme="minorHAnsi" w:cs="Arial"/>
              </w:rPr>
              <w:t>6</w:t>
            </w:r>
            <w:r>
              <w:rPr>
                <w:rFonts w:asciiTheme="minorHAnsi" w:hAnsiTheme="minorHAnsi" w:cs="Arial"/>
              </w:rPr>
              <w:t>.12.202</w:t>
            </w:r>
            <w:r w:rsidR="00233BF4">
              <w:rPr>
                <w:rFonts w:asciiTheme="minorHAnsi" w:hAnsiTheme="minorHAnsi" w:cs="Arial"/>
              </w:rPr>
              <w:t>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BD1FB48"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 xml:space="preserve">Číslo usnesení:   </w:t>
            </w:r>
          </w:p>
        </w:tc>
        <w:tc>
          <w:tcPr>
            <w:tcW w:w="173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0D618DD" w14:textId="77777777" w:rsidR="00BD3866" w:rsidRDefault="00BD3866" w:rsidP="00BD3866">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31A1C177" w14:textId="47CC9382" w:rsidR="00943AA8" w:rsidRPr="00C87B7D" w:rsidRDefault="00943AA8" w:rsidP="00371583">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2587B093" w14:textId="77777777" w:rsidR="00943AA8" w:rsidRPr="00C87B7D" w:rsidRDefault="00943AA8" w:rsidP="00371583">
            <w:pPr>
              <w:rPr>
                <w:rFonts w:asciiTheme="minorHAnsi" w:hAnsiTheme="minorHAnsi" w:cs="Arial"/>
                <w:b/>
                <w:sz w:val="18"/>
                <w:szCs w:val="18"/>
              </w:rPr>
            </w:pPr>
          </w:p>
        </w:tc>
      </w:tr>
      <w:tr w:rsidR="00943AA8" w:rsidRPr="00C87B7D" w14:paraId="2594921B"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994323" w14:textId="77777777" w:rsidR="00943AA8" w:rsidRPr="00C87B7D" w:rsidRDefault="00943AA8" w:rsidP="00371583">
            <w:pPr>
              <w:rPr>
                <w:rFonts w:asciiTheme="minorHAnsi" w:hAnsiTheme="minorHAnsi" w:cs="Arial"/>
                <w:b/>
              </w:rPr>
            </w:pPr>
            <w:r w:rsidRPr="00C87B7D">
              <w:rPr>
                <w:rFonts w:asciiTheme="minorHAnsi" w:hAnsiTheme="minorHAnsi" w:cs="Arial"/>
                <w:b/>
              </w:rPr>
              <w:t xml:space="preserve">                    ZM: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B14D89" w14:textId="0C857DB2" w:rsidR="00943AA8" w:rsidRPr="00C87B7D" w:rsidRDefault="001A7119" w:rsidP="00371583">
            <w:pPr>
              <w:rPr>
                <w:rFonts w:asciiTheme="minorHAnsi" w:hAnsiTheme="minorHAnsi" w:cs="Arial"/>
              </w:rPr>
            </w:pPr>
            <w:r>
              <w:rPr>
                <w:rFonts w:asciiTheme="minorHAnsi" w:hAnsiTheme="minorHAnsi" w:cs="Arial"/>
              </w:rPr>
              <w:t>1</w:t>
            </w:r>
            <w:r w:rsidR="00233BF4">
              <w:rPr>
                <w:rFonts w:asciiTheme="minorHAnsi" w:hAnsiTheme="minorHAnsi" w:cs="Arial"/>
              </w:rPr>
              <w:t>4</w:t>
            </w:r>
            <w:r>
              <w:rPr>
                <w:rFonts w:asciiTheme="minorHAnsi" w:hAnsiTheme="minorHAnsi" w:cs="Arial"/>
              </w:rPr>
              <w:t>.12.202</w:t>
            </w:r>
            <w:r w:rsidR="00233BF4">
              <w:rPr>
                <w:rFonts w:asciiTheme="minorHAnsi" w:hAnsiTheme="minorHAnsi" w:cs="Arial"/>
              </w:rPr>
              <w:t>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1F866F9"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Číslo usnesení:</w:t>
            </w:r>
          </w:p>
        </w:tc>
        <w:tc>
          <w:tcPr>
            <w:tcW w:w="1730"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932F01" w14:textId="5C787999"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Z/</w:t>
            </w:r>
            <w:r w:rsidR="0006735E">
              <w:rPr>
                <w:rFonts w:asciiTheme="minorHAnsi" w:hAnsiTheme="minorHAnsi" w:cs="Arial"/>
                <w:b/>
                <w:sz w:val="18"/>
                <w:szCs w:val="18"/>
              </w:rPr>
              <w:t>2129/12</w:t>
            </w:r>
          </w:p>
        </w:tc>
        <w:tc>
          <w:tcPr>
            <w:tcW w:w="2173" w:type="dxa"/>
            <w:shd w:val="clear" w:color="auto" w:fill="auto"/>
            <w:tcMar>
              <w:top w:w="0" w:type="dxa"/>
              <w:left w:w="10" w:type="dxa"/>
              <w:bottom w:w="0" w:type="dxa"/>
              <w:right w:w="10" w:type="dxa"/>
            </w:tcMar>
          </w:tcPr>
          <w:p w14:paraId="167F1D52" w14:textId="77777777" w:rsidR="00943AA8" w:rsidRPr="00C87B7D" w:rsidRDefault="00943AA8" w:rsidP="00371583">
            <w:pPr>
              <w:rPr>
                <w:rFonts w:asciiTheme="minorHAnsi" w:hAnsiTheme="minorHAnsi" w:cs="Arial"/>
                <w:b/>
                <w:sz w:val="18"/>
                <w:szCs w:val="18"/>
              </w:rPr>
            </w:pPr>
          </w:p>
        </w:tc>
      </w:tr>
      <w:tr w:rsidR="00943AA8" w:rsidRPr="00C87B7D" w14:paraId="6C90DD3C"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B5DBF1" w14:textId="77777777" w:rsidR="00943AA8" w:rsidRPr="00C87B7D" w:rsidRDefault="00943AA8" w:rsidP="00371583">
            <w:pPr>
              <w:rPr>
                <w:rFonts w:asciiTheme="minorHAnsi" w:hAnsiTheme="minorHAnsi" w:cs="Arial"/>
                <w:b/>
              </w:rPr>
            </w:pPr>
            <w:r w:rsidRPr="00C87B7D">
              <w:rPr>
                <w:rFonts w:asciiTheme="minorHAnsi" w:hAnsiTheme="minorHAnsi" w:cs="Arial"/>
                <w:b/>
              </w:rPr>
              <w:t>Zveřejněno:</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EC386FE"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Od:</w:t>
            </w:r>
          </w:p>
        </w:tc>
        <w:tc>
          <w:tcPr>
            <w:tcW w:w="206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E1E7AF6"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Do:</w:t>
            </w:r>
          </w:p>
        </w:tc>
        <w:tc>
          <w:tcPr>
            <w:tcW w:w="1730" w:type="dxa"/>
            <w:shd w:val="clear" w:color="auto" w:fill="auto"/>
            <w:tcMar>
              <w:top w:w="0" w:type="dxa"/>
              <w:left w:w="10" w:type="dxa"/>
              <w:bottom w:w="0" w:type="dxa"/>
              <w:right w:w="10" w:type="dxa"/>
            </w:tcMar>
          </w:tcPr>
          <w:p w14:paraId="72603483" w14:textId="77777777" w:rsidR="00943AA8" w:rsidRPr="00C87B7D" w:rsidRDefault="00943AA8" w:rsidP="00371583">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6FCB7D3F" w14:textId="77777777" w:rsidR="00943AA8" w:rsidRPr="00C87B7D" w:rsidRDefault="00943AA8" w:rsidP="00371583">
            <w:pPr>
              <w:rPr>
                <w:rFonts w:asciiTheme="minorHAnsi" w:hAnsiTheme="minorHAnsi" w:cs="Arial"/>
                <w:b/>
                <w:sz w:val="18"/>
                <w:szCs w:val="18"/>
              </w:rPr>
            </w:pPr>
          </w:p>
        </w:tc>
      </w:tr>
      <w:tr w:rsidR="00943AA8" w:rsidRPr="00C87B7D" w14:paraId="198F8521" w14:textId="77777777" w:rsidTr="0004630C">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8430AD" w14:textId="77777777" w:rsidR="00943AA8" w:rsidRPr="00C87B7D" w:rsidRDefault="00943AA8" w:rsidP="00371583">
            <w:pPr>
              <w:rPr>
                <w:rFonts w:asciiTheme="minorHAnsi" w:hAnsiTheme="minorHAnsi" w:cs="Arial"/>
                <w:b/>
              </w:rPr>
            </w:pPr>
            <w:r w:rsidRPr="00C87B7D">
              <w:rPr>
                <w:rFonts w:asciiTheme="minorHAnsi" w:hAnsiTheme="minorHAnsi" w:cs="Arial"/>
                <w:b/>
              </w:rPr>
              <w:t>Vedení města:</w:t>
            </w:r>
          </w:p>
        </w:tc>
        <w:tc>
          <w:tcPr>
            <w:tcW w:w="1301"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64C0349"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D26E853" w14:textId="46712571" w:rsidR="00943AA8" w:rsidRPr="00C87B7D" w:rsidRDefault="00B72CBA" w:rsidP="00371583">
            <w:pPr>
              <w:rPr>
                <w:rFonts w:asciiTheme="minorHAnsi" w:hAnsiTheme="minorHAnsi" w:cs="Arial"/>
              </w:rPr>
            </w:pPr>
            <w:r>
              <w:rPr>
                <w:rFonts w:asciiTheme="minorHAnsi" w:hAnsiTheme="minorHAnsi" w:cs="Arial"/>
              </w:rPr>
              <w:t>Květuše Hellmichová</w:t>
            </w:r>
          </w:p>
        </w:tc>
        <w:tc>
          <w:tcPr>
            <w:tcW w:w="173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8ABAC12" w14:textId="37EFF17F" w:rsidR="00943AA8" w:rsidRPr="00C87B7D" w:rsidRDefault="00B72CBA" w:rsidP="00371583">
            <w:pPr>
              <w:rPr>
                <w:rFonts w:asciiTheme="minorHAnsi" w:hAnsiTheme="minorHAnsi" w:cs="Arial"/>
              </w:rPr>
            </w:pPr>
            <w:r>
              <w:rPr>
                <w:rFonts w:asciiTheme="minorHAnsi" w:hAnsiTheme="minorHAnsi" w:cs="Arial"/>
              </w:rPr>
              <w:t>2</w:t>
            </w:r>
            <w:r w:rsidR="00480CF7" w:rsidRPr="00C87B7D">
              <w:rPr>
                <w:rFonts w:asciiTheme="minorHAnsi" w:hAnsiTheme="minorHAnsi" w:cs="Arial"/>
              </w:rPr>
              <w:t xml:space="preserve">. </w:t>
            </w:r>
            <w:r w:rsidR="00943AA8" w:rsidRPr="00C87B7D">
              <w:rPr>
                <w:rFonts w:asciiTheme="minorHAnsi" w:hAnsiTheme="minorHAnsi" w:cs="Arial"/>
              </w:rPr>
              <w:t>místostarost</w:t>
            </w:r>
            <w:r w:rsidR="00AF3745">
              <w:rPr>
                <w:rFonts w:asciiTheme="minorHAnsi" w:hAnsiTheme="minorHAnsi" w:cs="Arial"/>
              </w:rPr>
              <w:t>k</w:t>
            </w:r>
            <w:r w:rsidR="00943AA8" w:rsidRPr="00C87B7D">
              <w:rPr>
                <w:rFonts w:asciiTheme="minorHAnsi" w:hAnsiTheme="minorHAnsi" w:cs="Arial"/>
              </w:rPr>
              <w:t>a</w:t>
            </w:r>
          </w:p>
        </w:tc>
        <w:tc>
          <w:tcPr>
            <w:tcW w:w="2173"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CF4E204" w14:textId="77777777" w:rsidR="00943AA8" w:rsidRPr="00C87B7D" w:rsidRDefault="00943AA8" w:rsidP="00371583">
            <w:pPr>
              <w:rPr>
                <w:rFonts w:asciiTheme="minorHAnsi" w:hAnsiTheme="minorHAnsi" w:cs="Arial"/>
              </w:rPr>
            </w:pPr>
          </w:p>
        </w:tc>
      </w:tr>
    </w:tbl>
    <w:p w14:paraId="31F2F604" w14:textId="77777777" w:rsidR="00943AA8" w:rsidRPr="00C87B7D" w:rsidRDefault="00943AA8" w:rsidP="00943AA8">
      <w:pPr>
        <w:rPr>
          <w:rFonts w:asciiTheme="minorHAnsi" w:hAnsiTheme="minorHAnsi"/>
        </w:rPr>
      </w:pPr>
    </w:p>
    <w:sectPr w:rsidR="00943AA8" w:rsidRPr="00C87B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0171" w14:textId="77777777" w:rsidR="00427EB5" w:rsidRDefault="00427EB5" w:rsidP="00380787">
      <w:r>
        <w:separator/>
      </w:r>
    </w:p>
  </w:endnote>
  <w:endnote w:type="continuationSeparator" w:id="0">
    <w:p w14:paraId="1C6B01AD" w14:textId="77777777" w:rsidR="00427EB5" w:rsidRDefault="00427EB5" w:rsidP="0038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B8C" w14:textId="37AB0F12" w:rsidR="00DD63AF" w:rsidRDefault="00A22783">
    <w:pPr>
      <w:pStyle w:val="Zpat"/>
      <w:jc w:val="right"/>
    </w:pPr>
    <w:r>
      <w:rPr>
        <w:b/>
        <w:bCs/>
      </w:rPr>
      <w:t>FŠ Litvínov z. s.</w:t>
    </w:r>
    <w:r w:rsidR="00C51ACB">
      <w:t xml:space="preserve"> - poskytnutí</w:t>
    </w:r>
    <w:r w:rsidR="0020498B">
      <w:t xml:space="preserve"> neinvestiční dotace na rok 20</w:t>
    </w:r>
    <w:r w:rsidR="00C73EEB">
      <w:t>2</w:t>
    </w:r>
    <w:r w:rsidR="00233BF4">
      <w:t>4</w:t>
    </w:r>
  </w:p>
  <w:p w14:paraId="56F5EE74" w14:textId="77777777" w:rsidR="00DD63AF" w:rsidRDefault="00C51ACB">
    <w:pPr>
      <w:pStyle w:val="Zpat"/>
      <w:jc w:val="right"/>
    </w:pPr>
    <w:r>
      <w:fldChar w:fldCharType="begin"/>
    </w:r>
    <w:r>
      <w:instrText xml:space="preserve"> PAGE </w:instrText>
    </w:r>
    <w:r>
      <w:fldChar w:fldCharType="separate"/>
    </w:r>
    <w:r w:rsidR="00337A33">
      <w:rPr>
        <w:noProof/>
      </w:rPr>
      <w:t>6</w:t>
    </w:r>
    <w:r>
      <w:fldChar w:fldCharType="end"/>
    </w:r>
  </w:p>
  <w:p w14:paraId="33C9B4C1" w14:textId="77777777" w:rsidR="00DD63AF" w:rsidRDefault="00DD63AF">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0477" w14:textId="77777777" w:rsidR="00427EB5" w:rsidRDefault="00427EB5" w:rsidP="00380787">
      <w:r>
        <w:separator/>
      </w:r>
    </w:p>
  </w:footnote>
  <w:footnote w:type="continuationSeparator" w:id="0">
    <w:p w14:paraId="51833712" w14:textId="77777777" w:rsidR="00427EB5" w:rsidRDefault="00427EB5" w:rsidP="0038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A18" w14:textId="10BC61C7" w:rsidR="00DD63AF" w:rsidRDefault="00C51ACB">
    <w:pPr>
      <w:pStyle w:val="Zhlav"/>
    </w:pPr>
    <w:r>
      <w:tab/>
    </w:r>
    <w:r>
      <w:tab/>
      <w:t>KT/</w:t>
    </w:r>
    <w:r w:rsidR="003568B3">
      <w:t>12996/23</w:t>
    </w:r>
  </w:p>
  <w:p w14:paraId="20A5387C" w14:textId="7D74A444" w:rsidR="00E920D8" w:rsidRDefault="00E920D8">
    <w:pPr>
      <w:pStyle w:val="Zhlav"/>
    </w:pPr>
  </w:p>
  <w:p w14:paraId="7ECEBFE2" w14:textId="5CA4329E" w:rsidR="00E920D8" w:rsidRDefault="00E920D8">
    <w:pPr>
      <w:pStyle w:val="Zhlav"/>
    </w:pPr>
  </w:p>
  <w:p w14:paraId="2236B86F" w14:textId="77777777" w:rsidR="00E920D8" w:rsidRDefault="00E920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29851008">
    <w:abstractNumId w:val="0"/>
  </w:num>
  <w:num w:numId="2" w16cid:durableId="181432966">
    <w:abstractNumId w:val="0"/>
  </w:num>
  <w:num w:numId="3" w16cid:durableId="1546454871">
    <w:abstractNumId w:val="2"/>
  </w:num>
  <w:num w:numId="4" w16cid:durableId="199166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D"/>
    <w:rsid w:val="00026326"/>
    <w:rsid w:val="0002724B"/>
    <w:rsid w:val="0004630C"/>
    <w:rsid w:val="0006735E"/>
    <w:rsid w:val="000743A0"/>
    <w:rsid w:val="000774D9"/>
    <w:rsid w:val="0008248E"/>
    <w:rsid w:val="000A73AF"/>
    <w:rsid w:val="000B03B5"/>
    <w:rsid w:val="000D61D5"/>
    <w:rsid w:val="000D73C3"/>
    <w:rsid w:val="000E2214"/>
    <w:rsid w:val="001106EA"/>
    <w:rsid w:val="0011518E"/>
    <w:rsid w:val="0014341D"/>
    <w:rsid w:val="0014782C"/>
    <w:rsid w:val="00174D11"/>
    <w:rsid w:val="001771A3"/>
    <w:rsid w:val="00184FD9"/>
    <w:rsid w:val="0019406C"/>
    <w:rsid w:val="001A5CF4"/>
    <w:rsid w:val="001A7119"/>
    <w:rsid w:val="001F1088"/>
    <w:rsid w:val="0020106A"/>
    <w:rsid w:val="0020498B"/>
    <w:rsid w:val="002054B4"/>
    <w:rsid w:val="00217972"/>
    <w:rsid w:val="00227044"/>
    <w:rsid w:val="00232BB5"/>
    <w:rsid w:val="00233BF4"/>
    <w:rsid w:val="00242365"/>
    <w:rsid w:val="00245910"/>
    <w:rsid w:val="002465EC"/>
    <w:rsid w:val="002931F9"/>
    <w:rsid w:val="00294E11"/>
    <w:rsid w:val="00297611"/>
    <w:rsid w:val="002A069B"/>
    <w:rsid w:val="002A7741"/>
    <w:rsid w:val="00302F24"/>
    <w:rsid w:val="003110BD"/>
    <w:rsid w:val="00314400"/>
    <w:rsid w:val="00315D5D"/>
    <w:rsid w:val="0033598D"/>
    <w:rsid w:val="00337A33"/>
    <w:rsid w:val="00341BB7"/>
    <w:rsid w:val="003568B3"/>
    <w:rsid w:val="00357DB4"/>
    <w:rsid w:val="00360577"/>
    <w:rsid w:val="0036665B"/>
    <w:rsid w:val="0037169E"/>
    <w:rsid w:val="003730E8"/>
    <w:rsid w:val="00380787"/>
    <w:rsid w:val="003D2F56"/>
    <w:rsid w:val="003E041D"/>
    <w:rsid w:val="00410441"/>
    <w:rsid w:val="00427EB5"/>
    <w:rsid w:val="00480CF7"/>
    <w:rsid w:val="00492B19"/>
    <w:rsid w:val="004A30FA"/>
    <w:rsid w:val="004A7ECD"/>
    <w:rsid w:val="004B0617"/>
    <w:rsid w:val="004B5EF5"/>
    <w:rsid w:val="004C4F56"/>
    <w:rsid w:val="004E0755"/>
    <w:rsid w:val="004E7061"/>
    <w:rsid w:val="004F4615"/>
    <w:rsid w:val="0050767D"/>
    <w:rsid w:val="00514652"/>
    <w:rsid w:val="00530E60"/>
    <w:rsid w:val="00531F01"/>
    <w:rsid w:val="00540A62"/>
    <w:rsid w:val="005534C2"/>
    <w:rsid w:val="00570A10"/>
    <w:rsid w:val="00576ED3"/>
    <w:rsid w:val="005814E4"/>
    <w:rsid w:val="00596CDC"/>
    <w:rsid w:val="005B0BC4"/>
    <w:rsid w:val="005E59B6"/>
    <w:rsid w:val="005F49FA"/>
    <w:rsid w:val="006003CC"/>
    <w:rsid w:val="00620EED"/>
    <w:rsid w:val="00621694"/>
    <w:rsid w:val="006236EC"/>
    <w:rsid w:val="0064273B"/>
    <w:rsid w:val="00653355"/>
    <w:rsid w:val="00653ABF"/>
    <w:rsid w:val="00656F3F"/>
    <w:rsid w:val="00683D4E"/>
    <w:rsid w:val="006A6863"/>
    <w:rsid w:val="006B4F92"/>
    <w:rsid w:val="006C026B"/>
    <w:rsid w:val="006C14D4"/>
    <w:rsid w:val="006E1A6F"/>
    <w:rsid w:val="006E210C"/>
    <w:rsid w:val="006E6E95"/>
    <w:rsid w:val="0070060C"/>
    <w:rsid w:val="00725D44"/>
    <w:rsid w:val="007400D8"/>
    <w:rsid w:val="007447E0"/>
    <w:rsid w:val="00745054"/>
    <w:rsid w:val="007467CE"/>
    <w:rsid w:val="00767F20"/>
    <w:rsid w:val="00782025"/>
    <w:rsid w:val="007C520B"/>
    <w:rsid w:val="00803411"/>
    <w:rsid w:val="00805561"/>
    <w:rsid w:val="008120D7"/>
    <w:rsid w:val="008329BC"/>
    <w:rsid w:val="0088609D"/>
    <w:rsid w:val="00893F8E"/>
    <w:rsid w:val="008A4EFE"/>
    <w:rsid w:val="008B7B09"/>
    <w:rsid w:val="008D58D4"/>
    <w:rsid w:val="008F4320"/>
    <w:rsid w:val="0093723F"/>
    <w:rsid w:val="0094079D"/>
    <w:rsid w:val="00943AA8"/>
    <w:rsid w:val="009549BC"/>
    <w:rsid w:val="009635A3"/>
    <w:rsid w:val="00970A53"/>
    <w:rsid w:val="00972F6B"/>
    <w:rsid w:val="009949F3"/>
    <w:rsid w:val="009B1DA4"/>
    <w:rsid w:val="00A076F3"/>
    <w:rsid w:val="00A174C0"/>
    <w:rsid w:val="00A22783"/>
    <w:rsid w:val="00A4371B"/>
    <w:rsid w:val="00A57291"/>
    <w:rsid w:val="00A66039"/>
    <w:rsid w:val="00A83900"/>
    <w:rsid w:val="00A96746"/>
    <w:rsid w:val="00AA3E57"/>
    <w:rsid w:val="00AC6A47"/>
    <w:rsid w:val="00AE0667"/>
    <w:rsid w:val="00AF3745"/>
    <w:rsid w:val="00B02AD3"/>
    <w:rsid w:val="00B23663"/>
    <w:rsid w:val="00B3115C"/>
    <w:rsid w:val="00B47F55"/>
    <w:rsid w:val="00B551E2"/>
    <w:rsid w:val="00B72CBA"/>
    <w:rsid w:val="00B77BB2"/>
    <w:rsid w:val="00BD3866"/>
    <w:rsid w:val="00BD4490"/>
    <w:rsid w:val="00BF7FFD"/>
    <w:rsid w:val="00C06EB4"/>
    <w:rsid w:val="00C1276B"/>
    <w:rsid w:val="00C318BC"/>
    <w:rsid w:val="00C32885"/>
    <w:rsid w:val="00C35E5C"/>
    <w:rsid w:val="00C3705D"/>
    <w:rsid w:val="00C43E50"/>
    <w:rsid w:val="00C50155"/>
    <w:rsid w:val="00C51ACB"/>
    <w:rsid w:val="00C65D4C"/>
    <w:rsid w:val="00C73EEB"/>
    <w:rsid w:val="00C75947"/>
    <w:rsid w:val="00C87B7D"/>
    <w:rsid w:val="00D26CDA"/>
    <w:rsid w:val="00D325DC"/>
    <w:rsid w:val="00D546AC"/>
    <w:rsid w:val="00D63437"/>
    <w:rsid w:val="00D65BF3"/>
    <w:rsid w:val="00D7036B"/>
    <w:rsid w:val="00DB7208"/>
    <w:rsid w:val="00DD63AF"/>
    <w:rsid w:val="00DE1831"/>
    <w:rsid w:val="00DE1D6A"/>
    <w:rsid w:val="00E06BAA"/>
    <w:rsid w:val="00E14DF0"/>
    <w:rsid w:val="00E156D8"/>
    <w:rsid w:val="00E23369"/>
    <w:rsid w:val="00E2611D"/>
    <w:rsid w:val="00E34A96"/>
    <w:rsid w:val="00E35FCD"/>
    <w:rsid w:val="00E71074"/>
    <w:rsid w:val="00E920D8"/>
    <w:rsid w:val="00E93FFE"/>
    <w:rsid w:val="00EA1F80"/>
    <w:rsid w:val="00EA28BB"/>
    <w:rsid w:val="00EA53D3"/>
    <w:rsid w:val="00EB79CD"/>
    <w:rsid w:val="00EC0931"/>
    <w:rsid w:val="00EC43D7"/>
    <w:rsid w:val="00EE67F2"/>
    <w:rsid w:val="00F47002"/>
    <w:rsid w:val="00F54BA4"/>
    <w:rsid w:val="00F669AD"/>
    <w:rsid w:val="00F845FD"/>
    <w:rsid w:val="00F855C3"/>
    <w:rsid w:val="00FC2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A45"/>
  <w15:docId w15:val="{F03783D4-48FF-457C-A661-FE2D35C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611D"/>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2611D"/>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2611D"/>
    <w:rPr>
      <w:rFonts w:ascii="Times New Roman" w:eastAsia="Times New Roman" w:hAnsi="Times New Roman" w:cs="Times New Roman"/>
      <w:szCs w:val="24"/>
      <w:lang w:eastAsia="cs-CZ"/>
    </w:rPr>
  </w:style>
  <w:style w:type="paragraph" w:styleId="Zpat">
    <w:name w:val="footer"/>
    <w:basedOn w:val="Normln"/>
    <w:link w:val="ZpatChar"/>
    <w:rsid w:val="00E2611D"/>
    <w:pPr>
      <w:tabs>
        <w:tab w:val="center" w:pos="4536"/>
        <w:tab w:val="right" w:pos="9072"/>
      </w:tabs>
    </w:pPr>
  </w:style>
  <w:style w:type="character" w:customStyle="1" w:styleId="ZpatChar">
    <w:name w:val="Zápatí Char"/>
    <w:basedOn w:val="Standardnpsmoodstavce"/>
    <w:link w:val="Zpat"/>
    <w:rsid w:val="00E2611D"/>
    <w:rPr>
      <w:rFonts w:ascii="Times New Roman" w:eastAsia="Times New Roman" w:hAnsi="Times New Roman" w:cs="Times New Roman"/>
      <w:sz w:val="20"/>
      <w:szCs w:val="20"/>
      <w:lang w:eastAsia="cs-CZ"/>
    </w:rPr>
  </w:style>
  <w:style w:type="paragraph" w:styleId="Zhlav">
    <w:name w:val="header"/>
    <w:basedOn w:val="Normln"/>
    <w:link w:val="ZhlavChar"/>
    <w:rsid w:val="00E2611D"/>
    <w:pPr>
      <w:tabs>
        <w:tab w:val="center" w:pos="4536"/>
        <w:tab w:val="right" w:pos="9072"/>
      </w:tabs>
    </w:pPr>
  </w:style>
  <w:style w:type="character" w:customStyle="1" w:styleId="ZhlavChar">
    <w:name w:val="Záhlaví Char"/>
    <w:basedOn w:val="Standardnpsmoodstavce"/>
    <w:link w:val="Zhlav"/>
    <w:rsid w:val="00E2611D"/>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2611D"/>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2611D"/>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2611D"/>
    <w:pPr>
      <w:spacing w:after="120"/>
    </w:pPr>
    <w:rPr>
      <w:sz w:val="16"/>
      <w:szCs w:val="16"/>
    </w:rPr>
  </w:style>
  <w:style w:type="character" w:customStyle="1" w:styleId="Zkladntext3Char">
    <w:name w:val="Základní text 3 Char"/>
    <w:basedOn w:val="Standardnpsmoodstavce"/>
    <w:link w:val="Zkladntext3"/>
    <w:uiPriority w:val="99"/>
    <w:semiHidden/>
    <w:rsid w:val="00E2611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2599">
      <w:bodyDiv w:val="1"/>
      <w:marLeft w:val="0"/>
      <w:marRight w:val="0"/>
      <w:marTop w:val="0"/>
      <w:marBottom w:val="0"/>
      <w:divBdr>
        <w:top w:val="none" w:sz="0" w:space="0" w:color="auto"/>
        <w:left w:val="none" w:sz="0" w:space="0" w:color="auto"/>
        <w:bottom w:val="none" w:sz="0" w:space="0" w:color="auto"/>
        <w:right w:val="none" w:sz="0" w:space="0" w:color="auto"/>
      </w:divBdr>
    </w:div>
    <w:div w:id="902569051">
      <w:bodyDiv w:val="1"/>
      <w:marLeft w:val="0"/>
      <w:marRight w:val="0"/>
      <w:marTop w:val="0"/>
      <w:marBottom w:val="0"/>
      <w:divBdr>
        <w:top w:val="none" w:sz="0" w:space="0" w:color="auto"/>
        <w:left w:val="none" w:sz="0" w:space="0" w:color="auto"/>
        <w:bottom w:val="none" w:sz="0" w:space="0" w:color="auto"/>
        <w:right w:val="none" w:sz="0" w:space="0" w:color="auto"/>
      </w:divBdr>
    </w:div>
    <w:div w:id="954950031">
      <w:bodyDiv w:val="1"/>
      <w:marLeft w:val="0"/>
      <w:marRight w:val="0"/>
      <w:marTop w:val="0"/>
      <w:marBottom w:val="0"/>
      <w:divBdr>
        <w:top w:val="none" w:sz="0" w:space="0" w:color="auto"/>
        <w:left w:val="none" w:sz="0" w:space="0" w:color="auto"/>
        <w:bottom w:val="none" w:sz="0" w:space="0" w:color="auto"/>
        <w:right w:val="none" w:sz="0" w:space="0" w:color="auto"/>
      </w:divBdr>
    </w:div>
    <w:div w:id="973944979">
      <w:bodyDiv w:val="1"/>
      <w:marLeft w:val="0"/>
      <w:marRight w:val="0"/>
      <w:marTop w:val="0"/>
      <w:marBottom w:val="0"/>
      <w:divBdr>
        <w:top w:val="none" w:sz="0" w:space="0" w:color="auto"/>
        <w:left w:val="none" w:sz="0" w:space="0" w:color="auto"/>
        <w:bottom w:val="none" w:sz="0" w:space="0" w:color="auto"/>
        <w:right w:val="none" w:sz="0" w:space="0" w:color="auto"/>
      </w:divBdr>
    </w:div>
    <w:div w:id="984818251">
      <w:bodyDiv w:val="1"/>
      <w:marLeft w:val="0"/>
      <w:marRight w:val="0"/>
      <w:marTop w:val="0"/>
      <w:marBottom w:val="0"/>
      <w:divBdr>
        <w:top w:val="none" w:sz="0" w:space="0" w:color="auto"/>
        <w:left w:val="none" w:sz="0" w:space="0" w:color="auto"/>
        <w:bottom w:val="none" w:sz="0" w:space="0" w:color="auto"/>
        <w:right w:val="none" w:sz="0" w:space="0" w:color="auto"/>
      </w:divBdr>
    </w:div>
    <w:div w:id="1104492750">
      <w:bodyDiv w:val="1"/>
      <w:marLeft w:val="0"/>
      <w:marRight w:val="0"/>
      <w:marTop w:val="0"/>
      <w:marBottom w:val="0"/>
      <w:divBdr>
        <w:top w:val="none" w:sz="0" w:space="0" w:color="auto"/>
        <w:left w:val="none" w:sz="0" w:space="0" w:color="auto"/>
        <w:bottom w:val="none" w:sz="0" w:space="0" w:color="auto"/>
        <w:right w:val="none" w:sz="0" w:space="0" w:color="auto"/>
      </w:divBdr>
    </w:div>
    <w:div w:id="1174803270">
      <w:bodyDiv w:val="1"/>
      <w:marLeft w:val="0"/>
      <w:marRight w:val="0"/>
      <w:marTop w:val="0"/>
      <w:marBottom w:val="0"/>
      <w:divBdr>
        <w:top w:val="none" w:sz="0" w:space="0" w:color="auto"/>
        <w:left w:val="none" w:sz="0" w:space="0" w:color="auto"/>
        <w:bottom w:val="none" w:sz="0" w:space="0" w:color="auto"/>
        <w:right w:val="none" w:sz="0" w:space="0" w:color="auto"/>
      </w:divBdr>
    </w:div>
    <w:div w:id="1196772044">
      <w:bodyDiv w:val="1"/>
      <w:marLeft w:val="0"/>
      <w:marRight w:val="0"/>
      <w:marTop w:val="0"/>
      <w:marBottom w:val="0"/>
      <w:divBdr>
        <w:top w:val="none" w:sz="0" w:space="0" w:color="auto"/>
        <w:left w:val="none" w:sz="0" w:space="0" w:color="auto"/>
        <w:bottom w:val="none" w:sz="0" w:space="0" w:color="auto"/>
        <w:right w:val="none" w:sz="0" w:space="0" w:color="auto"/>
      </w:divBdr>
    </w:div>
    <w:div w:id="1366172483">
      <w:bodyDiv w:val="1"/>
      <w:marLeft w:val="0"/>
      <w:marRight w:val="0"/>
      <w:marTop w:val="0"/>
      <w:marBottom w:val="0"/>
      <w:divBdr>
        <w:top w:val="none" w:sz="0" w:space="0" w:color="auto"/>
        <w:left w:val="none" w:sz="0" w:space="0" w:color="auto"/>
        <w:bottom w:val="none" w:sz="0" w:space="0" w:color="auto"/>
        <w:right w:val="none" w:sz="0" w:space="0" w:color="auto"/>
      </w:divBdr>
    </w:div>
    <w:div w:id="1628852740">
      <w:bodyDiv w:val="1"/>
      <w:marLeft w:val="0"/>
      <w:marRight w:val="0"/>
      <w:marTop w:val="0"/>
      <w:marBottom w:val="0"/>
      <w:divBdr>
        <w:top w:val="none" w:sz="0" w:space="0" w:color="auto"/>
        <w:left w:val="none" w:sz="0" w:space="0" w:color="auto"/>
        <w:bottom w:val="none" w:sz="0" w:space="0" w:color="auto"/>
        <w:right w:val="none" w:sz="0" w:space="0" w:color="auto"/>
      </w:divBdr>
    </w:div>
    <w:div w:id="19056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DBFB-F954-4666-9B98-19BD6CC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3134</Words>
  <Characters>18492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24</cp:revision>
  <dcterms:created xsi:type="dcterms:W3CDTF">2022-10-26T09:29:00Z</dcterms:created>
  <dcterms:modified xsi:type="dcterms:W3CDTF">2023-12-27T12:58:00Z</dcterms:modified>
</cp:coreProperties>
</file>