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617"/>
        <w:gridCol w:w="4820"/>
        <w:gridCol w:w="3594"/>
      </w:tblGrid>
      <w:tr w:rsidR="000E5BC4" w:rsidRPr="003B5F67" w:rsidTr="00834CB8">
        <w:trPr>
          <w:trHeight w:val="1133"/>
        </w:trPr>
        <w:tc>
          <w:tcPr>
            <w:tcW w:w="1617" w:type="dxa"/>
          </w:tcPr>
          <w:p w:rsidR="000E5BC4" w:rsidRPr="003B5F67" w:rsidRDefault="000E5BC4" w:rsidP="00834CB8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981075" cy="647700"/>
                  <wp:effectExtent l="19050" t="0" r="9525" b="0"/>
                  <wp:docPr id="1" name="obrázek 3" descr="C:\Users\matousek.BENESOV\Desktop\výroční zpráva\logo podpis\normal_zarov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C:\Users\matousek.BENESOV\Desktop\výroční zpráva\logo podpis\normal_zarov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0E5BC4" w:rsidRPr="003B5F67" w:rsidRDefault="000E5BC4" w:rsidP="00834CB8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MĚSTO</w:t>
            </w:r>
            <w:r w:rsidRPr="003B5F67">
              <w:rPr>
                <w:rFonts w:ascii="Calibri" w:hAnsi="Calibri"/>
                <w:b/>
                <w:sz w:val="28"/>
                <w:szCs w:val="28"/>
              </w:rPr>
              <w:t xml:space="preserve"> BENEŠOV</w:t>
            </w:r>
          </w:p>
          <w:p w:rsidR="000E5BC4" w:rsidRPr="003B5F67" w:rsidRDefault="000E5BC4" w:rsidP="00834CB8">
            <w:pPr>
              <w:ind w:left="3672" w:hanging="3672"/>
              <w:rPr>
                <w:rFonts w:ascii="Calibri" w:hAnsi="Calibri"/>
                <w:b/>
                <w:sz w:val="28"/>
                <w:szCs w:val="28"/>
              </w:rPr>
            </w:pPr>
            <w:r w:rsidRPr="003B5F67">
              <w:rPr>
                <w:rFonts w:ascii="Calibri" w:hAnsi="Calibri"/>
                <w:b/>
                <w:sz w:val="28"/>
                <w:szCs w:val="28"/>
              </w:rPr>
              <w:t>Masarykovo náměstí 100</w:t>
            </w:r>
          </w:p>
          <w:p w:rsidR="000E5BC4" w:rsidRPr="003B5F67" w:rsidRDefault="000E5BC4" w:rsidP="00834CB8">
            <w:pPr>
              <w:rPr>
                <w:rFonts w:ascii="Calibri" w:hAnsi="Calibri"/>
                <w:sz w:val="22"/>
                <w:szCs w:val="22"/>
              </w:rPr>
            </w:pPr>
            <w:r w:rsidRPr="003B5F67">
              <w:rPr>
                <w:rFonts w:ascii="Calibri" w:hAnsi="Calibri"/>
                <w:b/>
                <w:sz w:val="28"/>
                <w:szCs w:val="28"/>
              </w:rPr>
              <w:t>256 01 Benešov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4" w:rsidRPr="00DA0BBE" w:rsidRDefault="000E5BC4" w:rsidP="00834CB8">
            <w:pPr>
              <w:tabs>
                <w:tab w:val="left" w:pos="79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DA0BBE">
              <w:rPr>
                <w:rFonts w:ascii="Calibri" w:hAnsi="Calibri"/>
                <w:sz w:val="22"/>
                <w:szCs w:val="22"/>
              </w:rPr>
              <w:t>MUBEX00</w:t>
            </w:r>
            <w:r>
              <w:rPr>
                <w:rFonts w:ascii="Calibri" w:hAnsi="Calibri"/>
                <w:sz w:val="22"/>
                <w:szCs w:val="22"/>
              </w:rPr>
              <w:t>X6C89</w:t>
            </w:r>
          </w:p>
          <w:p w:rsidR="000E5BC4" w:rsidRPr="003B5F67" w:rsidRDefault="000E5BC4" w:rsidP="000E5BC4">
            <w:pPr>
              <w:tabs>
                <w:tab w:val="left" w:pos="79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A0BBE">
              <w:rPr>
                <w:rFonts w:ascii="Calibri" w:hAnsi="Calibri"/>
                <w:sz w:val="22"/>
                <w:szCs w:val="22"/>
              </w:rPr>
              <w:t>ag.č</w:t>
            </w:r>
            <w:proofErr w:type="spellEnd"/>
            <w:r w:rsidRPr="00DA0BBE">
              <w:rPr>
                <w:rFonts w:ascii="Calibri" w:hAnsi="Calibri"/>
                <w:sz w:val="22"/>
                <w:szCs w:val="22"/>
              </w:rPr>
              <w:t xml:space="preserve">.:   </w:t>
            </w:r>
            <w:r>
              <w:rPr>
                <w:rFonts w:ascii="Calibri" w:hAnsi="Calibri"/>
                <w:sz w:val="22"/>
                <w:szCs w:val="22"/>
              </w:rPr>
              <w:t>1611043</w:t>
            </w:r>
          </w:p>
        </w:tc>
      </w:tr>
    </w:tbl>
    <w:p w:rsidR="000E5BC4" w:rsidRDefault="000E5BC4" w:rsidP="000E5BC4">
      <w:pPr>
        <w:pStyle w:val="Zkladntext"/>
        <w:ind w:right="1134"/>
        <w:rPr>
          <w:rFonts w:asciiTheme="minorHAnsi" w:hAnsiTheme="minorHAnsi" w:cs="Tahoma"/>
          <w:b/>
          <w:sz w:val="22"/>
          <w:szCs w:val="22"/>
        </w:rPr>
      </w:pPr>
    </w:p>
    <w:p w:rsidR="000E5BC4" w:rsidRPr="00FD53E5" w:rsidRDefault="000E5BC4" w:rsidP="000E5BC4">
      <w:pPr>
        <w:pStyle w:val="Zkladntext"/>
        <w:ind w:right="1134"/>
        <w:rPr>
          <w:rFonts w:asciiTheme="minorHAnsi" w:hAnsiTheme="minorHAnsi" w:cs="Tahoma"/>
          <w:b/>
          <w:sz w:val="22"/>
          <w:szCs w:val="22"/>
        </w:rPr>
      </w:pPr>
      <w:r w:rsidRPr="00FD53E5">
        <w:rPr>
          <w:rFonts w:asciiTheme="minorHAnsi" w:hAnsiTheme="minorHAnsi" w:cs="Tahoma"/>
          <w:b/>
          <w:sz w:val="22"/>
          <w:szCs w:val="22"/>
        </w:rPr>
        <w:t>Město Benešov</w:t>
      </w:r>
    </w:p>
    <w:p w:rsidR="000E5BC4" w:rsidRPr="00FD53E5" w:rsidRDefault="000E5BC4" w:rsidP="000E5BC4">
      <w:pPr>
        <w:pStyle w:val="Zkladntext"/>
        <w:ind w:right="1134"/>
        <w:rPr>
          <w:rFonts w:asciiTheme="minorHAnsi" w:hAnsiTheme="minorHAnsi" w:cs="Tahoma"/>
          <w:sz w:val="22"/>
          <w:szCs w:val="22"/>
        </w:rPr>
      </w:pPr>
      <w:r w:rsidRPr="00FD53E5">
        <w:rPr>
          <w:rFonts w:asciiTheme="minorHAnsi" w:hAnsiTheme="minorHAnsi" w:cs="Tahoma"/>
          <w:sz w:val="22"/>
          <w:szCs w:val="22"/>
        </w:rPr>
        <w:t>Masarykovo nám. 100</w:t>
      </w:r>
    </w:p>
    <w:p w:rsidR="000E5BC4" w:rsidRPr="00FD53E5" w:rsidRDefault="000E5BC4" w:rsidP="000E5BC4">
      <w:pPr>
        <w:pStyle w:val="Zkladntext"/>
        <w:ind w:right="1134"/>
        <w:rPr>
          <w:rFonts w:asciiTheme="minorHAnsi" w:hAnsiTheme="minorHAnsi" w:cs="Tahoma"/>
          <w:sz w:val="22"/>
          <w:szCs w:val="22"/>
        </w:rPr>
      </w:pPr>
      <w:r w:rsidRPr="00FD53E5">
        <w:rPr>
          <w:rFonts w:asciiTheme="minorHAnsi" w:hAnsiTheme="minorHAnsi" w:cs="Tahoma"/>
          <w:sz w:val="22"/>
          <w:szCs w:val="22"/>
        </w:rPr>
        <w:t>256 01 Benešov</w:t>
      </w:r>
    </w:p>
    <w:p w:rsidR="000E5BC4" w:rsidRPr="00FD53E5" w:rsidRDefault="000E5BC4" w:rsidP="000E5BC4">
      <w:pPr>
        <w:pStyle w:val="Zkladntext"/>
        <w:ind w:right="1134"/>
        <w:rPr>
          <w:rFonts w:asciiTheme="minorHAnsi" w:hAnsiTheme="minorHAnsi" w:cs="Tahoma"/>
          <w:sz w:val="22"/>
          <w:szCs w:val="22"/>
        </w:rPr>
      </w:pPr>
      <w:r w:rsidRPr="00FD53E5">
        <w:rPr>
          <w:rFonts w:asciiTheme="minorHAnsi" w:hAnsiTheme="minorHAnsi" w:cs="Tahoma"/>
          <w:sz w:val="22"/>
          <w:szCs w:val="22"/>
        </w:rPr>
        <w:t>IČ</w:t>
      </w:r>
      <w:r>
        <w:rPr>
          <w:rFonts w:asciiTheme="minorHAnsi" w:hAnsiTheme="minorHAnsi" w:cs="Tahoma"/>
          <w:sz w:val="22"/>
          <w:szCs w:val="22"/>
        </w:rPr>
        <w:t>O</w:t>
      </w:r>
      <w:r w:rsidRPr="00FD53E5">
        <w:rPr>
          <w:rFonts w:asciiTheme="minorHAnsi" w:hAnsiTheme="minorHAnsi" w:cs="Tahoma"/>
          <w:sz w:val="22"/>
          <w:szCs w:val="22"/>
        </w:rPr>
        <w:t xml:space="preserve"> 002 31 401</w:t>
      </w:r>
    </w:p>
    <w:p w:rsidR="000E5BC4" w:rsidRPr="00FD53E5" w:rsidRDefault="000E5BC4" w:rsidP="000E5BC4">
      <w:pPr>
        <w:pStyle w:val="Zkladntext"/>
        <w:ind w:right="1134"/>
        <w:rPr>
          <w:rFonts w:asciiTheme="minorHAnsi" w:hAnsiTheme="minorHAnsi" w:cs="Tahoma"/>
          <w:b/>
          <w:sz w:val="22"/>
          <w:szCs w:val="22"/>
        </w:rPr>
      </w:pPr>
      <w:r w:rsidRPr="00FD53E5">
        <w:rPr>
          <w:rFonts w:asciiTheme="minorHAnsi" w:hAnsiTheme="minorHAnsi" w:cs="Tahoma"/>
          <w:b/>
          <w:sz w:val="22"/>
          <w:szCs w:val="22"/>
        </w:rPr>
        <w:t xml:space="preserve">Č. </w:t>
      </w:r>
      <w:proofErr w:type="spellStart"/>
      <w:r w:rsidRPr="00FD53E5">
        <w:rPr>
          <w:rFonts w:asciiTheme="minorHAnsi" w:hAnsiTheme="minorHAnsi" w:cs="Tahoma"/>
          <w:b/>
          <w:sz w:val="22"/>
          <w:szCs w:val="22"/>
        </w:rPr>
        <w:t>ú</w:t>
      </w:r>
      <w:proofErr w:type="spellEnd"/>
      <w:r w:rsidRPr="00FD53E5">
        <w:rPr>
          <w:rFonts w:asciiTheme="minorHAnsi" w:hAnsiTheme="minorHAnsi" w:cs="Tahoma"/>
          <w:b/>
          <w:sz w:val="22"/>
          <w:szCs w:val="22"/>
        </w:rPr>
        <w:t>. 30015–0320035309/0800</w:t>
      </w:r>
    </w:p>
    <w:p w:rsidR="000E5BC4" w:rsidRPr="00FD53E5" w:rsidRDefault="000E5BC4" w:rsidP="000E5BC4">
      <w:pPr>
        <w:pStyle w:val="Zkladntext"/>
        <w:ind w:right="1134"/>
        <w:rPr>
          <w:rFonts w:asciiTheme="minorHAnsi" w:hAnsiTheme="minorHAnsi" w:cs="Tahoma"/>
          <w:sz w:val="22"/>
          <w:szCs w:val="22"/>
        </w:rPr>
      </w:pPr>
      <w:r w:rsidRPr="00FD53E5">
        <w:rPr>
          <w:rFonts w:asciiTheme="minorHAnsi" w:hAnsiTheme="minorHAnsi" w:cs="Tahoma"/>
          <w:sz w:val="22"/>
          <w:szCs w:val="22"/>
        </w:rPr>
        <w:t>zastoup</w:t>
      </w:r>
      <w:r>
        <w:rPr>
          <w:rFonts w:asciiTheme="minorHAnsi" w:hAnsiTheme="minorHAnsi" w:cs="Tahoma"/>
          <w:sz w:val="22"/>
          <w:szCs w:val="22"/>
        </w:rPr>
        <w:t xml:space="preserve">ené starostou Ing. </w:t>
      </w:r>
      <w:r w:rsidR="006A5388">
        <w:rPr>
          <w:rFonts w:asciiTheme="minorHAnsi" w:hAnsiTheme="minorHAnsi" w:cs="Tahoma"/>
          <w:sz w:val="22"/>
          <w:szCs w:val="22"/>
        </w:rPr>
        <w:t xml:space="preserve">Petrem </w:t>
      </w:r>
      <w:proofErr w:type="spellStart"/>
      <w:r w:rsidR="006A5388">
        <w:rPr>
          <w:rFonts w:asciiTheme="minorHAnsi" w:hAnsiTheme="minorHAnsi" w:cs="Tahoma"/>
          <w:sz w:val="22"/>
          <w:szCs w:val="22"/>
        </w:rPr>
        <w:t>Hostkem</w:t>
      </w:r>
      <w:proofErr w:type="spellEnd"/>
      <w:r w:rsidR="006A5388">
        <w:rPr>
          <w:rFonts w:asciiTheme="minorHAnsi" w:hAnsiTheme="minorHAnsi" w:cs="Tahoma"/>
          <w:sz w:val="22"/>
          <w:szCs w:val="22"/>
        </w:rPr>
        <w:t>, MBA</w:t>
      </w:r>
      <w:r w:rsidRPr="00FD53E5">
        <w:rPr>
          <w:rFonts w:asciiTheme="minorHAnsi" w:hAnsiTheme="minorHAnsi" w:cs="Tahoma"/>
          <w:sz w:val="22"/>
          <w:szCs w:val="22"/>
        </w:rPr>
        <w:t xml:space="preserve">, dále jen „poskytovatel“ </w:t>
      </w:r>
    </w:p>
    <w:p w:rsidR="000E5BC4" w:rsidRDefault="000E5BC4" w:rsidP="000E5BC4">
      <w:pPr>
        <w:pStyle w:val="Zkladntext"/>
        <w:ind w:right="1134"/>
        <w:rPr>
          <w:rFonts w:asciiTheme="minorHAnsi" w:hAnsiTheme="minorHAnsi" w:cs="Tahoma"/>
          <w:sz w:val="22"/>
          <w:szCs w:val="22"/>
        </w:rPr>
      </w:pPr>
    </w:p>
    <w:p w:rsidR="000E5BC4" w:rsidRPr="00FD53E5" w:rsidRDefault="000E5BC4" w:rsidP="000E5BC4">
      <w:pPr>
        <w:pStyle w:val="Zkladntext"/>
        <w:ind w:right="1134"/>
        <w:rPr>
          <w:rFonts w:asciiTheme="minorHAnsi" w:hAnsiTheme="minorHAnsi" w:cs="Tahoma"/>
          <w:sz w:val="22"/>
          <w:szCs w:val="22"/>
        </w:rPr>
      </w:pPr>
      <w:r w:rsidRPr="00FD53E5">
        <w:rPr>
          <w:rFonts w:asciiTheme="minorHAnsi" w:hAnsiTheme="minorHAnsi" w:cs="Tahoma"/>
          <w:sz w:val="22"/>
          <w:szCs w:val="22"/>
        </w:rPr>
        <w:t>a</w:t>
      </w:r>
    </w:p>
    <w:p w:rsidR="000E5BC4" w:rsidRPr="003B2EA0" w:rsidRDefault="000E5BC4" w:rsidP="000E5BC4">
      <w:pPr>
        <w:pStyle w:val="Zkladntext"/>
        <w:ind w:right="1134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SK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Šacung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Benešov </w:t>
      </w:r>
      <w:proofErr w:type="gramStart"/>
      <w:r>
        <w:rPr>
          <w:rFonts w:asciiTheme="minorHAnsi" w:hAnsiTheme="minorHAnsi" w:cs="Tahoma"/>
          <w:b/>
          <w:sz w:val="22"/>
          <w:szCs w:val="22"/>
        </w:rPr>
        <w:t>o.s.</w:t>
      </w:r>
      <w:proofErr w:type="gramEnd"/>
    </w:p>
    <w:p w:rsidR="000E5BC4" w:rsidRPr="00FD53E5" w:rsidRDefault="000E5BC4" w:rsidP="000E5BC4">
      <w:pPr>
        <w:pStyle w:val="Zkladntext"/>
        <w:ind w:right="113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Masarykovo náměstí 154</w:t>
      </w:r>
    </w:p>
    <w:p w:rsidR="000E5BC4" w:rsidRPr="00FD53E5" w:rsidRDefault="000E5BC4" w:rsidP="000E5BC4">
      <w:pPr>
        <w:pStyle w:val="Zkladntext"/>
        <w:ind w:right="113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256 01 Benešov</w:t>
      </w:r>
    </w:p>
    <w:p w:rsidR="000E5BC4" w:rsidRPr="00FD53E5" w:rsidRDefault="000E5BC4" w:rsidP="000E5BC4">
      <w:pPr>
        <w:pStyle w:val="Zkladntext"/>
        <w:ind w:right="1134"/>
        <w:rPr>
          <w:rFonts w:asciiTheme="minorHAnsi" w:hAnsiTheme="minorHAnsi" w:cs="Tahoma"/>
          <w:sz w:val="22"/>
          <w:szCs w:val="22"/>
        </w:rPr>
      </w:pPr>
      <w:r w:rsidRPr="00FD53E5">
        <w:rPr>
          <w:rFonts w:asciiTheme="minorHAnsi" w:hAnsiTheme="minorHAnsi" w:cs="Tahoma"/>
          <w:sz w:val="22"/>
          <w:szCs w:val="22"/>
        </w:rPr>
        <w:t>IČ</w:t>
      </w:r>
      <w:r>
        <w:rPr>
          <w:rFonts w:asciiTheme="minorHAnsi" w:hAnsiTheme="minorHAnsi" w:cs="Tahoma"/>
          <w:sz w:val="22"/>
          <w:szCs w:val="22"/>
        </w:rPr>
        <w:t>O</w:t>
      </w:r>
      <w:r w:rsidRPr="00FD53E5">
        <w:rPr>
          <w:rFonts w:asciiTheme="minorHAnsi" w:hAnsiTheme="minorHAnsi" w:cs="Tahoma"/>
          <w:sz w:val="22"/>
          <w:szCs w:val="22"/>
        </w:rPr>
        <w:t xml:space="preserve">: </w:t>
      </w:r>
      <w:r>
        <w:rPr>
          <w:rFonts w:asciiTheme="minorHAnsi" w:hAnsiTheme="minorHAnsi" w:cs="Tahoma"/>
          <w:sz w:val="22"/>
          <w:szCs w:val="22"/>
        </w:rPr>
        <w:t xml:space="preserve">  677 75 551</w:t>
      </w:r>
    </w:p>
    <w:p w:rsidR="000E5BC4" w:rsidRPr="00FD53E5" w:rsidRDefault="000E5BC4" w:rsidP="000E5BC4">
      <w:pPr>
        <w:pStyle w:val="Zkladntext"/>
        <w:ind w:right="1134"/>
        <w:rPr>
          <w:rFonts w:asciiTheme="minorHAnsi" w:hAnsiTheme="minorHAnsi" w:cs="Tahoma"/>
          <w:b/>
          <w:sz w:val="22"/>
          <w:szCs w:val="22"/>
        </w:rPr>
      </w:pPr>
      <w:proofErr w:type="spellStart"/>
      <w:proofErr w:type="gramStart"/>
      <w:r w:rsidRPr="00FD53E5">
        <w:rPr>
          <w:rFonts w:asciiTheme="minorHAnsi" w:hAnsiTheme="minorHAnsi" w:cs="Tahoma"/>
          <w:b/>
          <w:sz w:val="22"/>
          <w:szCs w:val="22"/>
        </w:rPr>
        <w:t>č.ú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>.</w:t>
      </w:r>
      <w:proofErr w:type="gramEnd"/>
      <w:r>
        <w:rPr>
          <w:rFonts w:asciiTheme="minorHAnsi" w:hAnsiTheme="minorHAnsi" w:cs="Tahoma"/>
          <w:b/>
          <w:sz w:val="22"/>
          <w:szCs w:val="22"/>
        </w:rPr>
        <w:t xml:space="preserve">  2700 272 794 / 2010</w:t>
      </w:r>
    </w:p>
    <w:p w:rsidR="000E5BC4" w:rsidRPr="00FD53E5" w:rsidRDefault="000E5BC4" w:rsidP="000E5BC4">
      <w:pPr>
        <w:pStyle w:val="Zkladntext"/>
        <w:ind w:right="1134"/>
        <w:rPr>
          <w:rFonts w:asciiTheme="minorHAnsi" w:hAnsiTheme="minorHAnsi" w:cs="Tahoma"/>
          <w:sz w:val="22"/>
          <w:szCs w:val="22"/>
        </w:rPr>
      </w:pPr>
      <w:r w:rsidRPr="00FD53E5">
        <w:rPr>
          <w:rFonts w:asciiTheme="minorHAnsi" w:hAnsiTheme="minorHAnsi" w:cs="Tahoma"/>
          <w:sz w:val="22"/>
          <w:szCs w:val="22"/>
        </w:rPr>
        <w:t>zastoupen</w:t>
      </w:r>
      <w:r>
        <w:rPr>
          <w:rFonts w:asciiTheme="minorHAnsi" w:hAnsiTheme="minorHAnsi" w:cs="Tahoma"/>
          <w:sz w:val="22"/>
          <w:szCs w:val="22"/>
        </w:rPr>
        <w:t xml:space="preserve">ý předsedou Miloslavem </w:t>
      </w:r>
      <w:proofErr w:type="spellStart"/>
      <w:r>
        <w:rPr>
          <w:rFonts w:asciiTheme="minorHAnsi" w:hAnsiTheme="minorHAnsi" w:cs="Tahoma"/>
          <w:sz w:val="22"/>
          <w:szCs w:val="22"/>
        </w:rPr>
        <w:t>Zieglerem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r w:rsidRPr="00FD53E5">
        <w:rPr>
          <w:rFonts w:asciiTheme="minorHAnsi" w:hAnsiTheme="minorHAnsi" w:cs="Tahoma"/>
          <w:sz w:val="22"/>
          <w:szCs w:val="22"/>
        </w:rPr>
        <w:t>dále jen „příjemce“</w:t>
      </w:r>
    </w:p>
    <w:p w:rsidR="000E5BC4" w:rsidRPr="00FD53E5" w:rsidRDefault="000E5BC4" w:rsidP="000E5BC4">
      <w:pPr>
        <w:pStyle w:val="Zkladntext"/>
        <w:ind w:left="567" w:right="1134"/>
        <w:rPr>
          <w:rFonts w:asciiTheme="minorHAnsi" w:hAnsiTheme="minorHAnsi" w:cs="Tahoma"/>
          <w:sz w:val="22"/>
          <w:szCs w:val="22"/>
        </w:rPr>
      </w:pPr>
    </w:p>
    <w:p w:rsidR="000E5BC4" w:rsidRPr="00FD53E5" w:rsidRDefault="000E5BC4" w:rsidP="000E5BC4">
      <w:pPr>
        <w:pStyle w:val="Zkladntext"/>
        <w:ind w:left="567" w:right="1134"/>
        <w:rPr>
          <w:rFonts w:asciiTheme="minorHAnsi" w:hAnsiTheme="minorHAnsi" w:cs="Tahoma"/>
          <w:sz w:val="22"/>
          <w:szCs w:val="22"/>
        </w:rPr>
      </w:pPr>
    </w:p>
    <w:p w:rsidR="000E5BC4" w:rsidRPr="00FD53E5" w:rsidRDefault="000E5BC4" w:rsidP="000E5BC4">
      <w:pPr>
        <w:pStyle w:val="Zkladntext"/>
        <w:ind w:right="15"/>
        <w:jc w:val="center"/>
        <w:rPr>
          <w:rFonts w:asciiTheme="minorHAnsi" w:hAnsiTheme="minorHAnsi" w:cs="Tahoma"/>
          <w:sz w:val="22"/>
          <w:szCs w:val="22"/>
        </w:rPr>
      </w:pPr>
      <w:r w:rsidRPr="00FD53E5">
        <w:rPr>
          <w:rFonts w:asciiTheme="minorHAnsi" w:hAnsiTheme="minorHAnsi" w:cs="Tahoma"/>
          <w:sz w:val="22"/>
          <w:szCs w:val="22"/>
        </w:rPr>
        <w:t xml:space="preserve">uzavřeli dnešního dne podle </w:t>
      </w:r>
      <w:r>
        <w:rPr>
          <w:rFonts w:asciiTheme="minorHAnsi" w:hAnsiTheme="minorHAnsi" w:cs="Tahoma"/>
          <w:sz w:val="22"/>
          <w:szCs w:val="22"/>
        </w:rPr>
        <w:t>§1746 zákona č. 89/2012</w:t>
      </w:r>
      <w:r w:rsidRPr="00FD53E5">
        <w:rPr>
          <w:rFonts w:asciiTheme="minorHAnsi" w:hAnsiTheme="minorHAnsi" w:cs="Tahoma"/>
          <w:sz w:val="22"/>
          <w:szCs w:val="22"/>
        </w:rPr>
        <w:t xml:space="preserve"> Sb., občanského zákoníku </w:t>
      </w:r>
      <w:r>
        <w:rPr>
          <w:rFonts w:asciiTheme="minorHAnsi" w:hAnsiTheme="minorHAnsi" w:cs="Tahoma"/>
          <w:sz w:val="22"/>
          <w:szCs w:val="22"/>
        </w:rPr>
        <w:t xml:space="preserve">a § 10a zákona č. 250/2000 Sb., o rozpočtových pravidlech územních rozpočtů, v platném znění, </w:t>
      </w:r>
      <w:r w:rsidRPr="00FD53E5">
        <w:rPr>
          <w:rFonts w:asciiTheme="minorHAnsi" w:hAnsiTheme="minorHAnsi" w:cs="Tahoma"/>
          <w:sz w:val="22"/>
          <w:szCs w:val="22"/>
        </w:rPr>
        <w:t>tuto</w:t>
      </w:r>
    </w:p>
    <w:p w:rsidR="000E5BC4" w:rsidRPr="00FD53E5" w:rsidRDefault="000E5BC4" w:rsidP="000E5BC4">
      <w:pPr>
        <w:pStyle w:val="Zkladntext"/>
        <w:spacing w:line="360" w:lineRule="auto"/>
        <w:ind w:right="15"/>
        <w:jc w:val="center"/>
        <w:rPr>
          <w:rFonts w:asciiTheme="minorHAnsi" w:hAnsiTheme="minorHAnsi" w:cs="Tahoma"/>
          <w:b/>
          <w:sz w:val="22"/>
          <w:szCs w:val="22"/>
        </w:rPr>
      </w:pPr>
      <w:r w:rsidRPr="00FD53E5">
        <w:rPr>
          <w:rFonts w:asciiTheme="minorHAnsi" w:hAnsiTheme="minorHAnsi" w:cs="Tahoma"/>
          <w:b/>
          <w:sz w:val="22"/>
          <w:szCs w:val="22"/>
        </w:rPr>
        <w:t>smlouvu o poskytnutí dotace z Grantového fondu města Benešov</w:t>
      </w:r>
    </w:p>
    <w:p w:rsidR="000E5BC4" w:rsidRPr="00FD53E5" w:rsidRDefault="000E5BC4" w:rsidP="000E5BC4">
      <w:pPr>
        <w:pStyle w:val="Zkladntext"/>
        <w:spacing w:line="360" w:lineRule="auto"/>
        <w:ind w:right="15"/>
        <w:jc w:val="center"/>
        <w:rPr>
          <w:rFonts w:asciiTheme="minorHAnsi" w:hAnsiTheme="minorHAnsi" w:cs="Tahoma"/>
          <w:b/>
          <w:sz w:val="22"/>
          <w:szCs w:val="22"/>
        </w:rPr>
      </w:pPr>
      <w:r w:rsidRPr="00FD53E5">
        <w:rPr>
          <w:rFonts w:asciiTheme="minorHAnsi" w:hAnsiTheme="minorHAnsi" w:cs="Tahoma"/>
          <w:b/>
          <w:sz w:val="22"/>
          <w:szCs w:val="22"/>
        </w:rPr>
        <w:t xml:space="preserve">č.: </w:t>
      </w:r>
      <w:r>
        <w:rPr>
          <w:rFonts w:asciiTheme="minorHAnsi" w:hAnsiTheme="minorHAnsi" w:cs="Tahoma"/>
          <w:b/>
          <w:sz w:val="22"/>
          <w:szCs w:val="22"/>
        </w:rPr>
        <w:t>1 – Oblast využití volného času</w:t>
      </w:r>
    </w:p>
    <w:p w:rsidR="000E5BC4" w:rsidRPr="00027552" w:rsidRDefault="000E5BC4" w:rsidP="000E5BC4">
      <w:pPr>
        <w:pStyle w:val="Nadpislnku"/>
        <w:numPr>
          <w:ilvl w:val="0"/>
          <w:numId w:val="0"/>
        </w:numPr>
        <w:rPr>
          <w:sz w:val="22"/>
          <w:szCs w:val="22"/>
        </w:rPr>
      </w:pPr>
      <w:r w:rsidRPr="00027552">
        <w:rPr>
          <w:sz w:val="22"/>
          <w:szCs w:val="22"/>
        </w:rPr>
        <w:t>Čl. I.</w:t>
      </w:r>
    </w:p>
    <w:p w:rsidR="000E5BC4" w:rsidRPr="00027552" w:rsidRDefault="000E5BC4" w:rsidP="000E5BC4">
      <w:pPr>
        <w:pStyle w:val="Nadpislnku"/>
        <w:numPr>
          <w:ilvl w:val="0"/>
          <w:numId w:val="0"/>
        </w:numPr>
        <w:rPr>
          <w:sz w:val="22"/>
          <w:szCs w:val="22"/>
        </w:rPr>
      </w:pPr>
      <w:r w:rsidRPr="00027552">
        <w:rPr>
          <w:sz w:val="22"/>
          <w:szCs w:val="22"/>
        </w:rPr>
        <w:t>Předmět smlouvy</w:t>
      </w:r>
    </w:p>
    <w:p w:rsidR="000E5BC4" w:rsidRPr="00027552" w:rsidRDefault="000E5BC4" w:rsidP="000E5BC4">
      <w:pPr>
        <w:pStyle w:val="Odstavec"/>
        <w:numPr>
          <w:ilvl w:val="0"/>
          <w:numId w:val="0"/>
        </w:numPr>
        <w:rPr>
          <w:sz w:val="22"/>
          <w:szCs w:val="22"/>
        </w:rPr>
      </w:pPr>
      <w:r w:rsidRPr="00027552">
        <w:rPr>
          <w:sz w:val="22"/>
          <w:szCs w:val="22"/>
        </w:rPr>
        <w:t>Poskytovatel se touto smlouvou zavazuje poskytnout příjemci veřejnou finanční podporu (dotaci) v </w:t>
      </w:r>
      <w:proofErr w:type="gramStart"/>
      <w:r w:rsidRPr="00027552">
        <w:rPr>
          <w:sz w:val="22"/>
          <w:szCs w:val="22"/>
        </w:rPr>
        <w:t>níže</w:t>
      </w:r>
      <w:proofErr w:type="gramEnd"/>
      <w:r w:rsidRPr="00027552">
        <w:rPr>
          <w:sz w:val="22"/>
          <w:szCs w:val="22"/>
        </w:rPr>
        <w:t xml:space="preserve"> sjednané výši a příjemce se zavazuje tuto dotaci podporu použít pouze ke sjednanému účelu a splnit další povinnosti plynoucí pro něho z této smlouvy.</w:t>
      </w:r>
    </w:p>
    <w:p w:rsidR="000E5BC4" w:rsidRDefault="000E5BC4" w:rsidP="000E5BC4">
      <w:pPr>
        <w:pStyle w:val="Zkladntext"/>
        <w:ind w:right="15"/>
        <w:jc w:val="both"/>
        <w:rPr>
          <w:rFonts w:asciiTheme="minorHAnsi" w:hAnsiTheme="minorHAnsi" w:cs="Tahoma"/>
          <w:sz w:val="22"/>
          <w:szCs w:val="22"/>
        </w:rPr>
      </w:pPr>
    </w:p>
    <w:p w:rsidR="000E5BC4" w:rsidRPr="00FD53E5" w:rsidRDefault="000E5BC4" w:rsidP="000E5BC4">
      <w:pPr>
        <w:pStyle w:val="Zkladntext"/>
        <w:ind w:right="15"/>
        <w:jc w:val="both"/>
        <w:rPr>
          <w:rFonts w:asciiTheme="minorHAnsi" w:hAnsiTheme="minorHAnsi" w:cs="Tahoma"/>
          <w:sz w:val="22"/>
          <w:szCs w:val="22"/>
        </w:rPr>
      </w:pPr>
    </w:p>
    <w:p w:rsidR="000E5BC4" w:rsidRDefault="000E5BC4" w:rsidP="000E5BC4">
      <w:pPr>
        <w:pStyle w:val="Zkladntext"/>
        <w:ind w:left="426" w:right="15" w:hanging="426"/>
        <w:jc w:val="center"/>
        <w:rPr>
          <w:rFonts w:asciiTheme="minorHAnsi" w:hAnsiTheme="minorHAnsi" w:cs="Tahoma"/>
          <w:sz w:val="22"/>
          <w:szCs w:val="22"/>
        </w:rPr>
      </w:pPr>
      <w:r w:rsidRPr="00FD53E5">
        <w:rPr>
          <w:rFonts w:asciiTheme="minorHAnsi" w:hAnsiTheme="minorHAnsi" w:cs="Tahoma"/>
          <w:b/>
          <w:sz w:val="22"/>
          <w:szCs w:val="22"/>
        </w:rPr>
        <w:t>Čl. I</w:t>
      </w:r>
      <w:r>
        <w:rPr>
          <w:rFonts w:asciiTheme="minorHAnsi" w:hAnsiTheme="minorHAnsi" w:cs="Tahoma"/>
          <w:b/>
          <w:sz w:val="22"/>
          <w:szCs w:val="22"/>
        </w:rPr>
        <w:t>I</w:t>
      </w:r>
      <w:r w:rsidRPr="00FD53E5">
        <w:rPr>
          <w:rFonts w:asciiTheme="minorHAnsi" w:hAnsiTheme="minorHAnsi" w:cs="Tahoma"/>
          <w:b/>
          <w:sz w:val="22"/>
          <w:szCs w:val="22"/>
        </w:rPr>
        <w:t>.</w:t>
      </w:r>
      <w:r w:rsidRPr="00FD53E5">
        <w:rPr>
          <w:rFonts w:asciiTheme="minorHAnsi" w:hAnsiTheme="minorHAnsi" w:cs="Tahoma"/>
          <w:sz w:val="22"/>
          <w:szCs w:val="22"/>
        </w:rPr>
        <w:t> </w:t>
      </w:r>
    </w:p>
    <w:p w:rsidR="000E5BC4" w:rsidRPr="00B13FF0" w:rsidRDefault="000E5BC4" w:rsidP="000E5BC4">
      <w:pPr>
        <w:pStyle w:val="Zkladntext"/>
        <w:ind w:left="426" w:right="15" w:hanging="426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Výše dotace a ú</w:t>
      </w:r>
      <w:r w:rsidRPr="00B13FF0">
        <w:rPr>
          <w:rFonts w:asciiTheme="minorHAnsi" w:hAnsiTheme="minorHAnsi" w:cs="Tahoma"/>
          <w:b/>
          <w:sz w:val="22"/>
          <w:szCs w:val="22"/>
        </w:rPr>
        <w:t>čel poskytnutí dotace</w:t>
      </w:r>
    </w:p>
    <w:p w:rsidR="000E5BC4" w:rsidRPr="00FD53E5" w:rsidRDefault="000E5BC4" w:rsidP="000E5BC4">
      <w:pPr>
        <w:pStyle w:val="Zkladntext"/>
        <w:ind w:left="426" w:right="15" w:hanging="426"/>
        <w:jc w:val="center"/>
        <w:rPr>
          <w:rFonts w:asciiTheme="minorHAnsi" w:hAnsiTheme="minorHAnsi" w:cs="Tahoma"/>
          <w:sz w:val="22"/>
          <w:szCs w:val="22"/>
        </w:rPr>
      </w:pPr>
    </w:p>
    <w:p w:rsidR="000E5BC4" w:rsidRPr="00FD53E5" w:rsidRDefault="000E5BC4" w:rsidP="000E5BC4">
      <w:pPr>
        <w:pStyle w:val="Zkladntext"/>
        <w:jc w:val="both"/>
        <w:rPr>
          <w:rFonts w:asciiTheme="minorHAnsi" w:hAnsiTheme="minorHAnsi" w:cs="Tahoma"/>
          <w:sz w:val="22"/>
          <w:szCs w:val="22"/>
        </w:rPr>
      </w:pPr>
      <w:r w:rsidRPr="00FD53E5">
        <w:rPr>
          <w:rFonts w:asciiTheme="minorHAnsi" w:hAnsiTheme="minorHAnsi" w:cs="Tahoma"/>
          <w:sz w:val="22"/>
          <w:szCs w:val="22"/>
        </w:rPr>
        <w:t xml:space="preserve">Poskytovatel poskytuje příjemci </w:t>
      </w:r>
      <w:r w:rsidRPr="00FD53E5">
        <w:rPr>
          <w:rFonts w:asciiTheme="minorHAnsi" w:hAnsiTheme="minorHAnsi" w:cs="Tahoma"/>
          <w:color w:val="000000"/>
          <w:sz w:val="22"/>
          <w:szCs w:val="22"/>
        </w:rPr>
        <w:t>pro dotační období roku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 2016</w:t>
      </w:r>
      <w:r w:rsidRPr="00FD53E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FD53E5">
        <w:rPr>
          <w:rFonts w:asciiTheme="minorHAnsi" w:hAnsiTheme="minorHAnsi" w:cs="Tahoma"/>
          <w:sz w:val="22"/>
          <w:szCs w:val="22"/>
        </w:rPr>
        <w:t>dotaci z Grantového fondu města Benešov</w:t>
      </w:r>
      <w:r w:rsidRPr="00FD53E5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FD53E5">
        <w:rPr>
          <w:rFonts w:asciiTheme="minorHAnsi" w:hAnsiTheme="minorHAnsi" w:cs="Tahoma"/>
          <w:color w:val="000000"/>
          <w:sz w:val="22"/>
          <w:szCs w:val="22"/>
        </w:rPr>
        <w:t>ve výši</w:t>
      </w:r>
      <w:r w:rsidRPr="00FD53E5">
        <w:rPr>
          <w:rFonts w:asciiTheme="minorHAnsi" w:hAnsiTheme="minorHAnsi" w:cs="Tahoma"/>
          <w:b/>
          <w:color w:val="FF0000"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>73.300</w:t>
      </w:r>
      <w:r w:rsidRPr="00FD53E5">
        <w:rPr>
          <w:rFonts w:asciiTheme="minorHAnsi" w:hAnsiTheme="minorHAnsi" w:cs="Tahoma"/>
          <w:b/>
          <w:sz w:val="22"/>
          <w:szCs w:val="22"/>
        </w:rPr>
        <w:t xml:space="preserve"> Kč </w:t>
      </w:r>
      <w:r w:rsidRPr="00FD53E5">
        <w:rPr>
          <w:rFonts w:asciiTheme="minorHAnsi" w:hAnsiTheme="minorHAnsi" w:cs="Tahoma"/>
          <w:sz w:val="22"/>
          <w:szCs w:val="22"/>
        </w:rPr>
        <w:t>za účelem</w:t>
      </w:r>
      <w:r w:rsidRPr="00FD53E5">
        <w:rPr>
          <w:rFonts w:asciiTheme="minorHAnsi" w:hAnsiTheme="minorHAnsi" w:cs="Tahoma"/>
          <w:b/>
          <w:sz w:val="22"/>
          <w:szCs w:val="22"/>
        </w:rPr>
        <w:t>:</w:t>
      </w:r>
    </w:p>
    <w:p w:rsidR="000E5BC4" w:rsidRPr="00FD53E5" w:rsidRDefault="000E5BC4" w:rsidP="000E5BC4">
      <w:pPr>
        <w:widowControl w:val="0"/>
        <w:numPr>
          <w:ilvl w:val="0"/>
          <w:numId w:val="8"/>
        </w:numPr>
        <w:tabs>
          <w:tab w:val="clear" w:pos="1080"/>
          <w:tab w:val="num" w:pos="567"/>
        </w:tabs>
        <w:suppressAutoHyphens/>
        <w:overflowPunct/>
        <w:autoSpaceDE/>
        <w:autoSpaceDN/>
        <w:adjustRightInd/>
        <w:ind w:hanging="1080"/>
        <w:textAlignment w:val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na úhradu nákladů, spojených s nájmem sportovní haly při ZŠ Benešov, Dukelská 1818, tělocvičny při ZŠ a MŠ Benešov, Na Karlově 372 a přetlakové tenisové haly v </w:t>
      </w:r>
      <w:proofErr w:type="spellStart"/>
      <w:r>
        <w:rPr>
          <w:rFonts w:asciiTheme="minorHAnsi" w:hAnsiTheme="minorHAnsi" w:cs="Tahoma"/>
          <w:b/>
          <w:bCs/>
          <w:sz w:val="22"/>
          <w:szCs w:val="22"/>
        </w:rPr>
        <w:t>MěSZ</w:t>
      </w:r>
      <w:proofErr w:type="spellEnd"/>
      <w:r>
        <w:rPr>
          <w:rFonts w:asciiTheme="minorHAnsi" w:hAnsiTheme="minorHAnsi" w:cs="Tahoma"/>
          <w:b/>
          <w:bCs/>
          <w:sz w:val="22"/>
          <w:szCs w:val="22"/>
        </w:rPr>
        <w:t xml:space="preserve"> za I. pololetí 201</w:t>
      </w:r>
      <w:r w:rsidR="0092184F">
        <w:rPr>
          <w:rFonts w:asciiTheme="minorHAnsi" w:hAnsiTheme="minorHAnsi" w:cs="Tahoma"/>
          <w:b/>
          <w:bCs/>
          <w:sz w:val="22"/>
          <w:szCs w:val="22"/>
        </w:rPr>
        <w:t>6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(</w:t>
      </w:r>
      <w:r w:rsidR="0092184F">
        <w:rPr>
          <w:rFonts w:asciiTheme="minorHAnsi" w:hAnsiTheme="minorHAnsi" w:cs="Tahoma"/>
          <w:b/>
          <w:bCs/>
          <w:sz w:val="22"/>
          <w:szCs w:val="22"/>
        </w:rPr>
        <w:t>leden - červen</w:t>
      </w:r>
      <w:r>
        <w:rPr>
          <w:rFonts w:asciiTheme="minorHAnsi" w:hAnsiTheme="minorHAnsi" w:cs="Tahoma"/>
          <w:b/>
          <w:bCs/>
          <w:sz w:val="22"/>
          <w:szCs w:val="22"/>
        </w:rPr>
        <w:t>)</w:t>
      </w:r>
    </w:p>
    <w:p w:rsidR="000E5BC4" w:rsidRPr="00FD53E5" w:rsidRDefault="000E5BC4" w:rsidP="000E5BC4">
      <w:pPr>
        <w:tabs>
          <w:tab w:val="num" w:pos="426"/>
        </w:tabs>
        <w:ind w:left="426" w:hanging="426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0E5BC4" w:rsidRPr="00FD53E5" w:rsidRDefault="000E5BC4" w:rsidP="000E5BC4">
      <w:pPr>
        <w:tabs>
          <w:tab w:val="num" w:pos="426"/>
        </w:tabs>
        <w:ind w:left="426" w:hanging="426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0E5BC4" w:rsidRDefault="000E5BC4" w:rsidP="000E5BC4">
      <w:pPr>
        <w:tabs>
          <w:tab w:val="num" w:pos="426"/>
        </w:tabs>
        <w:ind w:left="426" w:hanging="426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FD53E5">
        <w:rPr>
          <w:rFonts w:asciiTheme="minorHAnsi" w:hAnsiTheme="minorHAnsi" w:cs="Tahoma"/>
          <w:b/>
          <w:bCs/>
          <w:sz w:val="22"/>
          <w:szCs w:val="22"/>
        </w:rPr>
        <w:t>Čl. II</w:t>
      </w:r>
      <w:r>
        <w:rPr>
          <w:rFonts w:asciiTheme="minorHAnsi" w:hAnsiTheme="minorHAnsi" w:cs="Tahoma"/>
          <w:b/>
          <w:bCs/>
          <w:sz w:val="22"/>
          <w:szCs w:val="22"/>
        </w:rPr>
        <w:t>I</w:t>
      </w:r>
      <w:r w:rsidRPr="00FD53E5">
        <w:rPr>
          <w:rFonts w:asciiTheme="minorHAnsi" w:hAnsiTheme="minorHAnsi" w:cs="Tahoma"/>
          <w:b/>
          <w:bCs/>
          <w:sz w:val="22"/>
          <w:szCs w:val="22"/>
        </w:rPr>
        <w:t xml:space="preserve">. </w:t>
      </w:r>
    </w:p>
    <w:p w:rsidR="000E5BC4" w:rsidRPr="00FD53E5" w:rsidRDefault="000E5BC4" w:rsidP="000E5BC4">
      <w:pPr>
        <w:tabs>
          <w:tab w:val="num" w:pos="426"/>
        </w:tabs>
        <w:ind w:left="426" w:hanging="426"/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Podmínky využití dotace</w:t>
      </w:r>
    </w:p>
    <w:p w:rsidR="000E5BC4" w:rsidRPr="00FD53E5" w:rsidRDefault="000E5BC4" w:rsidP="000E5BC4">
      <w:pPr>
        <w:pStyle w:val="Zkladntext"/>
        <w:tabs>
          <w:tab w:val="num" w:pos="426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</w:p>
    <w:p w:rsidR="000E5BC4" w:rsidRPr="00FD53E5" w:rsidRDefault="000E5BC4" w:rsidP="000E5BC4">
      <w:pPr>
        <w:pStyle w:val="Zkladntext"/>
        <w:tabs>
          <w:tab w:val="num" w:pos="426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FD53E5">
        <w:rPr>
          <w:rFonts w:asciiTheme="minorHAnsi" w:hAnsiTheme="minorHAnsi" w:cs="Tahoma"/>
          <w:sz w:val="22"/>
          <w:szCs w:val="22"/>
        </w:rPr>
        <w:t>Podmínky využití dotace:</w:t>
      </w:r>
    </w:p>
    <w:p w:rsidR="000E5BC4" w:rsidRPr="00FD53E5" w:rsidRDefault="000E5BC4" w:rsidP="000E5BC4">
      <w:pPr>
        <w:pStyle w:val="Zkladntext"/>
        <w:widowControl w:val="0"/>
        <w:numPr>
          <w:ilvl w:val="0"/>
          <w:numId w:val="4"/>
        </w:numPr>
        <w:tabs>
          <w:tab w:val="clear" w:pos="1146"/>
          <w:tab w:val="clear" w:pos="3544"/>
          <w:tab w:val="clear" w:pos="5812"/>
          <w:tab w:val="clear" w:pos="7938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FD53E5">
        <w:rPr>
          <w:rFonts w:asciiTheme="minorHAnsi" w:hAnsiTheme="minorHAnsi"/>
          <w:color w:val="000000"/>
          <w:sz w:val="22"/>
          <w:szCs w:val="22"/>
          <w:lang w:eastAsia="ar-SA"/>
        </w:rPr>
        <w:t>Dotace bude použita příjemcem výhradně k účelu stanovenému v článku I.</w:t>
      </w:r>
    </w:p>
    <w:p w:rsidR="000E5BC4" w:rsidRPr="00FD53E5" w:rsidRDefault="000E5BC4" w:rsidP="000E5BC4">
      <w:pPr>
        <w:pStyle w:val="Zkladntext"/>
        <w:widowControl w:val="0"/>
        <w:numPr>
          <w:ilvl w:val="0"/>
          <w:numId w:val="4"/>
        </w:numPr>
        <w:tabs>
          <w:tab w:val="clear" w:pos="1146"/>
          <w:tab w:val="clear" w:pos="3544"/>
          <w:tab w:val="clear" w:pos="5812"/>
          <w:tab w:val="clear" w:pos="7938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="Tahoma"/>
          <w:color w:val="000000"/>
          <w:sz w:val="22"/>
          <w:szCs w:val="22"/>
        </w:rPr>
      </w:pPr>
      <w:r w:rsidRPr="00FD53E5">
        <w:rPr>
          <w:rFonts w:asciiTheme="minorHAnsi" w:hAnsiTheme="minorHAnsi" w:cs="Tahoma"/>
          <w:color w:val="000000"/>
          <w:sz w:val="22"/>
          <w:szCs w:val="22"/>
        </w:rPr>
        <w:t>Dotace bude příjemcem použita na financování aktivit projektu pouze v daném dotačním období, tj. dotace nemůže být převedena a  čerpána v dalším dotačním období.</w:t>
      </w:r>
    </w:p>
    <w:p w:rsidR="000E5BC4" w:rsidRPr="00FD53E5" w:rsidRDefault="000E5BC4" w:rsidP="000E5BC4">
      <w:pPr>
        <w:pStyle w:val="Zkladntext"/>
        <w:widowControl w:val="0"/>
        <w:numPr>
          <w:ilvl w:val="0"/>
          <w:numId w:val="4"/>
        </w:numPr>
        <w:tabs>
          <w:tab w:val="clear" w:pos="1146"/>
          <w:tab w:val="clear" w:pos="3544"/>
          <w:tab w:val="clear" w:pos="5812"/>
          <w:tab w:val="clear" w:pos="7938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="Tahoma"/>
          <w:color w:val="000000"/>
          <w:sz w:val="22"/>
          <w:szCs w:val="22"/>
        </w:rPr>
      </w:pPr>
      <w:r w:rsidRPr="00FD53E5">
        <w:rPr>
          <w:rFonts w:asciiTheme="minorHAnsi" w:hAnsiTheme="minorHAnsi" w:cs="Tahoma"/>
          <w:color w:val="000000"/>
          <w:sz w:val="22"/>
          <w:szCs w:val="22"/>
        </w:rPr>
        <w:lastRenderedPageBreak/>
        <w:t>Dotace nebude použita:</w:t>
      </w:r>
    </w:p>
    <w:p w:rsidR="000E5BC4" w:rsidRPr="00FD53E5" w:rsidRDefault="000E5BC4" w:rsidP="000E5BC4">
      <w:pPr>
        <w:pStyle w:val="61"/>
        <w:numPr>
          <w:ilvl w:val="2"/>
          <w:numId w:val="1"/>
        </w:numPr>
        <w:tabs>
          <w:tab w:val="clear" w:pos="1080"/>
          <w:tab w:val="clear" w:pos="8310"/>
          <w:tab w:val="num" w:pos="426"/>
          <w:tab w:val="left" w:pos="851"/>
        </w:tabs>
        <w:ind w:left="426" w:hanging="426"/>
        <w:jc w:val="both"/>
        <w:rPr>
          <w:rFonts w:asciiTheme="minorHAnsi" w:eastAsia="Times New Roman" w:hAnsiTheme="minorHAnsi" w:cs="Tahoma"/>
          <w:color w:val="000000"/>
          <w:sz w:val="22"/>
          <w:szCs w:val="22"/>
        </w:rPr>
      </w:pPr>
      <w:r w:rsidRPr="00FD53E5">
        <w:rPr>
          <w:rFonts w:asciiTheme="minorHAnsi" w:eastAsia="Times New Roman" w:hAnsiTheme="minorHAnsi" w:cs="Tahoma"/>
          <w:color w:val="000000"/>
          <w:sz w:val="22"/>
          <w:szCs w:val="22"/>
        </w:rPr>
        <w:t xml:space="preserve"> na nákup darů (s výjimkou cen v soutěžích) a na pohoštění</w:t>
      </w:r>
      <w:r>
        <w:rPr>
          <w:rFonts w:asciiTheme="minorHAnsi" w:eastAsia="Times New Roman" w:hAnsiTheme="minorHAnsi" w:cs="Tahoma"/>
          <w:color w:val="000000"/>
          <w:sz w:val="22"/>
          <w:szCs w:val="22"/>
        </w:rPr>
        <w:t>,</w:t>
      </w:r>
    </w:p>
    <w:p w:rsidR="000E5BC4" w:rsidRPr="00FD53E5" w:rsidRDefault="000E5BC4" w:rsidP="000E5BC4">
      <w:pPr>
        <w:pStyle w:val="61"/>
        <w:numPr>
          <w:ilvl w:val="2"/>
          <w:numId w:val="1"/>
        </w:numPr>
        <w:tabs>
          <w:tab w:val="clear" w:pos="1080"/>
          <w:tab w:val="clear" w:pos="8310"/>
          <w:tab w:val="num" w:pos="426"/>
          <w:tab w:val="left" w:pos="851"/>
        </w:tabs>
        <w:ind w:left="426" w:hanging="426"/>
        <w:jc w:val="both"/>
        <w:rPr>
          <w:rFonts w:asciiTheme="minorHAnsi" w:eastAsia="Times New Roman" w:hAnsiTheme="minorHAnsi" w:cs="Tahoma"/>
          <w:color w:val="000000"/>
          <w:sz w:val="22"/>
          <w:szCs w:val="22"/>
        </w:rPr>
      </w:pPr>
      <w:r>
        <w:rPr>
          <w:rFonts w:asciiTheme="minorHAnsi" w:eastAsia="Times New Roman" w:hAnsiTheme="minorHAnsi" w:cs="Tahoma"/>
          <w:color w:val="000000"/>
          <w:sz w:val="22"/>
          <w:szCs w:val="22"/>
        </w:rPr>
        <w:t>nákup nemovitých věcí,</w:t>
      </w:r>
    </w:p>
    <w:p w:rsidR="000E5BC4" w:rsidRPr="00FD53E5" w:rsidRDefault="000E5BC4" w:rsidP="000E5BC4">
      <w:pPr>
        <w:pStyle w:val="61"/>
        <w:numPr>
          <w:ilvl w:val="2"/>
          <w:numId w:val="1"/>
        </w:numPr>
        <w:tabs>
          <w:tab w:val="clear" w:pos="1080"/>
          <w:tab w:val="clear" w:pos="8310"/>
          <w:tab w:val="num" w:pos="426"/>
          <w:tab w:val="left" w:pos="851"/>
        </w:tabs>
        <w:ind w:left="426" w:hanging="426"/>
        <w:jc w:val="both"/>
        <w:rPr>
          <w:rFonts w:asciiTheme="minorHAnsi" w:eastAsia="Times New Roman" w:hAnsiTheme="minorHAnsi" w:cs="Tahoma"/>
          <w:color w:val="000000"/>
          <w:sz w:val="22"/>
          <w:szCs w:val="22"/>
        </w:rPr>
      </w:pPr>
      <w:r w:rsidRPr="00FD53E5">
        <w:rPr>
          <w:rFonts w:asciiTheme="minorHAnsi" w:eastAsia="Times New Roman" w:hAnsiTheme="minorHAnsi" w:cs="Tahoma"/>
          <w:color w:val="000000"/>
          <w:sz w:val="22"/>
          <w:szCs w:val="22"/>
        </w:rPr>
        <w:t>úhrady členských příspěvků</w:t>
      </w:r>
      <w:r>
        <w:rPr>
          <w:rFonts w:asciiTheme="minorHAnsi" w:eastAsia="Times New Roman" w:hAnsiTheme="minorHAnsi" w:cs="Tahoma"/>
          <w:color w:val="000000"/>
          <w:sz w:val="22"/>
          <w:szCs w:val="22"/>
        </w:rPr>
        <w:t>,</w:t>
      </w:r>
    </w:p>
    <w:p w:rsidR="000E5BC4" w:rsidRPr="00FD53E5" w:rsidRDefault="000E5BC4" w:rsidP="000E5BC4">
      <w:pPr>
        <w:pStyle w:val="61"/>
        <w:numPr>
          <w:ilvl w:val="2"/>
          <w:numId w:val="1"/>
        </w:numPr>
        <w:tabs>
          <w:tab w:val="clear" w:pos="1080"/>
          <w:tab w:val="clear" w:pos="8310"/>
          <w:tab w:val="num" w:pos="426"/>
          <w:tab w:val="left" w:pos="851"/>
        </w:tabs>
        <w:ind w:left="426" w:hanging="426"/>
        <w:jc w:val="both"/>
        <w:rPr>
          <w:rFonts w:asciiTheme="minorHAnsi" w:eastAsia="Times New Roman" w:hAnsiTheme="minorHAnsi" w:cs="Tahoma"/>
          <w:color w:val="000000"/>
          <w:sz w:val="22"/>
          <w:szCs w:val="22"/>
        </w:rPr>
      </w:pPr>
      <w:r w:rsidRPr="00FD53E5">
        <w:rPr>
          <w:rFonts w:asciiTheme="minorHAnsi" w:eastAsia="Times New Roman" w:hAnsiTheme="minorHAnsi" w:cs="Tahoma"/>
          <w:color w:val="000000"/>
          <w:sz w:val="22"/>
          <w:szCs w:val="22"/>
        </w:rPr>
        <w:t>leasingové splátky</w:t>
      </w:r>
      <w:r>
        <w:rPr>
          <w:rFonts w:asciiTheme="minorHAnsi" w:eastAsia="Times New Roman" w:hAnsiTheme="minorHAnsi" w:cs="Tahoma"/>
          <w:color w:val="000000"/>
          <w:sz w:val="22"/>
          <w:szCs w:val="22"/>
        </w:rPr>
        <w:t>,</w:t>
      </w:r>
    </w:p>
    <w:p w:rsidR="000E5BC4" w:rsidRPr="00FD53E5" w:rsidRDefault="000E5BC4" w:rsidP="000E5BC4">
      <w:pPr>
        <w:pStyle w:val="61"/>
        <w:numPr>
          <w:ilvl w:val="2"/>
          <w:numId w:val="1"/>
        </w:numPr>
        <w:tabs>
          <w:tab w:val="clear" w:pos="1080"/>
          <w:tab w:val="clear" w:pos="8310"/>
          <w:tab w:val="num" w:pos="426"/>
          <w:tab w:val="left" w:pos="851"/>
        </w:tabs>
        <w:ind w:left="426" w:hanging="426"/>
        <w:jc w:val="both"/>
        <w:rPr>
          <w:rFonts w:asciiTheme="minorHAnsi" w:eastAsia="Times New Roman" w:hAnsiTheme="minorHAnsi" w:cs="Tahoma"/>
          <w:color w:val="000000"/>
          <w:sz w:val="22"/>
          <w:szCs w:val="22"/>
        </w:rPr>
      </w:pPr>
      <w:r w:rsidRPr="00FD53E5">
        <w:rPr>
          <w:rFonts w:asciiTheme="minorHAnsi" w:eastAsia="Times New Roman" w:hAnsiTheme="minorHAnsi" w:cs="Tahoma"/>
          <w:color w:val="000000"/>
          <w:sz w:val="22"/>
          <w:szCs w:val="22"/>
        </w:rPr>
        <w:t>úhradu úroků z</w:t>
      </w:r>
      <w:r>
        <w:rPr>
          <w:rFonts w:asciiTheme="minorHAnsi" w:eastAsia="Times New Roman" w:hAnsiTheme="minorHAnsi" w:cs="Tahoma"/>
          <w:color w:val="000000"/>
          <w:sz w:val="22"/>
          <w:szCs w:val="22"/>
        </w:rPr>
        <w:t> </w:t>
      </w:r>
      <w:r w:rsidRPr="00FD53E5">
        <w:rPr>
          <w:rFonts w:asciiTheme="minorHAnsi" w:eastAsia="Times New Roman" w:hAnsiTheme="minorHAnsi" w:cs="Tahoma"/>
          <w:color w:val="000000"/>
          <w:sz w:val="22"/>
          <w:szCs w:val="22"/>
        </w:rPr>
        <w:t>půjček</w:t>
      </w:r>
      <w:r>
        <w:rPr>
          <w:rFonts w:asciiTheme="minorHAnsi" w:eastAsia="Times New Roman" w:hAnsiTheme="minorHAnsi" w:cs="Tahoma"/>
          <w:color w:val="000000"/>
          <w:sz w:val="22"/>
          <w:szCs w:val="22"/>
        </w:rPr>
        <w:t>,</w:t>
      </w:r>
    </w:p>
    <w:p w:rsidR="000E5BC4" w:rsidRPr="00FD53E5" w:rsidRDefault="000E5BC4" w:rsidP="000E5BC4">
      <w:pPr>
        <w:pStyle w:val="61"/>
        <w:numPr>
          <w:ilvl w:val="2"/>
          <w:numId w:val="1"/>
        </w:numPr>
        <w:tabs>
          <w:tab w:val="clear" w:pos="1080"/>
          <w:tab w:val="clear" w:pos="8310"/>
          <w:tab w:val="num" w:pos="426"/>
          <w:tab w:val="left" w:pos="851"/>
        </w:tabs>
        <w:ind w:left="426" w:hanging="426"/>
        <w:jc w:val="both"/>
        <w:rPr>
          <w:rFonts w:asciiTheme="minorHAnsi" w:eastAsia="Times New Roman" w:hAnsiTheme="minorHAnsi" w:cs="Tahoma"/>
          <w:color w:val="000000"/>
          <w:sz w:val="22"/>
          <w:szCs w:val="22"/>
        </w:rPr>
      </w:pPr>
      <w:r w:rsidRPr="00FD53E5">
        <w:rPr>
          <w:rFonts w:asciiTheme="minorHAnsi" w:eastAsia="Times New Roman" w:hAnsiTheme="minorHAnsi" w:cs="Tahoma"/>
          <w:color w:val="000000"/>
          <w:sz w:val="22"/>
          <w:szCs w:val="22"/>
        </w:rPr>
        <w:t xml:space="preserve">mzdy funkcionářů a zaměstnanců žadatele </w:t>
      </w:r>
      <w:r w:rsidRPr="00DC0153">
        <w:rPr>
          <w:rFonts w:asciiTheme="minorHAnsi" w:eastAsia="Times New Roman" w:hAnsiTheme="minorHAnsi" w:cs="Tahoma"/>
          <w:i/>
          <w:color w:val="000000"/>
          <w:sz w:val="22"/>
          <w:szCs w:val="22"/>
        </w:rPr>
        <w:t>(vypustit spolků, nadací, ústavů – činnost dle čl. VI, bod 6, písm. f) Pravidel pro poskytování dotací z Grantového fondu města Benešov),</w:t>
      </w:r>
    </w:p>
    <w:p w:rsidR="000E5BC4" w:rsidRPr="00677E07" w:rsidRDefault="000E5BC4" w:rsidP="000E5BC4">
      <w:pPr>
        <w:pStyle w:val="61"/>
        <w:numPr>
          <w:ilvl w:val="2"/>
          <w:numId w:val="1"/>
        </w:numPr>
        <w:tabs>
          <w:tab w:val="clear" w:pos="1080"/>
          <w:tab w:val="clear" w:pos="8310"/>
          <w:tab w:val="num" w:pos="426"/>
          <w:tab w:val="left" w:pos="851"/>
        </w:tabs>
        <w:ind w:left="426" w:hanging="426"/>
        <w:jc w:val="both"/>
        <w:rPr>
          <w:rFonts w:asciiTheme="minorHAnsi" w:eastAsia="Times New Roman" w:hAnsiTheme="minorHAnsi" w:cs="Tahoma"/>
          <w:color w:val="000000"/>
          <w:sz w:val="22"/>
          <w:szCs w:val="22"/>
        </w:rPr>
      </w:pPr>
      <w:r w:rsidRPr="00FD53E5">
        <w:rPr>
          <w:rFonts w:asciiTheme="minorHAnsi" w:eastAsia="Times New Roman" w:hAnsiTheme="minorHAnsi" w:cs="Tahoma"/>
          <w:color w:val="000000"/>
          <w:sz w:val="22"/>
          <w:szCs w:val="22"/>
        </w:rPr>
        <w:t>k poskytnutí jiným fyzickým nebo právnickým osobám mimo úhradu výkonů a služeb spojených s realizací účelu dotace.</w:t>
      </w:r>
    </w:p>
    <w:p w:rsidR="000E5BC4" w:rsidRPr="00FD53E5" w:rsidRDefault="000E5BC4" w:rsidP="000E5BC4">
      <w:pPr>
        <w:pStyle w:val="Zkladntext"/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FD53E5">
        <w:rPr>
          <w:rFonts w:asciiTheme="minorHAnsi" w:hAnsiTheme="minorHAnsi" w:cs="Tahoma"/>
          <w:color w:val="000000"/>
          <w:sz w:val="22"/>
          <w:szCs w:val="22"/>
        </w:rPr>
        <w:t>4.</w:t>
      </w:r>
      <w:r w:rsidRPr="00FD53E5">
        <w:rPr>
          <w:rFonts w:asciiTheme="minorHAnsi" w:hAnsiTheme="minorHAnsi" w:cs="Tahoma"/>
          <w:color w:val="000000"/>
          <w:sz w:val="22"/>
          <w:szCs w:val="22"/>
        </w:rPr>
        <w:tab/>
        <w:t>Použije-li příjemce dotace poskytnuté finanční prostředky na pořízení:</w:t>
      </w:r>
    </w:p>
    <w:p w:rsidR="000E5BC4" w:rsidRPr="00FD53E5" w:rsidRDefault="000E5BC4" w:rsidP="000E5BC4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="Tahoma"/>
          <w:b/>
          <w:i/>
          <w:color w:val="000000"/>
          <w:sz w:val="22"/>
          <w:szCs w:val="22"/>
        </w:rPr>
      </w:pPr>
      <w:r w:rsidRPr="00FD53E5">
        <w:rPr>
          <w:rFonts w:asciiTheme="minorHAnsi" w:hAnsiTheme="minorHAnsi" w:cs="Tahoma"/>
          <w:color w:val="000000"/>
          <w:sz w:val="22"/>
          <w:szCs w:val="22"/>
        </w:rPr>
        <w:t>drobného hmotného majetku (DDHM) do 40.000 Kč</w:t>
      </w:r>
    </w:p>
    <w:p w:rsidR="000E5BC4" w:rsidRPr="00FD53E5" w:rsidRDefault="000E5BC4" w:rsidP="000E5BC4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="Tahoma"/>
          <w:sz w:val="22"/>
          <w:szCs w:val="22"/>
        </w:rPr>
      </w:pPr>
      <w:r w:rsidRPr="00FD53E5">
        <w:rPr>
          <w:rFonts w:asciiTheme="minorHAnsi" w:hAnsiTheme="minorHAnsi"/>
          <w:sz w:val="22"/>
          <w:szCs w:val="22"/>
        </w:rPr>
        <w:t>dlouhodobého hmotného a nehmotného majetku s pořizovací cenou nad 40.000 Kč/1</w:t>
      </w:r>
      <w:r w:rsidRPr="00FD53E5">
        <w:rPr>
          <w:rFonts w:asciiTheme="minorHAnsi" w:hAnsiTheme="minorHAnsi"/>
          <w:b/>
          <w:sz w:val="22"/>
          <w:szCs w:val="22"/>
        </w:rPr>
        <w:t xml:space="preserve"> </w:t>
      </w:r>
      <w:r w:rsidRPr="00FD53E5">
        <w:rPr>
          <w:rFonts w:asciiTheme="minorHAnsi" w:hAnsiTheme="minorHAnsi"/>
          <w:sz w:val="22"/>
          <w:szCs w:val="22"/>
        </w:rPr>
        <w:t xml:space="preserve">ks nebo soubor, jehož upotřebitelnost je delší než 1 rok, zavazuje se, že po dobu 5 let od uzavření smlouvy o poskytnutí dotace nepřevede vlastnické právo k takovému </w:t>
      </w:r>
      <w:r w:rsidRPr="00FD53E5">
        <w:rPr>
          <w:rFonts w:asciiTheme="minorHAnsi" w:hAnsiTheme="minorHAnsi"/>
          <w:color w:val="000000"/>
          <w:sz w:val="22"/>
          <w:szCs w:val="22"/>
        </w:rPr>
        <w:t>majetku</w:t>
      </w:r>
      <w:r w:rsidRPr="00FD53E5">
        <w:rPr>
          <w:rFonts w:asciiTheme="minorHAnsi" w:hAnsiTheme="minorHAnsi"/>
          <w:sz w:val="22"/>
          <w:szCs w:val="22"/>
        </w:rPr>
        <w:t xml:space="preserve"> na třetí osobu bez písemného souhlasu poskytovatele. Příjemce je povinen zajistit, aby majetek uvedený v tomto bodě tohoto článku byl po dobu 5 let od uzavření smlouvy o poskytnutí dotace využíván pro účel vymezený v projektu, a to způsobem, který odpovídá záměru příjemce deklarovaném</w:t>
      </w:r>
      <w:r>
        <w:rPr>
          <w:rFonts w:asciiTheme="minorHAnsi" w:hAnsiTheme="minorHAnsi"/>
          <w:sz w:val="22"/>
          <w:szCs w:val="22"/>
        </w:rPr>
        <w:t>u</w:t>
      </w:r>
      <w:r w:rsidRPr="00FD53E5">
        <w:rPr>
          <w:rFonts w:asciiTheme="minorHAnsi" w:hAnsiTheme="minorHAnsi"/>
          <w:sz w:val="22"/>
          <w:szCs w:val="22"/>
        </w:rPr>
        <w:t xml:space="preserve"> v projektu. </w:t>
      </w:r>
    </w:p>
    <w:p w:rsidR="000E5BC4" w:rsidRPr="00FD53E5" w:rsidRDefault="000E5BC4" w:rsidP="000E5BC4">
      <w:pPr>
        <w:pStyle w:val="Zkladntext"/>
        <w:ind w:left="426" w:hanging="426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E5BC4" w:rsidRPr="00FD53E5" w:rsidRDefault="000E5BC4" w:rsidP="000E5BC4">
      <w:pPr>
        <w:pStyle w:val="Zkladntext"/>
        <w:jc w:val="both"/>
        <w:rPr>
          <w:rFonts w:asciiTheme="minorHAnsi" w:hAnsiTheme="minorHAnsi" w:cs="Tahoma"/>
          <w:sz w:val="22"/>
          <w:szCs w:val="22"/>
        </w:rPr>
      </w:pPr>
    </w:p>
    <w:p w:rsidR="000E5BC4" w:rsidRPr="00FD53E5" w:rsidRDefault="000E5BC4" w:rsidP="000E5BC4">
      <w:pPr>
        <w:pStyle w:val="Zkladntext"/>
        <w:ind w:left="426" w:hanging="426"/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Čl. IV</w:t>
      </w:r>
      <w:r w:rsidRPr="00FD53E5">
        <w:rPr>
          <w:rFonts w:asciiTheme="minorHAnsi" w:hAnsiTheme="minorHAnsi" w:cs="Tahoma"/>
          <w:b/>
          <w:bCs/>
          <w:sz w:val="22"/>
          <w:szCs w:val="22"/>
        </w:rPr>
        <w:t>.</w:t>
      </w:r>
    </w:p>
    <w:p w:rsidR="000E5BC4" w:rsidRPr="00FD53E5" w:rsidRDefault="000E5BC4" w:rsidP="000E5BC4">
      <w:pPr>
        <w:pStyle w:val="Zkladntext"/>
        <w:ind w:left="426" w:hanging="426"/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Způsob vyplacení dotace</w:t>
      </w:r>
    </w:p>
    <w:p w:rsidR="000E5BC4" w:rsidRPr="00FD53E5" w:rsidRDefault="000E5BC4" w:rsidP="000E5BC4">
      <w:pPr>
        <w:pStyle w:val="Zkladntext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FD53E5">
        <w:rPr>
          <w:rFonts w:asciiTheme="minorHAnsi" w:hAnsiTheme="minorHAnsi" w:cs="Tahoma"/>
          <w:sz w:val="22"/>
          <w:szCs w:val="22"/>
        </w:rPr>
        <w:t> </w:t>
      </w:r>
    </w:p>
    <w:p w:rsidR="000E5BC4" w:rsidRPr="00FD53E5" w:rsidRDefault="000E5BC4" w:rsidP="000E5BC4">
      <w:pPr>
        <w:numPr>
          <w:ilvl w:val="0"/>
          <w:numId w:val="7"/>
        </w:numPr>
        <w:tabs>
          <w:tab w:val="clear" w:pos="1146"/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Style w:val="51"/>
          <w:rFonts w:asciiTheme="minorHAnsi" w:hAnsiTheme="minorHAnsi"/>
          <w:sz w:val="22"/>
          <w:szCs w:val="22"/>
        </w:rPr>
      </w:pPr>
      <w:r w:rsidRPr="00FD53E5">
        <w:rPr>
          <w:rStyle w:val="51"/>
          <w:rFonts w:asciiTheme="minorHAnsi" w:hAnsiTheme="minorHAnsi"/>
          <w:sz w:val="22"/>
          <w:szCs w:val="22"/>
        </w:rPr>
        <w:t>Dotace je standardně vyplác</w:t>
      </w:r>
      <w:r>
        <w:rPr>
          <w:rStyle w:val="51"/>
          <w:rFonts w:asciiTheme="minorHAnsi" w:hAnsiTheme="minorHAnsi"/>
          <w:sz w:val="22"/>
          <w:szCs w:val="22"/>
        </w:rPr>
        <w:t>ena jednorázově, a to do 15</w:t>
      </w:r>
      <w:r w:rsidRPr="00FD53E5">
        <w:rPr>
          <w:rStyle w:val="51"/>
          <w:rFonts w:asciiTheme="minorHAnsi" w:hAnsiTheme="minorHAnsi"/>
          <w:sz w:val="22"/>
          <w:szCs w:val="22"/>
        </w:rPr>
        <w:t xml:space="preserve"> dnů od podpisu smlouvy o</w:t>
      </w:r>
      <w:r w:rsidRPr="00FD53E5">
        <w:rPr>
          <w:rFonts w:asciiTheme="minorHAnsi" w:hAnsiTheme="minorHAnsi"/>
          <w:sz w:val="22"/>
          <w:szCs w:val="22"/>
        </w:rPr>
        <w:t> </w:t>
      </w:r>
      <w:r w:rsidRPr="00FD53E5">
        <w:rPr>
          <w:rStyle w:val="51"/>
          <w:rFonts w:asciiTheme="minorHAnsi" w:hAnsiTheme="minorHAnsi"/>
          <w:sz w:val="22"/>
          <w:szCs w:val="22"/>
        </w:rPr>
        <w:t>poskytnutí dotace oběma smluvními stranami, není-li ve smlouvě stanoveno jinak.</w:t>
      </w:r>
    </w:p>
    <w:p w:rsidR="000E5BC4" w:rsidRPr="00FD53E5" w:rsidRDefault="000E5BC4" w:rsidP="000E5BC4">
      <w:pPr>
        <w:pStyle w:val="Zkladntext"/>
        <w:widowControl w:val="0"/>
        <w:numPr>
          <w:ilvl w:val="0"/>
          <w:numId w:val="7"/>
        </w:numPr>
        <w:tabs>
          <w:tab w:val="clear" w:pos="3544"/>
          <w:tab w:val="clear" w:pos="5812"/>
          <w:tab w:val="clear" w:pos="7938"/>
          <w:tab w:val="left" w:pos="426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="Tahoma"/>
          <w:sz w:val="22"/>
          <w:szCs w:val="22"/>
        </w:rPr>
      </w:pPr>
      <w:r w:rsidRPr="00FD53E5">
        <w:rPr>
          <w:rFonts w:asciiTheme="minorHAnsi" w:hAnsiTheme="minorHAnsi" w:cs="Tahoma"/>
          <w:sz w:val="22"/>
          <w:szCs w:val="22"/>
        </w:rPr>
        <w:t>Město jako poskytovatel dotace si vyhrazuje právo na změnu termínu výplaty s tím, že bude příjemce příspěvku o této změně písemně informovat.</w:t>
      </w:r>
    </w:p>
    <w:p w:rsidR="000E5BC4" w:rsidRPr="00FD53E5" w:rsidRDefault="000E5BC4" w:rsidP="000E5BC4">
      <w:pPr>
        <w:pStyle w:val="Zkladntext"/>
        <w:widowControl w:val="0"/>
        <w:numPr>
          <w:ilvl w:val="0"/>
          <w:numId w:val="7"/>
        </w:numPr>
        <w:tabs>
          <w:tab w:val="clear" w:pos="3544"/>
          <w:tab w:val="clear" w:pos="5812"/>
          <w:tab w:val="clear" w:pos="7938"/>
          <w:tab w:val="left" w:pos="426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Style w:val="51"/>
          <w:rFonts w:asciiTheme="minorHAnsi" w:hAnsiTheme="minorHAnsi" w:cs="Tahoma"/>
          <w:color w:val="000000"/>
          <w:sz w:val="22"/>
          <w:szCs w:val="22"/>
        </w:rPr>
      </w:pPr>
      <w:r w:rsidRPr="00FD53E5">
        <w:rPr>
          <w:rStyle w:val="51"/>
          <w:rFonts w:asciiTheme="minorHAnsi" w:hAnsiTheme="minorHAnsi" w:cs="Tahoma"/>
          <w:sz w:val="22"/>
          <w:szCs w:val="22"/>
        </w:rPr>
        <w:t>Nevyčerpanou část dotace je příjemce povinen vrátit poskytovateli na jeho účet vedený u ČS spořitelny Benešov</w:t>
      </w:r>
      <w:r w:rsidRPr="00FD53E5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proofErr w:type="gramStart"/>
      <w:r w:rsidRPr="00FD53E5">
        <w:rPr>
          <w:rFonts w:asciiTheme="minorHAnsi" w:hAnsiTheme="minorHAnsi" w:cs="Tahoma"/>
          <w:b/>
          <w:sz w:val="22"/>
          <w:szCs w:val="22"/>
        </w:rPr>
        <w:t>č.ú</w:t>
      </w:r>
      <w:proofErr w:type="spellEnd"/>
      <w:r w:rsidRPr="00FD53E5">
        <w:rPr>
          <w:rFonts w:asciiTheme="minorHAnsi" w:hAnsiTheme="minorHAnsi" w:cs="Tahoma"/>
          <w:b/>
          <w:sz w:val="22"/>
          <w:szCs w:val="22"/>
        </w:rPr>
        <w:t>.</w:t>
      </w:r>
      <w:proofErr w:type="gramEnd"/>
      <w:r w:rsidRPr="00FD53E5">
        <w:rPr>
          <w:rFonts w:asciiTheme="minorHAnsi" w:hAnsiTheme="minorHAnsi" w:cs="Tahoma"/>
          <w:b/>
          <w:sz w:val="22"/>
          <w:szCs w:val="22"/>
        </w:rPr>
        <w:t xml:space="preserve"> 30015–0320035309/0800</w:t>
      </w:r>
      <w:r>
        <w:rPr>
          <w:rFonts w:asciiTheme="minorHAnsi" w:hAnsiTheme="minorHAnsi" w:cs="Tahoma"/>
          <w:b/>
          <w:sz w:val="22"/>
          <w:szCs w:val="22"/>
        </w:rPr>
        <w:t xml:space="preserve"> (var. </w:t>
      </w:r>
      <w:proofErr w:type="gramStart"/>
      <w:r>
        <w:rPr>
          <w:rFonts w:asciiTheme="minorHAnsi" w:hAnsiTheme="minorHAnsi" w:cs="Tahoma"/>
          <w:b/>
          <w:sz w:val="22"/>
          <w:szCs w:val="22"/>
        </w:rPr>
        <w:t>symbol</w:t>
      </w:r>
      <w:proofErr w:type="gramEnd"/>
      <w:r>
        <w:rPr>
          <w:rFonts w:asciiTheme="minorHAnsi" w:hAnsiTheme="minorHAnsi" w:cs="Tahoma"/>
          <w:b/>
          <w:sz w:val="22"/>
          <w:szCs w:val="22"/>
        </w:rPr>
        <w:t xml:space="preserve"> 4058)</w:t>
      </w:r>
      <w:r w:rsidRPr="00FD53E5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Pr="00FD53E5">
        <w:rPr>
          <w:rStyle w:val="51"/>
          <w:rFonts w:asciiTheme="minorHAnsi" w:hAnsiTheme="minorHAnsi" w:cs="Tahoma"/>
          <w:color w:val="000000"/>
          <w:sz w:val="22"/>
          <w:szCs w:val="22"/>
        </w:rPr>
        <w:t>před uplynutím doby pro konečné vyúčtování dotace uvedené v čl. IV odst. 1.</w:t>
      </w:r>
    </w:p>
    <w:p w:rsidR="000E5BC4" w:rsidRPr="00FD53E5" w:rsidRDefault="000E5BC4" w:rsidP="000E5BC4">
      <w:pPr>
        <w:pStyle w:val="Zkladntext"/>
        <w:jc w:val="both"/>
        <w:rPr>
          <w:rFonts w:asciiTheme="minorHAnsi" w:hAnsiTheme="minorHAnsi" w:cs="Tahoma"/>
          <w:sz w:val="22"/>
          <w:szCs w:val="22"/>
        </w:rPr>
      </w:pPr>
    </w:p>
    <w:p w:rsidR="000E5BC4" w:rsidRDefault="000E5BC4" w:rsidP="000E5BC4">
      <w:pPr>
        <w:pStyle w:val="Zkladntext"/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</w:p>
    <w:p w:rsidR="000E5BC4" w:rsidRPr="00FD53E5" w:rsidRDefault="000E5BC4" w:rsidP="000E5BC4">
      <w:pPr>
        <w:pStyle w:val="Zkladntext"/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Čl. </w:t>
      </w:r>
      <w:r w:rsidRPr="00FD53E5">
        <w:rPr>
          <w:rFonts w:asciiTheme="minorHAnsi" w:hAnsiTheme="minorHAnsi" w:cs="Tahoma"/>
          <w:b/>
          <w:sz w:val="22"/>
          <w:szCs w:val="22"/>
        </w:rPr>
        <w:t>V.</w:t>
      </w:r>
    </w:p>
    <w:p w:rsidR="000E5BC4" w:rsidRDefault="000E5BC4" w:rsidP="000E5BC4">
      <w:pPr>
        <w:pStyle w:val="Zkladntext"/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Vyúčtování dotace</w:t>
      </w:r>
    </w:p>
    <w:p w:rsidR="000E5BC4" w:rsidRPr="00FD53E5" w:rsidRDefault="000E5BC4" w:rsidP="000E5BC4">
      <w:pPr>
        <w:pStyle w:val="Zkladntext"/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</w:p>
    <w:p w:rsidR="000E5BC4" w:rsidRPr="00FD53E5" w:rsidRDefault="000E5BC4" w:rsidP="000E5BC4">
      <w:pPr>
        <w:pStyle w:val="Zkladntext"/>
        <w:widowControl w:val="0"/>
        <w:numPr>
          <w:ilvl w:val="0"/>
          <w:numId w:val="9"/>
        </w:numPr>
        <w:tabs>
          <w:tab w:val="clear" w:pos="3544"/>
          <w:tab w:val="clear" w:pos="5812"/>
          <w:tab w:val="clear" w:pos="7938"/>
        </w:tabs>
        <w:suppressAutoHyphens/>
        <w:overflowPunct/>
        <w:autoSpaceDE/>
        <w:autoSpaceDN/>
        <w:adjustRightInd/>
        <w:jc w:val="both"/>
        <w:textAlignment w:val="auto"/>
        <w:rPr>
          <w:rStyle w:val="51"/>
          <w:rFonts w:asciiTheme="minorHAnsi" w:hAnsiTheme="minorHAnsi" w:cs="Tahoma"/>
          <w:bCs w:val="0"/>
          <w:sz w:val="22"/>
          <w:szCs w:val="22"/>
        </w:rPr>
      </w:pPr>
      <w:r w:rsidRPr="00FD53E5">
        <w:rPr>
          <w:rFonts w:asciiTheme="minorHAnsi" w:hAnsiTheme="minorHAnsi" w:cs="Tahoma"/>
          <w:color w:val="000000"/>
          <w:sz w:val="22"/>
          <w:szCs w:val="22"/>
        </w:rPr>
        <w:t>Příjemce se zavazuje předložit poskytovateli</w:t>
      </w:r>
      <w:r w:rsidRPr="00FD53E5">
        <w:rPr>
          <w:rStyle w:val="51"/>
          <w:rFonts w:asciiTheme="minorHAnsi" w:hAnsiTheme="minorHAnsi" w:cs="Tahoma"/>
          <w:b/>
          <w:color w:val="0070C0"/>
          <w:sz w:val="22"/>
          <w:szCs w:val="22"/>
        </w:rPr>
        <w:t xml:space="preserve"> </w:t>
      </w:r>
      <w:r w:rsidRPr="00FD53E5">
        <w:rPr>
          <w:rStyle w:val="51"/>
          <w:rFonts w:asciiTheme="minorHAnsi" w:hAnsiTheme="minorHAnsi" w:cs="Tahoma"/>
          <w:color w:val="000000"/>
          <w:sz w:val="22"/>
          <w:szCs w:val="22"/>
        </w:rPr>
        <w:t>nejpozději do 31.</w:t>
      </w:r>
      <w:r>
        <w:rPr>
          <w:rStyle w:val="51"/>
          <w:rFonts w:asciiTheme="minorHAnsi" w:hAnsiTheme="minorHAnsi" w:cs="Tahoma"/>
          <w:color w:val="000000"/>
          <w:sz w:val="22"/>
          <w:szCs w:val="22"/>
        </w:rPr>
        <w:t xml:space="preserve"> března</w:t>
      </w:r>
      <w:r w:rsidRPr="00FD53E5">
        <w:rPr>
          <w:rStyle w:val="51"/>
          <w:rFonts w:asciiTheme="minorHAnsi" w:hAnsiTheme="minorHAnsi" w:cs="Tahoma"/>
          <w:color w:val="000000"/>
          <w:sz w:val="22"/>
          <w:szCs w:val="22"/>
        </w:rPr>
        <w:t xml:space="preserve"> následujícího kalendářního roku. Vyúčtování za uplynulé dotační období musí být předloženo před podáním další žádosti, pokud ta</w:t>
      </w:r>
      <w:r>
        <w:rPr>
          <w:rStyle w:val="51"/>
          <w:rFonts w:asciiTheme="minorHAnsi" w:hAnsiTheme="minorHAnsi" w:cs="Tahoma"/>
          <w:color w:val="000000"/>
          <w:sz w:val="22"/>
          <w:szCs w:val="22"/>
        </w:rPr>
        <w:t>to bude podána před 31. března</w:t>
      </w:r>
      <w:r w:rsidRPr="00FD53E5">
        <w:rPr>
          <w:rStyle w:val="51"/>
          <w:rFonts w:asciiTheme="minorHAnsi" w:hAnsiTheme="minorHAnsi" w:cs="Tahoma"/>
          <w:color w:val="000000"/>
          <w:sz w:val="22"/>
          <w:szCs w:val="22"/>
        </w:rPr>
        <w:t xml:space="preserve"> daného kalendářního roku</w:t>
      </w:r>
      <w:r w:rsidRPr="00FD53E5">
        <w:rPr>
          <w:rStyle w:val="51"/>
          <w:rFonts w:asciiTheme="minorHAnsi" w:hAnsiTheme="minorHAnsi" w:cs="Tahoma"/>
          <w:i/>
          <w:color w:val="000000"/>
          <w:sz w:val="22"/>
          <w:szCs w:val="22"/>
        </w:rPr>
        <w:t>.</w:t>
      </w:r>
      <w:r w:rsidRPr="00FD53E5">
        <w:rPr>
          <w:rStyle w:val="51"/>
          <w:rFonts w:asciiTheme="minorHAnsi" w:hAnsiTheme="minorHAnsi" w:cs="Tahoma"/>
          <w:color w:val="000000"/>
          <w:sz w:val="22"/>
          <w:szCs w:val="22"/>
        </w:rPr>
        <w:t xml:space="preserve"> </w:t>
      </w:r>
    </w:p>
    <w:p w:rsidR="000E5BC4" w:rsidRPr="00FD53E5" w:rsidRDefault="000E5BC4" w:rsidP="000E5BC4">
      <w:pPr>
        <w:pStyle w:val="Zkladntext"/>
        <w:tabs>
          <w:tab w:val="left" w:pos="426"/>
        </w:tabs>
        <w:ind w:left="36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FD53E5">
        <w:rPr>
          <w:rFonts w:asciiTheme="minorHAnsi" w:hAnsiTheme="minorHAnsi" w:cs="Tahoma"/>
          <w:color w:val="000000"/>
          <w:sz w:val="22"/>
          <w:szCs w:val="22"/>
        </w:rPr>
        <w:t>Vyúčtování se podává na tiskopise, který je dostupný v elektronické podobě na webových stránkách města (</w:t>
      </w:r>
      <w:hyperlink r:id="rId6" w:history="1">
        <w:r w:rsidRPr="00FD53E5">
          <w:rPr>
            <w:rStyle w:val="Hypertextovodkaz"/>
            <w:rFonts w:asciiTheme="minorHAnsi" w:hAnsiTheme="minorHAnsi" w:cs="Tahoma"/>
            <w:sz w:val="22"/>
            <w:szCs w:val="22"/>
          </w:rPr>
          <w:t>www.benesov-city.cz</w:t>
        </w:r>
      </w:hyperlink>
      <w:r w:rsidRPr="00FD53E5">
        <w:rPr>
          <w:rFonts w:asciiTheme="minorHAnsi" w:hAnsiTheme="minorHAnsi" w:cs="Tahoma"/>
          <w:color w:val="000000"/>
          <w:sz w:val="22"/>
          <w:szCs w:val="22"/>
        </w:rPr>
        <w:t xml:space="preserve">) nebo v tištěné podobě na podatelně </w:t>
      </w:r>
      <w:proofErr w:type="spellStart"/>
      <w:r w:rsidRPr="00FD53E5">
        <w:rPr>
          <w:rFonts w:asciiTheme="minorHAnsi" w:hAnsiTheme="minorHAnsi" w:cs="Tahoma"/>
          <w:color w:val="000000"/>
          <w:sz w:val="22"/>
          <w:szCs w:val="22"/>
        </w:rPr>
        <w:t>MěÚ</w:t>
      </w:r>
      <w:proofErr w:type="spellEnd"/>
      <w:r w:rsidRPr="00FD53E5">
        <w:rPr>
          <w:rFonts w:asciiTheme="minorHAnsi" w:hAnsiTheme="minorHAnsi" w:cs="Tahoma"/>
          <w:color w:val="000000"/>
          <w:sz w:val="22"/>
          <w:szCs w:val="22"/>
        </w:rPr>
        <w:t xml:space="preserve"> Benešov</w:t>
      </w:r>
      <w:r w:rsidRPr="00DC0153">
        <w:rPr>
          <w:rFonts w:asciiTheme="minorHAnsi" w:hAnsiTheme="minorHAnsi" w:cs="Tahoma"/>
          <w:color w:val="000000"/>
          <w:sz w:val="22"/>
          <w:szCs w:val="22"/>
        </w:rPr>
        <w:t>,</w:t>
      </w:r>
      <w:r w:rsidRPr="00DC0153">
        <w:rPr>
          <w:rFonts w:asciiTheme="minorHAnsi" w:hAnsiTheme="minorHAnsi" w:cs="Tahoma"/>
          <w:b/>
          <w:i/>
          <w:color w:val="000000"/>
          <w:sz w:val="22"/>
          <w:szCs w:val="22"/>
        </w:rPr>
        <w:t xml:space="preserve"> </w:t>
      </w:r>
      <w:r w:rsidRPr="00FD53E5">
        <w:rPr>
          <w:rFonts w:asciiTheme="minorHAnsi" w:hAnsiTheme="minorHAnsi" w:cs="Tahoma"/>
          <w:color w:val="000000"/>
          <w:sz w:val="22"/>
          <w:szCs w:val="22"/>
        </w:rPr>
        <w:t>Masarykovo náměstí 100. Tiskopis musí obsahovat</w:t>
      </w:r>
      <w:r w:rsidRPr="00FD53E5">
        <w:rPr>
          <w:rStyle w:val="51"/>
          <w:rFonts w:asciiTheme="minorHAnsi" w:hAnsiTheme="minorHAnsi" w:cs="Tahoma"/>
          <w:color w:val="000000"/>
          <w:sz w:val="22"/>
          <w:szCs w:val="22"/>
        </w:rPr>
        <w:t xml:space="preserve"> soupis všech účetních dokladů prokazujících použití finančních prostředků dle schváleného účelu,</w:t>
      </w:r>
      <w:r w:rsidRPr="00FD53E5">
        <w:rPr>
          <w:rFonts w:asciiTheme="minorHAnsi" w:hAnsiTheme="minorHAnsi" w:cs="Tahoma"/>
          <w:color w:val="000000"/>
          <w:sz w:val="22"/>
          <w:szCs w:val="22"/>
        </w:rPr>
        <w:t xml:space="preserve"> doloženém fotokopiemi těchto účetních dokladů.  Za příjemce  dotace ověří svým podpisem vyúčtování k tomu oprávněná osoba.</w:t>
      </w:r>
    </w:p>
    <w:p w:rsidR="000E5BC4" w:rsidRPr="00FD53E5" w:rsidRDefault="000E5BC4" w:rsidP="000E5BC4">
      <w:pPr>
        <w:pStyle w:val="Zkladntext"/>
        <w:widowControl w:val="0"/>
        <w:numPr>
          <w:ilvl w:val="0"/>
          <w:numId w:val="5"/>
        </w:numPr>
        <w:tabs>
          <w:tab w:val="clear" w:pos="3544"/>
          <w:tab w:val="clear" w:pos="5812"/>
          <w:tab w:val="clear" w:pos="7938"/>
          <w:tab w:val="left" w:pos="426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="Tahoma"/>
          <w:color w:val="000000"/>
          <w:sz w:val="22"/>
          <w:szCs w:val="22"/>
        </w:rPr>
      </w:pPr>
      <w:r w:rsidRPr="00FD53E5">
        <w:rPr>
          <w:rFonts w:asciiTheme="minorHAnsi" w:hAnsiTheme="minorHAnsi" w:cs="Tahoma"/>
          <w:color w:val="000000"/>
          <w:sz w:val="22"/>
          <w:szCs w:val="22"/>
        </w:rPr>
        <w:t>Účetní, resp. daňové doklady budou mít obsah daný §11 odst. 1 zákona 563/1991 Sb., o účetnictví.</w:t>
      </w:r>
      <w:r w:rsidRPr="00FD53E5">
        <w:rPr>
          <w:rFonts w:asciiTheme="minorHAnsi" w:hAnsiTheme="minorHAnsi" w:cs="Tahoma"/>
          <w:i/>
          <w:iCs/>
          <w:color w:val="000000"/>
          <w:sz w:val="22"/>
          <w:szCs w:val="22"/>
        </w:rPr>
        <w:t xml:space="preserve"> </w:t>
      </w:r>
      <w:r w:rsidRPr="00FD53E5">
        <w:rPr>
          <w:rFonts w:asciiTheme="minorHAnsi" w:hAnsiTheme="minorHAnsi" w:cs="Tahoma"/>
          <w:color w:val="000000"/>
          <w:sz w:val="22"/>
          <w:szCs w:val="22"/>
        </w:rPr>
        <w:t>Příjemce je povinen na originále účetního dokladu nebo dokladu daňové evidence prokazujícího náklady, na něž byla použita dotace dle této smlouvy, uvést údaj o tom, že tyto náklady, popřípadě jaká procentuální část těchto nákladů, byly hrazeny z prostředků dotace.</w:t>
      </w:r>
    </w:p>
    <w:p w:rsidR="000E5BC4" w:rsidRPr="00FD53E5" w:rsidRDefault="000E5BC4" w:rsidP="000E5BC4">
      <w:pPr>
        <w:pStyle w:val="Zkladntext"/>
        <w:widowControl w:val="0"/>
        <w:numPr>
          <w:ilvl w:val="0"/>
          <w:numId w:val="5"/>
        </w:numPr>
        <w:tabs>
          <w:tab w:val="clear" w:pos="3544"/>
          <w:tab w:val="clear" w:pos="5812"/>
          <w:tab w:val="clear" w:pos="7938"/>
          <w:tab w:val="left" w:pos="426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="Tahoma"/>
          <w:color w:val="000000"/>
          <w:sz w:val="22"/>
          <w:szCs w:val="22"/>
        </w:rPr>
      </w:pPr>
      <w:r w:rsidRPr="00FD53E5">
        <w:rPr>
          <w:rFonts w:asciiTheme="minorHAnsi" w:hAnsiTheme="minorHAnsi" w:cs="Tahoma"/>
          <w:color w:val="000000"/>
          <w:sz w:val="22"/>
          <w:szCs w:val="22"/>
        </w:rPr>
        <w:t xml:space="preserve">Příjemce dotace je povinen umožnit poskytovateli, v souladu se zákonem 320/2001 Sb., o finanční kontrole a prováděcí vyhláškou č. 416/2004 Sb., provést kontrolu, </w:t>
      </w:r>
      <w:r w:rsidRPr="00FD53E5">
        <w:rPr>
          <w:rStyle w:val="51"/>
          <w:rFonts w:asciiTheme="minorHAnsi" w:hAnsiTheme="minorHAnsi" w:cs="Tahoma"/>
          <w:color w:val="000000"/>
          <w:sz w:val="22"/>
          <w:szCs w:val="22"/>
        </w:rPr>
        <w:t>a to kdykoliv v průběhu čerpání dotace i po předání jejího vyúčtování. Pro účel kontroly je příjemce dotace povinen uschovávat všechny účetní doklady, které byly podkladem pro vyúčtování grantu, a to po dobu 10 let od odevzdání vyúčtování grantu.</w:t>
      </w:r>
      <w:r w:rsidRPr="00FD53E5">
        <w:rPr>
          <w:rFonts w:asciiTheme="minorHAnsi" w:hAnsiTheme="minorHAnsi" w:cs="Tahoma"/>
          <w:color w:val="000000"/>
          <w:sz w:val="22"/>
          <w:szCs w:val="22"/>
        </w:rPr>
        <w:t> </w:t>
      </w:r>
    </w:p>
    <w:p w:rsidR="000E5BC4" w:rsidRPr="00FD53E5" w:rsidRDefault="000E5BC4" w:rsidP="000E5BC4">
      <w:pPr>
        <w:pStyle w:val="Zkladntext"/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</w:p>
    <w:p w:rsidR="000E5BC4" w:rsidRPr="00FD53E5" w:rsidRDefault="000E5BC4" w:rsidP="000E5BC4">
      <w:pPr>
        <w:pStyle w:val="Zkladntext"/>
        <w:rPr>
          <w:rFonts w:asciiTheme="minorHAnsi" w:hAnsiTheme="minorHAnsi" w:cs="Tahoma"/>
          <w:b/>
          <w:sz w:val="22"/>
          <w:szCs w:val="22"/>
        </w:rPr>
      </w:pPr>
    </w:p>
    <w:p w:rsidR="000E5BC4" w:rsidRDefault="000E5BC4" w:rsidP="000E5BC4">
      <w:pPr>
        <w:pStyle w:val="Zkladntext"/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 w:rsidRPr="00FD53E5">
        <w:rPr>
          <w:rFonts w:asciiTheme="minorHAnsi" w:hAnsiTheme="minorHAnsi" w:cs="Tahoma"/>
          <w:b/>
          <w:sz w:val="22"/>
          <w:szCs w:val="22"/>
        </w:rPr>
        <w:t>Čl. V</w:t>
      </w:r>
      <w:r>
        <w:rPr>
          <w:rFonts w:asciiTheme="minorHAnsi" w:hAnsiTheme="minorHAnsi" w:cs="Tahoma"/>
          <w:b/>
          <w:sz w:val="22"/>
          <w:szCs w:val="22"/>
        </w:rPr>
        <w:t>I</w:t>
      </w:r>
      <w:r w:rsidRPr="00FD53E5">
        <w:rPr>
          <w:rFonts w:asciiTheme="minorHAnsi" w:hAnsiTheme="minorHAnsi" w:cs="Tahoma"/>
          <w:b/>
          <w:sz w:val="22"/>
          <w:szCs w:val="22"/>
        </w:rPr>
        <w:t>.</w:t>
      </w:r>
    </w:p>
    <w:p w:rsidR="000E5BC4" w:rsidRPr="00FD53E5" w:rsidRDefault="000E5BC4" w:rsidP="000E5BC4">
      <w:pPr>
        <w:pStyle w:val="Zkladntext"/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Zveřejnění informace o poskytovateli</w:t>
      </w:r>
    </w:p>
    <w:p w:rsidR="000E5BC4" w:rsidRPr="00FD53E5" w:rsidRDefault="000E5BC4" w:rsidP="000E5BC4">
      <w:pPr>
        <w:pStyle w:val="Zkladntext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FD53E5">
        <w:rPr>
          <w:rFonts w:asciiTheme="minorHAnsi" w:hAnsiTheme="minorHAnsi" w:cs="Tahoma"/>
          <w:sz w:val="22"/>
          <w:szCs w:val="22"/>
        </w:rPr>
        <w:t> </w:t>
      </w:r>
    </w:p>
    <w:p w:rsidR="000E5BC4" w:rsidRPr="00FD53E5" w:rsidRDefault="000E5BC4" w:rsidP="000E5BC4">
      <w:pPr>
        <w:pStyle w:val="Zkladntext"/>
        <w:tabs>
          <w:tab w:val="clear" w:pos="3544"/>
          <w:tab w:val="clear" w:pos="5812"/>
          <w:tab w:val="clear" w:pos="7938"/>
          <w:tab w:val="left" w:pos="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FD53E5">
        <w:rPr>
          <w:rFonts w:asciiTheme="minorHAnsi" w:hAnsiTheme="minorHAnsi" w:cs="Tahoma"/>
          <w:sz w:val="22"/>
          <w:szCs w:val="22"/>
        </w:rPr>
        <w:t xml:space="preserve">Příjemce dotace se zavazuje </w:t>
      </w:r>
      <w:r w:rsidRPr="00FD53E5">
        <w:rPr>
          <w:rFonts w:asciiTheme="minorHAnsi" w:hAnsiTheme="minorHAnsi" w:cs="Tahoma"/>
          <w:b/>
          <w:sz w:val="22"/>
          <w:szCs w:val="22"/>
        </w:rPr>
        <w:t>na všech akcích realizovaných s podporou dotace města</w:t>
      </w:r>
      <w:r w:rsidRPr="00FD53E5">
        <w:rPr>
          <w:rFonts w:asciiTheme="minorHAnsi" w:hAnsiTheme="minorHAnsi" w:cs="Tahoma"/>
          <w:sz w:val="22"/>
          <w:szCs w:val="22"/>
        </w:rPr>
        <w:t xml:space="preserve"> zajistit zveřejnění informace o podpoře daného projektu nebo akce z prostředků rozpočtu města. Na veřejných akcích  musí být zveřejněno  </w:t>
      </w:r>
      <w:r w:rsidRPr="00FD53E5">
        <w:rPr>
          <w:rFonts w:asciiTheme="minorHAnsi" w:hAnsiTheme="minorHAnsi" w:cs="Tahoma"/>
          <w:b/>
          <w:sz w:val="22"/>
          <w:szCs w:val="22"/>
        </w:rPr>
        <w:t xml:space="preserve">vizuálně </w:t>
      </w:r>
      <w:r w:rsidRPr="00FD53E5">
        <w:rPr>
          <w:rFonts w:asciiTheme="minorHAnsi" w:hAnsiTheme="minorHAnsi" w:cs="Tahoma"/>
          <w:sz w:val="22"/>
          <w:szCs w:val="22"/>
        </w:rPr>
        <w:t xml:space="preserve">prostřednictvím informačního panelu o ploše </w:t>
      </w:r>
      <w:smartTag w:uri="urn:schemas-microsoft-com:office:smarttags" w:element="metricconverter">
        <w:smartTagPr>
          <w:attr w:name="ProductID" w:val="0,75 mﾲ"/>
        </w:smartTagPr>
        <w:r w:rsidRPr="00FD53E5">
          <w:rPr>
            <w:rFonts w:asciiTheme="minorHAnsi" w:hAnsiTheme="minorHAnsi" w:cs="Tahoma"/>
            <w:sz w:val="22"/>
            <w:szCs w:val="22"/>
          </w:rPr>
          <w:t>0,75 m²</w:t>
        </w:r>
      </w:smartTag>
      <w:r w:rsidRPr="00FD53E5">
        <w:rPr>
          <w:rFonts w:asciiTheme="minorHAnsi" w:hAnsiTheme="minorHAnsi" w:cs="Tahoma"/>
          <w:sz w:val="22"/>
          <w:szCs w:val="22"/>
        </w:rPr>
        <w:t xml:space="preserve"> s logem města Benešov nebo jiným vhodným a viditelným způsobem, dále v textu propagačních a tištěných materiálů, </w:t>
      </w:r>
      <w:r w:rsidRPr="00FD53E5">
        <w:rPr>
          <w:rFonts w:asciiTheme="minorHAnsi" w:hAnsiTheme="minorHAnsi" w:cs="Tahoma"/>
          <w:b/>
          <w:sz w:val="22"/>
          <w:szCs w:val="22"/>
        </w:rPr>
        <w:t>včetně informací v tisku</w:t>
      </w:r>
      <w:r w:rsidRPr="00FD53E5">
        <w:rPr>
          <w:rFonts w:asciiTheme="minorHAnsi" w:hAnsiTheme="minorHAnsi" w:cs="Tahoma"/>
          <w:sz w:val="22"/>
          <w:szCs w:val="22"/>
        </w:rPr>
        <w:t xml:space="preserve">, a u moderovaných programů </w:t>
      </w:r>
      <w:r w:rsidRPr="00FD53E5">
        <w:rPr>
          <w:rFonts w:asciiTheme="minorHAnsi" w:hAnsiTheme="minorHAnsi" w:cs="Tahoma"/>
          <w:b/>
          <w:sz w:val="22"/>
          <w:szCs w:val="22"/>
        </w:rPr>
        <w:t>mluveným slovem.</w:t>
      </w:r>
    </w:p>
    <w:p w:rsidR="000E5BC4" w:rsidRDefault="000E5BC4" w:rsidP="000E5BC4">
      <w:pPr>
        <w:pStyle w:val="Zkladntext"/>
        <w:tabs>
          <w:tab w:val="left" w:pos="0"/>
        </w:tabs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0E5BC4" w:rsidRPr="00FD53E5" w:rsidRDefault="000E5BC4" w:rsidP="000E5BC4">
      <w:pPr>
        <w:pStyle w:val="Zkladntext"/>
        <w:tabs>
          <w:tab w:val="left" w:pos="0"/>
        </w:tabs>
        <w:rPr>
          <w:rFonts w:asciiTheme="minorHAnsi" w:hAnsiTheme="minorHAnsi" w:cs="Tahoma"/>
          <w:b/>
          <w:bCs/>
          <w:sz w:val="22"/>
          <w:szCs w:val="22"/>
        </w:rPr>
      </w:pPr>
    </w:p>
    <w:p w:rsidR="000E5BC4" w:rsidRDefault="000E5BC4" w:rsidP="000E5BC4">
      <w:pPr>
        <w:pStyle w:val="Zkladntext"/>
        <w:ind w:left="426" w:hanging="426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FD53E5">
        <w:rPr>
          <w:rFonts w:asciiTheme="minorHAnsi" w:hAnsiTheme="minorHAnsi" w:cs="Tahoma"/>
          <w:b/>
          <w:bCs/>
          <w:sz w:val="22"/>
          <w:szCs w:val="22"/>
        </w:rPr>
        <w:t>Čl. VI</w:t>
      </w:r>
      <w:r>
        <w:rPr>
          <w:rFonts w:asciiTheme="minorHAnsi" w:hAnsiTheme="minorHAnsi" w:cs="Tahoma"/>
          <w:b/>
          <w:bCs/>
          <w:sz w:val="22"/>
          <w:szCs w:val="22"/>
        </w:rPr>
        <w:t>I</w:t>
      </w:r>
      <w:r w:rsidRPr="00FD53E5">
        <w:rPr>
          <w:rFonts w:asciiTheme="minorHAnsi" w:hAnsiTheme="minorHAnsi" w:cs="Tahoma"/>
          <w:b/>
          <w:bCs/>
          <w:sz w:val="22"/>
          <w:szCs w:val="22"/>
        </w:rPr>
        <w:t xml:space="preserve">. </w:t>
      </w:r>
    </w:p>
    <w:p w:rsidR="000E5BC4" w:rsidRPr="00B13FF0" w:rsidRDefault="000E5BC4" w:rsidP="000E5BC4">
      <w:pPr>
        <w:pStyle w:val="Zkladntext"/>
        <w:ind w:left="426" w:hanging="426"/>
        <w:jc w:val="center"/>
        <w:rPr>
          <w:rStyle w:val="51"/>
          <w:rFonts w:asciiTheme="minorHAnsi" w:hAnsiTheme="minorHAnsi" w:cs="Tahoma"/>
          <w:b/>
          <w:color w:val="000000"/>
          <w:sz w:val="22"/>
          <w:szCs w:val="22"/>
        </w:rPr>
      </w:pPr>
      <w:r w:rsidRPr="00B13FF0">
        <w:rPr>
          <w:rStyle w:val="51"/>
          <w:rFonts w:asciiTheme="minorHAnsi" w:hAnsiTheme="minorHAnsi" w:cs="Tahoma"/>
          <w:b/>
          <w:color w:val="000000"/>
          <w:sz w:val="22"/>
          <w:szCs w:val="22"/>
        </w:rPr>
        <w:t>Sankce</w:t>
      </w:r>
    </w:p>
    <w:p w:rsidR="000E5BC4" w:rsidRPr="00FD53E5" w:rsidRDefault="000E5BC4" w:rsidP="000E5BC4">
      <w:pPr>
        <w:pStyle w:val="Zkladntext"/>
        <w:ind w:left="426" w:hanging="426"/>
        <w:jc w:val="center"/>
        <w:rPr>
          <w:rStyle w:val="51"/>
          <w:rFonts w:asciiTheme="minorHAnsi" w:hAnsiTheme="minorHAnsi" w:cs="Tahoma"/>
          <w:color w:val="000000"/>
          <w:sz w:val="22"/>
          <w:szCs w:val="22"/>
        </w:rPr>
      </w:pPr>
    </w:p>
    <w:p w:rsidR="000E5BC4" w:rsidRPr="004A7DE7" w:rsidRDefault="000E5BC4" w:rsidP="000E5BC4">
      <w:pPr>
        <w:pStyle w:val="Zkladntext"/>
        <w:widowControl w:val="0"/>
        <w:numPr>
          <w:ilvl w:val="0"/>
          <w:numId w:val="6"/>
        </w:numPr>
        <w:tabs>
          <w:tab w:val="clear" w:pos="360"/>
          <w:tab w:val="clear" w:pos="3544"/>
          <w:tab w:val="clear" w:pos="5812"/>
          <w:tab w:val="clear" w:pos="7938"/>
        </w:tabs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="Tahoma"/>
          <w:sz w:val="22"/>
          <w:szCs w:val="22"/>
        </w:rPr>
      </w:pPr>
      <w:r w:rsidRPr="00FD53E5">
        <w:rPr>
          <w:rFonts w:asciiTheme="minorHAnsi" w:hAnsiTheme="minorHAnsi" w:cs="Tahoma"/>
          <w:color w:val="000000"/>
          <w:sz w:val="22"/>
          <w:szCs w:val="22"/>
        </w:rPr>
        <w:t xml:space="preserve">V případě zjištění čerpání  dotace na jiný účel, než je účel uvedený v článku I. této smlouvy, nebo dalšího porušení této smlouvy  budou uplatněny sankce podle § 22 zákona 250/2000 Sb., o </w:t>
      </w:r>
      <w:r w:rsidRPr="004A7DE7">
        <w:rPr>
          <w:rFonts w:asciiTheme="minorHAnsi" w:hAnsiTheme="minorHAnsi" w:cs="Tahoma"/>
          <w:sz w:val="22"/>
          <w:szCs w:val="22"/>
        </w:rPr>
        <w:t>rozpočtových pravidlech územních rozpočtů.</w:t>
      </w:r>
    </w:p>
    <w:p w:rsidR="000E5BC4" w:rsidRPr="004A7DE7" w:rsidRDefault="000E5BC4" w:rsidP="000E5BC4">
      <w:pPr>
        <w:pStyle w:val="Zkladntext"/>
        <w:widowControl w:val="0"/>
        <w:numPr>
          <w:ilvl w:val="0"/>
          <w:numId w:val="6"/>
        </w:numPr>
        <w:tabs>
          <w:tab w:val="clear" w:pos="360"/>
          <w:tab w:val="clear" w:pos="3544"/>
          <w:tab w:val="clear" w:pos="5812"/>
          <w:tab w:val="clear" w:pos="7938"/>
        </w:tabs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="Tahoma"/>
          <w:sz w:val="22"/>
          <w:szCs w:val="22"/>
        </w:rPr>
      </w:pPr>
      <w:r w:rsidRPr="004A7DE7">
        <w:rPr>
          <w:rFonts w:asciiTheme="minorHAnsi" w:hAnsiTheme="minorHAnsi"/>
          <w:sz w:val="22"/>
          <w:szCs w:val="22"/>
        </w:rPr>
        <w:t xml:space="preserve">Za prodlení s odvodem za porušení rozpočtové kázně je příjemce povinen zaplatit penále ve výši 1 promile z částky odvodu za každý den prodlení, nejvýše však do výše tohoto odvodu. </w:t>
      </w:r>
    </w:p>
    <w:p w:rsidR="000E5BC4" w:rsidRPr="004A7DE7" w:rsidRDefault="000E5BC4" w:rsidP="000E5BC4">
      <w:pPr>
        <w:pStyle w:val="Zkladntext"/>
        <w:widowControl w:val="0"/>
        <w:numPr>
          <w:ilvl w:val="0"/>
          <w:numId w:val="6"/>
        </w:numPr>
        <w:tabs>
          <w:tab w:val="clear" w:pos="360"/>
          <w:tab w:val="clear" w:pos="3544"/>
          <w:tab w:val="clear" w:pos="5812"/>
          <w:tab w:val="clear" w:pos="7938"/>
        </w:tabs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="Tahoma"/>
          <w:sz w:val="22"/>
          <w:szCs w:val="22"/>
        </w:rPr>
      </w:pPr>
      <w:r w:rsidRPr="004A7DE7">
        <w:rPr>
          <w:rFonts w:asciiTheme="minorHAnsi" w:hAnsiTheme="minorHAnsi" w:cs="Tahoma"/>
          <w:sz w:val="22"/>
          <w:szCs w:val="22"/>
        </w:rPr>
        <w:t>Jestliže</w:t>
      </w:r>
      <w:r w:rsidRPr="004A7DE7">
        <w:rPr>
          <w:rStyle w:val="51"/>
          <w:rFonts w:asciiTheme="minorHAnsi" w:hAnsiTheme="minorHAnsi" w:cs="Tahoma"/>
          <w:sz w:val="22"/>
          <w:szCs w:val="22"/>
        </w:rPr>
        <w:t xml:space="preserve"> poskytovatel po uzavření této smlouvy zjistí, že </w:t>
      </w:r>
      <w:r w:rsidRPr="004A7DE7">
        <w:rPr>
          <w:rFonts w:asciiTheme="minorHAnsi" w:hAnsiTheme="minorHAnsi" w:cs="Tahoma"/>
          <w:sz w:val="22"/>
          <w:szCs w:val="22"/>
        </w:rPr>
        <w:t>příjemce při podávání žádosti o dotaci uvedl v čestném prohlášení nepravdivé údaje, popř., že příjemce porušil stanovenou informační povinnost, je poskytovatel oprávněn odstoupit od smlouvy a požadovat vrácení dotace. Příjemce je povinen vrátit poskytovateli peněžní prostředky ve lhůtě do 30 dnů ode dne doručení oznámení o odstoupení od smlouvy. Zároveň je příjemce v takovém případě povinen zaplatit poskytovateli smluvní pokutu ve výši 10% poskytnutých finančních prostředků.   </w:t>
      </w:r>
    </w:p>
    <w:p w:rsidR="000E5BC4" w:rsidRPr="004A7DE7" w:rsidRDefault="000E5BC4" w:rsidP="000E5BC4">
      <w:pPr>
        <w:pStyle w:val="Zkladntext"/>
        <w:tabs>
          <w:tab w:val="left" w:pos="426"/>
        </w:tabs>
        <w:ind w:left="284"/>
        <w:jc w:val="center"/>
        <w:rPr>
          <w:rFonts w:asciiTheme="minorHAnsi" w:hAnsiTheme="minorHAnsi" w:cs="Tahoma"/>
          <w:b/>
          <w:sz w:val="22"/>
          <w:szCs w:val="22"/>
        </w:rPr>
      </w:pPr>
    </w:p>
    <w:p w:rsidR="000E5BC4" w:rsidRPr="004A7DE7" w:rsidRDefault="000E5BC4" w:rsidP="000E5BC4">
      <w:pPr>
        <w:pStyle w:val="Zkladntext"/>
        <w:tabs>
          <w:tab w:val="left" w:pos="426"/>
        </w:tabs>
        <w:rPr>
          <w:rFonts w:asciiTheme="minorHAnsi" w:hAnsiTheme="minorHAnsi" w:cs="Tahoma"/>
          <w:b/>
          <w:bCs/>
          <w:sz w:val="22"/>
          <w:szCs w:val="22"/>
        </w:rPr>
      </w:pPr>
    </w:p>
    <w:p w:rsidR="000E5BC4" w:rsidRPr="004A7DE7" w:rsidRDefault="000E5BC4" w:rsidP="000E5BC4">
      <w:pPr>
        <w:pStyle w:val="Zkladntext"/>
        <w:tabs>
          <w:tab w:val="left" w:pos="284"/>
        </w:tabs>
        <w:ind w:left="284"/>
        <w:jc w:val="center"/>
        <w:rPr>
          <w:rFonts w:asciiTheme="minorHAnsi" w:hAnsiTheme="minorHAnsi" w:cs="Tahoma"/>
          <w:sz w:val="22"/>
          <w:szCs w:val="22"/>
        </w:rPr>
      </w:pPr>
      <w:r w:rsidRPr="004A7DE7">
        <w:rPr>
          <w:rFonts w:asciiTheme="minorHAnsi" w:hAnsiTheme="minorHAnsi" w:cs="Tahoma"/>
          <w:b/>
          <w:sz w:val="22"/>
          <w:szCs w:val="22"/>
        </w:rPr>
        <w:t>Čl. VIII.</w:t>
      </w:r>
      <w:r w:rsidRPr="004A7DE7">
        <w:rPr>
          <w:rFonts w:asciiTheme="minorHAnsi" w:hAnsiTheme="minorHAnsi" w:cs="Tahoma"/>
          <w:sz w:val="22"/>
          <w:szCs w:val="22"/>
        </w:rPr>
        <w:t> </w:t>
      </w:r>
    </w:p>
    <w:p w:rsidR="000E5BC4" w:rsidRPr="004A7DE7" w:rsidRDefault="000E5BC4" w:rsidP="000E5BC4">
      <w:pPr>
        <w:pStyle w:val="Zkladntext"/>
        <w:tabs>
          <w:tab w:val="left" w:pos="284"/>
        </w:tabs>
        <w:ind w:left="284"/>
        <w:jc w:val="center"/>
        <w:rPr>
          <w:rFonts w:asciiTheme="minorHAnsi" w:hAnsiTheme="minorHAnsi" w:cs="Tahoma"/>
          <w:b/>
          <w:sz w:val="22"/>
          <w:szCs w:val="22"/>
        </w:rPr>
      </w:pPr>
      <w:r w:rsidRPr="004A7DE7">
        <w:rPr>
          <w:rFonts w:asciiTheme="minorHAnsi" w:hAnsiTheme="minorHAnsi" w:cs="Tahoma"/>
          <w:b/>
          <w:sz w:val="22"/>
          <w:szCs w:val="22"/>
        </w:rPr>
        <w:t>Závěrečná ustanovení</w:t>
      </w:r>
    </w:p>
    <w:p w:rsidR="000E5BC4" w:rsidRPr="004A7DE7" w:rsidRDefault="000E5BC4" w:rsidP="000E5BC4">
      <w:pPr>
        <w:pStyle w:val="Zkladntext"/>
        <w:tabs>
          <w:tab w:val="left" w:pos="284"/>
        </w:tabs>
        <w:ind w:left="284"/>
        <w:jc w:val="center"/>
        <w:rPr>
          <w:rFonts w:asciiTheme="minorHAnsi" w:hAnsiTheme="minorHAnsi" w:cs="Tahoma"/>
          <w:sz w:val="22"/>
          <w:szCs w:val="22"/>
        </w:rPr>
      </w:pPr>
    </w:p>
    <w:p w:rsidR="000E5BC4" w:rsidRPr="004A7DE7" w:rsidRDefault="000E5BC4" w:rsidP="000E5BC4">
      <w:pPr>
        <w:pStyle w:val="Odstavec"/>
        <w:numPr>
          <w:ilvl w:val="0"/>
          <w:numId w:val="11"/>
        </w:numPr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4A7DE7">
        <w:rPr>
          <w:rFonts w:asciiTheme="minorHAnsi" w:hAnsiTheme="minorHAnsi"/>
          <w:sz w:val="22"/>
          <w:szCs w:val="22"/>
        </w:rPr>
        <w:t>Vzájemná práva a povinnosti účastníků v této smlouvě výslovně neupravená se řídí příslušnými právními předpisy, zejména zákonem o rozpočtových pravidlech územních rozpočtů a občanským zákoníkem.</w:t>
      </w:r>
    </w:p>
    <w:p w:rsidR="000E5BC4" w:rsidRPr="004A7DE7" w:rsidRDefault="000E5BC4" w:rsidP="000E5BC4">
      <w:pPr>
        <w:pStyle w:val="Odstavec"/>
        <w:numPr>
          <w:ilvl w:val="0"/>
          <w:numId w:val="11"/>
        </w:numPr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4A7DE7">
        <w:rPr>
          <w:rFonts w:asciiTheme="minorHAnsi" w:hAnsiTheme="minorHAnsi"/>
          <w:sz w:val="22"/>
          <w:szCs w:val="22"/>
        </w:rPr>
        <w:t xml:space="preserve">Poskytnutí dotace za podmínek v této smlouvě uvedených bylo schváleno </w:t>
      </w:r>
      <w:r w:rsidR="0092184F">
        <w:rPr>
          <w:rFonts w:asciiTheme="minorHAnsi" w:hAnsiTheme="minorHAnsi"/>
          <w:sz w:val="22"/>
          <w:szCs w:val="22"/>
        </w:rPr>
        <w:t>Zastupitelstvem</w:t>
      </w:r>
      <w:r w:rsidRPr="004A7DE7">
        <w:rPr>
          <w:rFonts w:asciiTheme="minorHAnsi" w:hAnsiTheme="minorHAnsi"/>
          <w:sz w:val="22"/>
          <w:szCs w:val="22"/>
        </w:rPr>
        <w:t xml:space="preserve"> města Benešov, usnesením </w:t>
      </w:r>
      <w:r w:rsidRPr="006956E3">
        <w:rPr>
          <w:rFonts w:asciiTheme="minorHAnsi" w:hAnsiTheme="minorHAnsi"/>
          <w:b/>
          <w:sz w:val="22"/>
          <w:szCs w:val="22"/>
        </w:rPr>
        <w:t xml:space="preserve">č. </w:t>
      </w:r>
      <w:r w:rsidR="0092184F">
        <w:rPr>
          <w:rFonts w:asciiTheme="minorHAnsi" w:hAnsiTheme="minorHAnsi"/>
          <w:b/>
          <w:sz w:val="22"/>
          <w:szCs w:val="22"/>
        </w:rPr>
        <w:t>338-16/2016</w:t>
      </w:r>
      <w:r w:rsidRPr="006956E3">
        <w:rPr>
          <w:rFonts w:asciiTheme="minorHAnsi" w:hAnsiTheme="minorHAnsi"/>
          <w:b/>
          <w:sz w:val="22"/>
          <w:szCs w:val="22"/>
        </w:rPr>
        <w:t>/</w:t>
      </w:r>
      <w:r w:rsidR="0092184F">
        <w:rPr>
          <w:rFonts w:asciiTheme="minorHAnsi" w:hAnsiTheme="minorHAnsi"/>
          <w:b/>
          <w:sz w:val="22"/>
          <w:szCs w:val="22"/>
        </w:rPr>
        <w:t>Z</w:t>
      </w:r>
      <w:r w:rsidRPr="006956E3">
        <w:rPr>
          <w:rFonts w:asciiTheme="minorHAnsi" w:hAnsiTheme="minorHAnsi"/>
          <w:b/>
          <w:sz w:val="22"/>
          <w:szCs w:val="22"/>
        </w:rPr>
        <w:t xml:space="preserve">M ze dne </w:t>
      </w:r>
      <w:proofErr w:type="gramStart"/>
      <w:r w:rsidR="0092184F">
        <w:rPr>
          <w:rFonts w:asciiTheme="minorHAnsi" w:hAnsiTheme="minorHAnsi"/>
          <w:b/>
          <w:sz w:val="22"/>
          <w:szCs w:val="22"/>
        </w:rPr>
        <w:t>20.06.2016</w:t>
      </w:r>
      <w:proofErr w:type="gramEnd"/>
      <w:r w:rsidRPr="004A7DE7">
        <w:rPr>
          <w:rFonts w:asciiTheme="minorHAnsi" w:hAnsiTheme="minorHAnsi"/>
          <w:sz w:val="22"/>
          <w:szCs w:val="22"/>
        </w:rPr>
        <w:t>.</w:t>
      </w:r>
    </w:p>
    <w:p w:rsidR="000E5BC4" w:rsidRPr="004A7DE7" w:rsidRDefault="000E5BC4" w:rsidP="000E5BC4">
      <w:pPr>
        <w:pStyle w:val="Odstavec"/>
        <w:numPr>
          <w:ilvl w:val="0"/>
          <w:numId w:val="11"/>
        </w:numPr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4A7DE7">
        <w:rPr>
          <w:rFonts w:asciiTheme="minorHAnsi" w:hAnsiTheme="minorHAnsi"/>
          <w:sz w:val="22"/>
          <w:szCs w:val="22"/>
        </w:rPr>
        <w:t>Příjemce je povinen bez zbytečného odkladu informovat poskytovatele o své přeměně (fúzi, rozdělení apod.) či vstupu do likvidace. V případě přeměny příjemce přecházejí práva a povinnosti z této smlouvy na právního nástupce.</w:t>
      </w:r>
    </w:p>
    <w:p w:rsidR="000E5BC4" w:rsidRDefault="000E5BC4" w:rsidP="000E5BC4">
      <w:pPr>
        <w:pStyle w:val="Odstavec"/>
        <w:numPr>
          <w:ilvl w:val="0"/>
          <w:numId w:val="11"/>
        </w:numPr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4A7DE7">
        <w:rPr>
          <w:rFonts w:asciiTheme="minorHAnsi" w:hAnsiTheme="minorHAnsi"/>
          <w:sz w:val="22"/>
          <w:szCs w:val="22"/>
        </w:rPr>
        <w:t>Příjemce bere na vědomí, že tato smlouva, jakož i další dokumenty s plněním této smlouvy související, které má či bude mít poskytovatel k dispozici, jsou informacemi, které je poskytovatel povinen poskytnout žadatelům, popř. zveřejnit, na základě zákona č. 106/1999 Sb., o svobodném přístupu k informacím, ve znění pozdějších předpisů.</w:t>
      </w:r>
    </w:p>
    <w:p w:rsidR="000E5BC4" w:rsidRPr="004A7DE7" w:rsidRDefault="000E5BC4" w:rsidP="000E5BC4">
      <w:pPr>
        <w:pStyle w:val="Odstavec"/>
        <w:numPr>
          <w:ilvl w:val="0"/>
          <w:numId w:val="11"/>
        </w:numPr>
        <w:spacing w:after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bere na vědomí, že poskytovatel má povinnost tuto smlouvu v plném znění v souladu se zákonem zveřejnit.</w:t>
      </w:r>
    </w:p>
    <w:p w:rsidR="000E5BC4" w:rsidRPr="004A7DE7" w:rsidRDefault="000E5BC4" w:rsidP="000E5BC4">
      <w:pPr>
        <w:pStyle w:val="Odstavec"/>
        <w:numPr>
          <w:ilvl w:val="0"/>
          <w:numId w:val="11"/>
        </w:numPr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4A7DE7">
        <w:rPr>
          <w:rFonts w:asciiTheme="minorHAnsi" w:hAnsiTheme="minorHAnsi" w:cs="Tahoma"/>
          <w:sz w:val="22"/>
          <w:szCs w:val="22"/>
        </w:rPr>
        <w:t xml:space="preserve">Příjemce výslovně souhlasí se zveřejněním svého jména a příjmení </w:t>
      </w:r>
      <w:r w:rsidRPr="004A7DE7">
        <w:rPr>
          <w:rFonts w:asciiTheme="minorHAnsi" w:hAnsiTheme="minorHAnsi" w:cs="Tahoma"/>
          <w:i/>
          <w:sz w:val="22"/>
          <w:szCs w:val="22"/>
        </w:rPr>
        <w:t>(obchodního jména),</w:t>
      </w:r>
      <w:r w:rsidRPr="004A7DE7">
        <w:rPr>
          <w:rFonts w:asciiTheme="minorHAnsi" w:hAnsiTheme="minorHAnsi" w:cs="Tahoma"/>
          <w:sz w:val="22"/>
          <w:szCs w:val="22"/>
        </w:rPr>
        <w:t xml:space="preserve"> adresy </w:t>
      </w:r>
      <w:r w:rsidRPr="004A7DE7">
        <w:rPr>
          <w:rFonts w:asciiTheme="minorHAnsi" w:hAnsiTheme="minorHAnsi" w:cs="Tahoma"/>
          <w:i/>
          <w:sz w:val="22"/>
          <w:szCs w:val="22"/>
        </w:rPr>
        <w:t>(sídla</w:t>
      </w:r>
      <w:r w:rsidRPr="004A7DE7">
        <w:rPr>
          <w:rFonts w:asciiTheme="minorHAnsi" w:hAnsiTheme="minorHAnsi" w:cs="Tahoma"/>
          <w:sz w:val="22"/>
          <w:szCs w:val="22"/>
        </w:rPr>
        <w:t>), dotačního titulu a výše dotace.</w:t>
      </w:r>
    </w:p>
    <w:p w:rsidR="000E5BC4" w:rsidRPr="004A7DE7" w:rsidRDefault="000E5BC4" w:rsidP="000E5BC4">
      <w:pPr>
        <w:pStyle w:val="Odstavec"/>
        <w:numPr>
          <w:ilvl w:val="0"/>
          <w:numId w:val="11"/>
        </w:numPr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4A7DE7">
        <w:rPr>
          <w:rFonts w:asciiTheme="minorHAnsi" w:hAnsiTheme="minorHAnsi"/>
          <w:sz w:val="22"/>
          <w:szCs w:val="22"/>
        </w:rPr>
        <w:t>Příjemce bere na vědomí, že v případě zjištění závažných nedostatků při realizaci projektu, včetně nedodržení termínu odevzdání vyúčtování poskytovaných peněžních prostředků, je poskytovatel oprávněn vyloučit v následujících dvou letech jeho žádosti o poskytnutí dotace z prostředků poskytovatele.</w:t>
      </w:r>
    </w:p>
    <w:p w:rsidR="000E5BC4" w:rsidRPr="00DC53BD" w:rsidRDefault="000E5BC4" w:rsidP="000E5BC4">
      <w:pPr>
        <w:pStyle w:val="Odstavec"/>
        <w:numPr>
          <w:ilvl w:val="0"/>
          <w:numId w:val="11"/>
        </w:numPr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DC53BD">
        <w:rPr>
          <w:rFonts w:asciiTheme="minorHAnsi" w:hAnsiTheme="minorHAnsi"/>
          <w:sz w:val="22"/>
          <w:szCs w:val="22"/>
        </w:rPr>
        <w:t>Ta</w:t>
      </w:r>
      <w:r>
        <w:rPr>
          <w:rFonts w:asciiTheme="minorHAnsi" w:hAnsiTheme="minorHAnsi"/>
          <w:sz w:val="22"/>
          <w:szCs w:val="22"/>
        </w:rPr>
        <w:t>to smlouva je vyhotovena ve čtyřech stejnopisech, z nichž jeden stejnopis</w:t>
      </w:r>
      <w:r w:rsidRPr="00DC53BD">
        <w:rPr>
          <w:rFonts w:asciiTheme="minorHAnsi" w:hAnsiTheme="minorHAnsi"/>
          <w:sz w:val="22"/>
          <w:szCs w:val="22"/>
        </w:rPr>
        <w:t xml:space="preserve"> obdrží </w:t>
      </w:r>
      <w:r>
        <w:rPr>
          <w:rFonts w:asciiTheme="minorHAnsi" w:hAnsiTheme="minorHAnsi"/>
          <w:sz w:val="22"/>
          <w:szCs w:val="22"/>
        </w:rPr>
        <w:t xml:space="preserve">příjemce a tři stejnopisy poskytovatel. </w:t>
      </w:r>
    </w:p>
    <w:p w:rsidR="000E5BC4" w:rsidRPr="00DC53BD" w:rsidRDefault="000E5BC4" w:rsidP="000E5BC4">
      <w:pPr>
        <w:pStyle w:val="Odstavec"/>
        <w:numPr>
          <w:ilvl w:val="0"/>
          <w:numId w:val="11"/>
        </w:numPr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DC53BD">
        <w:rPr>
          <w:rFonts w:asciiTheme="minorHAnsi" w:hAnsiTheme="minorHAnsi"/>
          <w:sz w:val="22"/>
          <w:szCs w:val="22"/>
        </w:rPr>
        <w:lastRenderedPageBreak/>
        <w:t>Smluvní strany shodně prohlašují, že jsou způsobilé k tomuto právnímu jednání, že si smlouvu před jejím podpisem přečetly, rozumí jí a s jejím obsahem souhlasí, a že ji uzavírají svobodně a vážně. Na důkaz výše uvedeného připojují své vlastnoruční podpisy.</w:t>
      </w:r>
    </w:p>
    <w:p w:rsidR="000E5BC4" w:rsidRPr="00DC53BD" w:rsidRDefault="000E5BC4" w:rsidP="000E5BC4">
      <w:pPr>
        <w:pStyle w:val="Zkladntext"/>
        <w:numPr>
          <w:ilvl w:val="0"/>
          <w:numId w:val="11"/>
        </w:numPr>
        <w:tabs>
          <w:tab w:val="left" w:pos="0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DC53BD">
        <w:rPr>
          <w:rFonts w:asciiTheme="minorHAnsi" w:hAnsiTheme="minorHAnsi" w:cs="Tahoma"/>
          <w:sz w:val="22"/>
          <w:szCs w:val="22"/>
        </w:rPr>
        <w:t xml:space="preserve">Účastníci prohlašují, že tuto smlouvu uzavřeli na základě svobodné vůle a jednaly za ně oprávněné osoby. </w:t>
      </w:r>
    </w:p>
    <w:p w:rsidR="000E5BC4" w:rsidRDefault="000E5BC4" w:rsidP="000E5BC4">
      <w:pPr>
        <w:tabs>
          <w:tab w:val="left" w:pos="9781"/>
        </w:tabs>
        <w:rPr>
          <w:rFonts w:ascii="Calibri" w:hAnsi="Calibri"/>
          <w:sz w:val="22"/>
          <w:szCs w:val="22"/>
        </w:rPr>
      </w:pPr>
    </w:p>
    <w:p w:rsidR="000E5BC4" w:rsidRDefault="000E5BC4" w:rsidP="000E5BC4">
      <w:pPr>
        <w:tabs>
          <w:tab w:val="left" w:pos="9781"/>
        </w:tabs>
        <w:rPr>
          <w:rFonts w:ascii="Calibri" w:hAnsi="Calibri"/>
          <w:sz w:val="22"/>
          <w:szCs w:val="22"/>
        </w:rPr>
      </w:pPr>
    </w:p>
    <w:p w:rsidR="000E5BC4" w:rsidRDefault="000E5BC4" w:rsidP="000E5BC4">
      <w:pPr>
        <w:tabs>
          <w:tab w:val="left" w:pos="978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Benešově dne:</w:t>
      </w:r>
    </w:p>
    <w:p w:rsidR="000E5BC4" w:rsidRDefault="000E5BC4" w:rsidP="000E5BC4">
      <w:pPr>
        <w:tabs>
          <w:tab w:val="left" w:pos="9781"/>
        </w:tabs>
        <w:rPr>
          <w:rFonts w:ascii="Calibri" w:hAnsi="Calibri"/>
          <w:sz w:val="22"/>
          <w:szCs w:val="22"/>
        </w:rPr>
      </w:pPr>
    </w:p>
    <w:p w:rsidR="000E5BC4" w:rsidRDefault="000E5BC4" w:rsidP="000E5BC4">
      <w:pPr>
        <w:tabs>
          <w:tab w:val="left" w:pos="9781"/>
        </w:tabs>
        <w:rPr>
          <w:rFonts w:ascii="Calibri" w:hAnsi="Calibri"/>
          <w:sz w:val="22"/>
          <w:szCs w:val="22"/>
        </w:rPr>
      </w:pPr>
    </w:p>
    <w:p w:rsidR="000E5BC4" w:rsidRDefault="000E5BC4" w:rsidP="000E5BC4">
      <w:pPr>
        <w:tabs>
          <w:tab w:val="left" w:pos="9781"/>
        </w:tabs>
        <w:rPr>
          <w:rFonts w:ascii="Calibri" w:hAnsi="Calibri"/>
          <w:sz w:val="22"/>
          <w:szCs w:val="22"/>
        </w:rPr>
      </w:pPr>
    </w:p>
    <w:p w:rsidR="000E5BC4" w:rsidRDefault="000E5BC4" w:rsidP="000E5BC4">
      <w:pPr>
        <w:tabs>
          <w:tab w:val="left" w:pos="9781"/>
        </w:tabs>
        <w:rPr>
          <w:rFonts w:ascii="Calibri" w:hAnsi="Calibri"/>
          <w:sz w:val="22"/>
          <w:szCs w:val="22"/>
        </w:rPr>
      </w:pPr>
    </w:p>
    <w:p w:rsidR="000E5BC4" w:rsidRDefault="000E5BC4" w:rsidP="000E5BC4">
      <w:pPr>
        <w:tabs>
          <w:tab w:val="left" w:pos="9781"/>
        </w:tabs>
        <w:rPr>
          <w:rFonts w:ascii="Calibri" w:hAnsi="Calibri"/>
          <w:sz w:val="22"/>
          <w:szCs w:val="22"/>
        </w:rPr>
      </w:pPr>
    </w:p>
    <w:p w:rsidR="000E5BC4" w:rsidRDefault="000E5BC4" w:rsidP="000E5BC4">
      <w:pPr>
        <w:tabs>
          <w:tab w:val="left" w:pos="978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………………………………………………..                                                             ……………………………………………..</w:t>
      </w:r>
    </w:p>
    <w:p w:rsidR="000E5BC4" w:rsidRDefault="000E5BC4" w:rsidP="000E5BC4">
      <w:pPr>
        <w:tabs>
          <w:tab w:val="left" w:pos="978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Ing. </w:t>
      </w:r>
      <w:r w:rsidR="00C83667">
        <w:rPr>
          <w:rFonts w:ascii="Calibri" w:hAnsi="Calibri"/>
          <w:sz w:val="22"/>
          <w:szCs w:val="22"/>
        </w:rPr>
        <w:t xml:space="preserve">Petr </w:t>
      </w:r>
      <w:proofErr w:type="spellStart"/>
      <w:r w:rsidR="00C83667">
        <w:rPr>
          <w:rFonts w:ascii="Calibri" w:hAnsi="Calibri"/>
          <w:sz w:val="22"/>
          <w:szCs w:val="22"/>
        </w:rPr>
        <w:t>Hostek</w:t>
      </w:r>
      <w:proofErr w:type="spellEnd"/>
      <w:r w:rsidR="00C83667">
        <w:rPr>
          <w:rFonts w:ascii="Calibri" w:hAnsi="Calibri"/>
          <w:sz w:val="22"/>
          <w:szCs w:val="22"/>
        </w:rPr>
        <w:t>, MBA</w:t>
      </w:r>
    </w:p>
    <w:p w:rsidR="000E5BC4" w:rsidRPr="00814CEE" w:rsidRDefault="000E5BC4" w:rsidP="000E5BC4">
      <w:pPr>
        <w:tabs>
          <w:tab w:val="left" w:pos="978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starosta města</w:t>
      </w:r>
    </w:p>
    <w:p w:rsidR="000E5BC4" w:rsidRDefault="000E5BC4" w:rsidP="000E5BC4"/>
    <w:p w:rsidR="000E5BC4" w:rsidRDefault="000E5BC4" w:rsidP="000E5BC4"/>
    <w:p w:rsidR="000E5BC4" w:rsidRDefault="000E5BC4" w:rsidP="000E5BC4"/>
    <w:p w:rsidR="000E5BC4" w:rsidRDefault="000E5BC4" w:rsidP="000E5BC4"/>
    <w:p w:rsidR="000E5BC4" w:rsidRDefault="000E5BC4" w:rsidP="000E5BC4"/>
    <w:p w:rsidR="003C5C84" w:rsidRDefault="003C5C84"/>
    <w:sectPr w:rsidR="003C5C84" w:rsidSect="003A2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454" w:footer="56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12" w:rsidRDefault="006A538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12" w:rsidRDefault="006A5388" w:rsidP="00421712">
    <w:pPr>
      <w:pStyle w:val="Zpat"/>
      <w:tabs>
        <w:tab w:val="clear" w:pos="9072"/>
        <w:tab w:val="right" w:pos="10065"/>
      </w:tabs>
      <w:spacing w:line="360" w:lineRule="auto"/>
      <w:rPr>
        <w:rFonts w:ascii="Calibri" w:hAnsi="Calibri"/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3718560</wp:posOffset>
          </wp:positionH>
          <wp:positionV relativeFrom="page">
            <wp:posOffset>9808845</wp:posOffset>
          </wp:positionV>
          <wp:extent cx="3120390" cy="449580"/>
          <wp:effectExtent l="19050" t="0" r="3810" b="0"/>
          <wp:wrapTight wrapText="bothSides">
            <wp:wrapPolygon edited="0">
              <wp:start x="-132" y="0"/>
              <wp:lineTo x="-132" y="21051"/>
              <wp:lineTo x="21626" y="21051"/>
              <wp:lineTo x="21626" y="0"/>
              <wp:lineTo x="-132" y="0"/>
            </wp:wrapPolygon>
          </wp:wrapTight>
          <wp:docPr id="2" name="obrázek 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039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2" w:history="1">
      <w:r>
        <w:rPr>
          <w:rStyle w:val="Hypertextovodkaz"/>
          <w:rFonts w:ascii="Calibri" w:hAnsi="Calibri"/>
          <w:sz w:val="18"/>
        </w:rPr>
        <w:t>www.benesov-city.cz</w:t>
      </w:r>
    </w:hyperlink>
  </w:p>
  <w:p w:rsidR="00421712" w:rsidRDefault="006A5388" w:rsidP="00421712">
    <w:pPr>
      <w:pStyle w:val="Zpat"/>
      <w:tabs>
        <w:tab w:val="clear" w:pos="9072"/>
        <w:tab w:val="right" w:pos="10065"/>
      </w:tabs>
      <w:spacing w:line="360" w:lineRule="auto"/>
      <w:rPr>
        <w:rFonts w:ascii="Calibri" w:hAnsi="Calibri"/>
        <w:sz w:val="18"/>
      </w:rPr>
    </w:pPr>
    <w:r>
      <w:rPr>
        <w:rFonts w:ascii="Calibri" w:hAnsi="Calibri"/>
        <w:sz w:val="18"/>
      </w:rPr>
      <w:t>IČO: 00 231 401</w:t>
    </w:r>
  </w:p>
  <w:p w:rsidR="00421712" w:rsidRDefault="006A5388" w:rsidP="00421712">
    <w:pPr>
      <w:pStyle w:val="Zpat"/>
      <w:tabs>
        <w:tab w:val="clear" w:pos="9072"/>
        <w:tab w:val="right" w:pos="10065"/>
      </w:tabs>
      <w:spacing w:line="360" w:lineRule="auto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ČS a.s. Benešov, č. </w:t>
    </w:r>
    <w:proofErr w:type="spellStart"/>
    <w:r>
      <w:rPr>
        <w:rFonts w:ascii="Calibri" w:hAnsi="Calibri"/>
        <w:sz w:val="18"/>
      </w:rPr>
      <w:t>ú</w:t>
    </w:r>
    <w:proofErr w:type="spellEnd"/>
    <w:r>
      <w:rPr>
        <w:rFonts w:ascii="Calibri" w:hAnsi="Calibri"/>
        <w:sz w:val="18"/>
      </w:rPr>
      <w:t xml:space="preserve">.: </w:t>
    </w:r>
    <w:r>
      <w:rPr>
        <w:rFonts w:ascii="Calibri" w:hAnsi="Calibri"/>
        <w:color w:val="000000"/>
        <w:sz w:val="18"/>
      </w:rPr>
      <w:t>19-0320035309/0800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12" w:rsidRDefault="006A5388">
    <w:pPr>
      <w:pStyle w:val="Zpa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12" w:rsidRDefault="006A538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12" w:rsidRDefault="006A538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12" w:rsidRDefault="006A538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0069A76"/>
    <w:name w:val="WW8Num1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4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pStyle w:val="6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2">
    <w:nsid w:val="00000003"/>
    <w:multiLevelType w:val="singleLevel"/>
    <w:tmpl w:val="5E72D638"/>
    <w:name w:val="WW8Num3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  <w:i w:val="0"/>
        <w:color w:val="000000"/>
      </w:rPr>
    </w:lvl>
  </w:abstractNum>
  <w:abstractNum w:abstractNumId="3">
    <w:nsid w:val="01E67B2A"/>
    <w:multiLevelType w:val="hybridMultilevel"/>
    <w:tmpl w:val="AC48C71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322F16"/>
    <w:multiLevelType w:val="hybridMultilevel"/>
    <w:tmpl w:val="AF049ABA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392F6EB3"/>
    <w:multiLevelType w:val="hybridMultilevel"/>
    <w:tmpl w:val="2E840364"/>
    <w:lvl w:ilvl="0" w:tplc="533489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491E3F2D"/>
    <w:multiLevelType w:val="hybridMultilevel"/>
    <w:tmpl w:val="B64AE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12FDA"/>
    <w:multiLevelType w:val="hybridMultilevel"/>
    <w:tmpl w:val="57A85F26"/>
    <w:lvl w:ilvl="0" w:tplc="7ED09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77454B"/>
    <w:multiLevelType w:val="hybridMultilevel"/>
    <w:tmpl w:val="2CDEA95E"/>
    <w:lvl w:ilvl="0" w:tplc="7ED09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8AE76FC"/>
    <w:multiLevelType w:val="hybridMultilevel"/>
    <w:tmpl w:val="B82AB6A2"/>
    <w:lvl w:ilvl="0" w:tplc="FE0CB9A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BC4"/>
    <w:rsid w:val="000E5BC4"/>
    <w:rsid w:val="003C5C84"/>
    <w:rsid w:val="006A5388"/>
    <w:rsid w:val="007D47CE"/>
    <w:rsid w:val="00915E90"/>
    <w:rsid w:val="0092184F"/>
    <w:rsid w:val="00B55AF1"/>
    <w:rsid w:val="00C83667"/>
    <w:rsid w:val="00D52AE6"/>
    <w:rsid w:val="00F6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B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0E5B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E5B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0E5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E5B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5BC4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5BC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0E5BC4"/>
    <w:rPr>
      <w:color w:val="0000FF"/>
      <w:u w:val="single"/>
    </w:rPr>
  </w:style>
  <w:style w:type="character" w:customStyle="1" w:styleId="51">
    <w:name w:val="5.1"/>
    <w:basedOn w:val="Standardnpsmoodstavce"/>
    <w:rsid w:val="000E5BC4"/>
    <w:rPr>
      <w:bCs/>
    </w:rPr>
  </w:style>
  <w:style w:type="paragraph" w:customStyle="1" w:styleId="61">
    <w:name w:val="6.1"/>
    <w:basedOn w:val="Normln"/>
    <w:rsid w:val="000E5BC4"/>
    <w:pPr>
      <w:widowControl w:val="0"/>
      <w:numPr>
        <w:numId w:val="2"/>
      </w:numPr>
      <w:tabs>
        <w:tab w:val="left" w:pos="8310"/>
      </w:tabs>
      <w:suppressAutoHyphens/>
      <w:overflowPunct/>
      <w:autoSpaceDE/>
      <w:autoSpaceDN/>
      <w:adjustRightInd/>
      <w:ind w:left="0" w:firstLine="0"/>
      <w:textAlignment w:val="auto"/>
    </w:pPr>
    <w:rPr>
      <w:rFonts w:eastAsia="Lucida Sans Unicode"/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0E5BC4"/>
    <w:pPr>
      <w:numPr>
        <w:numId w:val="10"/>
      </w:numPr>
      <w:suppressAutoHyphens/>
      <w:overflowPunct/>
      <w:autoSpaceDE/>
      <w:autoSpaceDN/>
      <w:adjustRightInd/>
      <w:spacing w:before="400" w:after="200" w:line="252" w:lineRule="auto"/>
      <w:jc w:val="center"/>
      <w:textAlignment w:val="auto"/>
    </w:pPr>
    <w:rPr>
      <w:rFonts w:ascii="Calibri" w:eastAsia="Calibri" w:hAnsi="Calibri"/>
      <w:b/>
      <w:sz w:val="24"/>
      <w:szCs w:val="24"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0E5BC4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0E5BC4"/>
    <w:rPr>
      <w:rFonts w:ascii="Calibri" w:eastAsia="Calibri" w:hAnsi="Calibri" w:cs="Times New Roman"/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0E5BC4"/>
    <w:rPr>
      <w:rFonts w:ascii="Calibri" w:eastAsia="Calibri" w:hAnsi="Calibri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5B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5B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BC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nesov-city.cz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sov-city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1234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stepankova</cp:lastModifiedBy>
  <cp:revision>2</cp:revision>
  <dcterms:created xsi:type="dcterms:W3CDTF">2016-07-11T11:33:00Z</dcterms:created>
  <dcterms:modified xsi:type="dcterms:W3CDTF">2016-07-11T12:12:00Z</dcterms:modified>
</cp:coreProperties>
</file>