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8C6112">
        <w:rPr>
          <w:rFonts w:ascii="Arial" w:hAnsi="Arial" w:cs="Arial"/>
        </w:rPr>
        <w:t>0328</w:t>
      </w:r>
      <w:r w:rsidR="0042539E">
        <w:rPr>
          <w:rFonts w:ascii="Arial" w:hAnsi="Arial" w:cs="Arial"/>
        </w:rPr>
        <w:t>/23</w:t>
      </w:r>
    </w:p>
    <w:p w:rsidR="00853D2C" w:rsidRPr="00153409" w:rsidRDefault="00853D2C" w:rsidP="00853D2C">
      <w:pPr>
        <w:jc w:val="center"/>
        <w:rPr>
          <w:rFonts w:ascii="Arial" w:hAnsi="Arial" w:cs="Arial"/>
        </w:rPr>
      </w:pPr>
      <w:r w:rsidRPr="00153409">
        <w:rPr>
          <w:rFonts w:ascii="Arial" w:hAnsi="Arial" w:cs="Arial"/>
        </w:rPr>
        <w:t>(dále jen „smlouva“)</w:t>
      </w:r>
    </w:p>
    <w:p w:rsidR="00AC0173" w:rsidRPr="00153409" w:rsidRDefault="00AC0173" w:rsidP="00AC0173">
      <w:pPr>
        <w:rPr>
          <w:rFonts w:ascii="Arial" w:hAnsi="Arial" w:cs="Arial"/>
        </w:rPr>
      </w:pPr>
    </w:p>
    <w:p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rsidR="00AC0173" w:rsidRPr="00153409" w:rsidRDefault="00AC0173" w:rsidP="00AC0173">
      <w:pPr>
        <w:pStyle w:val="text"/>
        <w:rPr>
          <w:rFonts w:ascii="Arial" w:hAnsi="Arial" w:cs="Arial"/>
        </w:rPr>
      </w:pPr>
    </w:p>
    <w:p w:rsidR="00AC0173" w:rsidRPr="00153409" w:rsidRDefault="00AC0173" w:rsidP="0073535A">
      <w:pPr>
        <w:pStyle w:val="11uroven"/>
        <w:numPr>
          <w:ilvl w:val="0"/>
          <w:numId w:val="0"/>
        </w:numPr>
        <w:ind w:left="360"/>
        <w:rPr>
          <w:rFonts w:cs="Arial"/>
        </w:rPr>
      </w:pPr>
      <w:r w:rsidRPr="00153409">
        <w:rPr>
          <w:rFonts w:cs="Arial"/>
        </w:rPr>
        <w:t>Smluvní strany</w:t>
      </w:r>
    </w:p>
    <w:p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p>
        </w:tc>
        <w:tc>
          <w:tcPr>
            <w:tcW w:w="7208" w:type="dxa"/>
            <w:shd w:val="clear" w:color="auto" w:fill="auto"/>
          </w:tcPr>
          <w:p w:rsidR="00D0019A" w:rsidRPr="00153409" w:rsidRDefault="008C6112" w:rsidP="008C6112">
            <w:pPr>
              <w:pStyle w:val="text"/>
              <w:rPr>
                <w:rFonts w:ascii="Arial" w:hAnsi="Arial" w:cs="Arial"/>
              </w:rPr>
            </w:pPr>
            <w:r w:rsidRPr="00641AE4">
              <w:rPr>
                <w:rFonts w:asciiTheme="majorHAnsi" w:hAnsiTheme="majorHAnsi" w:cstheme="majorHAnsi"/>
              </w:rPr>
              <w:t>AVK VOD-KA a. s.</w:t>
            </w:r>
          </w:p>
        </w:tc>
      </w:tr>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r w:rsidRPr="00153409">
              <w:rPr>
                <w:rFonts w:ascii="Arial" w:hAnsi="Arial" w:cs="Arial"/>
              </w:rPr>
              <w:t>Sídlo:</w:t>
            </w:r>
          </w:p>
        </w:tc>
        <w:tc>
          <w:tcPr>
            <w:tcW w:w="7208" w:type="dxa"/>
            <w:shd w:val="clear" w:color="auto" w:fill="auto"/>
          </w:tcPr>
          <w:p w:rsidR="00D0019A" w:rsidRPr="00153409" w:rsidRDefault="008C6112" w:rsidP="008C6112">
            <w:pPr>
              <w:pStyle w:val="text"/>
              <w:rPr>
                <w:rFonts w:ascii="Arial" w:hAnsi="Arial" w:cs="Arial"/>
              </w:rPr>
            </w:pPr>
            <w:r w:rsidRPr="00641AE4">
              <w:rPr>
                <w:rFonts w:asciiTheme="majorHAnsi" w:hAnsiTheme="majorHAnsi" w:cstheme="majorHAnsi"/>
              </w:rPr>
              <w:t>Labská 233/11</w:t>
            </w:r>
            <w:r w:rsidR="008B1229">
              <w:rPr>
                <w:rFonts w:asciiTheme="majorHAnsi" w:hAnsiTheme="majorHAnsi" w:cstheme="majorHAnsi"/>
              </w:rPr>
              <w:t xml:space="preserve">, </w:t>
            </w:r>
            <w:r w:rsidR="008B1229" w:rsidRPr="00641AE4">
              <w:rPr>
                <w:rFonts w:asciiTheme="majorHAnsi" w:hAnsiTheme="majorHAnsi" w:cstheme="majorHAnsi"/>
              </w:rPr>
              <w:t>412 01 Litoměřice</w:t>
            </w:r>
          </w:p>
        </w:tc>
      </w:tr>
      <w:tr w:rsidR="00D0019A" w:rsidRPr="002A2260" w:rsidTr="008C6112">
        <w:trPr>
          <w:trHeight w:val="34"/>
        </w:trPr>
        <w:tc>
          <w:tcPr>
            <w:tcW w:w="8296" w:type="dxa"/>
            <w:gridSpan w:val="2"/>
            <w:shd w:val="clear" w:color="auto" w:fill="auto"/>
          </w:tcPr>
          <w:p w:rsidR="00D0019A" w:rsidRPr="002A2260" w:rsidRDefault="008C6112" w:rsidP="00185854">
            <w:pPr>
              <w:pStyle w:val="text"/>
              <w:rPr>
                <w:rFonts w:ascii="Arial" w:hAnsi="Arial" w:cs="Arial"/>
              </w:rPr>
            </w:pPr>
            <w:r w:rsidRPr="00641AE4">
              <w:rPr>
                <w:rFonts w:asciiTheme="majorHAnsi" w:hAnsiTheme="majorHAnsi" w:cstheme="majorHAnsi"/>
                <w:noProof/>
              </w:rPr>
              <w:t>Subjekt je zapsán v OR u Krajského soudu  v Ústí nad Labem, oddíl B, vložka 1877</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IČO:</w:t>
            </w:r>
          </w:p>
        </w:tc>
        <w:tc>
          <w:tcPr>
            <w:tcW w:w="7208" w:type="dxa"/>
            <w:shd w:val="clear" w:color="auto" w:fill="auto"/>
          </w:tcPr>
          <w:p w:rsidR="00D0019A" w:rsidRPr="002A2260" w:rsidRDefault="008C6112" w:rsidP="008C6112">
            <w:pPr>
              <w:pStyle w:val="text"/>
              <w:rPr>
                <w:rFonts w:ascii="Arial" w:hAnsi="Arial" w:cs="Arial"/>
              </w:rPr>
            </w:pPr>
            <w:r w:rsidRPr="00641AE4">
              <w:rPr>
                <w:rFonts w:asciiTheme="majorHAnsi" w:hAnsiTheme="majorHAnsi" w:cstheme="majorHAnsi"/>
              </w:rPr>
              <w:t>27343367</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DIČ:</w:t>
            </w:r>
          </w:p>
        </w:tc>
        <w:tc>
          <w:tcPr>
            <w:tcW w:w="7208" w:type="dxa"/>
            <w:shd w:val="clear" w:color="auto" w:fill="auto"/>
          </w:tcPr>
          <w:p w:rsidR="00D0019A" w:rsidRPr="002A2260" w:rsidRDefault="008C6112" w:rsidP="008C6112">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r w:rsidR="00D0019A" w:rsidRPr="002A2260" w:rsidTr="008C6112">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2A2260" w:rsidTr="008C6112">
              <w:trPr>
                <w:trHeight w:val="34"/>
              </w:trPr>
              <w:tc>
                <w:tcPr>
                  <w:tcW w:w="7568" w:type="dxa"/>
                  <w:shd w:val="clear" w:color="auto" w:fill="auto"/>
                </w:tcPr>
                <w:p w:rsidR="00D0019A" w:rsidRPr="002A2260" w:rsidRDefault="008C6112" w:rsidP="00BD7D67">
                  <w:pPr>
                    <w:pStyle w:val="text"/>
                    <w:ind w:left="-41"/>
                    <w:rPr>
                      <w:rFonts w:ascii="Arial" w:hAnsi="Arial" w:cs="Arial"/>
                    </w:rPr>
                  </w:pPr>
                  <w:r w:rsidRPr="00641AE4">
                    <w:rPr>
                      <w:rFonts w:asciiTheme="majorHAnsi" w:hAnsiTheme="majorHAnsi" w:cstheme="majorHAnsi"/>
                    </w:rPr>
                    <w:t xml:space="preserve">Zastoupený: </w:t>
                  </w:r>
                  <w:r w:rsidR="00BD7D67">
                    <w:rPr>
                      <w:rFonts w:asciiTheme="majorHAnsi" w:hAnsiTheme="majorHAnsi" w:cstheme="majorHAnsi"/>
                    </w:rPr>
                    <w:t>XXX</w:t>
                  </w:r>
                  <w:r>
                    <w:rPr>
                      <w:rFonts w:asciiTheme="majorHAnsi" w:hAnsiTheme="majorHAnsi" w:cstheme="majorHAnsi"/>
                    </w:rPr>
                    <w:t>,</w:t>
                  </w:r>
                </w:p>
              </w:tc>
            </w:tr>
            <w:tr w:rsidR="008C6112" w:rsidRPr="002A2260" w:rsidTr="008C6112">
              <w:trPr>
                <w:trHeight w:val="34"/>
              </w:trPr>
              <w:tc>
                <w:tcPr>
                  <w:tcW w:w="7568" w:type="dxa"/>
                  <w:shd w:val="clear" w:color="auto" w:fill="auto"/>
                </w:tcPr>
                <w:p w:rsidR="008C6112" w:rsidRPr="00641AE4" w:rsidRDefault="008C6112" w:rsidP="008C6112">
                  <w:pPr>
                    <w:pStyle w:val="text"/>
                    <w:ind w:left="-41"/>
                    <w:rPr>
                      <w:rFonts w:asciiTheme="majorHAnsi" w:hAnsiTheme="majorHAnsi" w:cstheme="majorHAnsi"/>
                    </w:rPr>
                  </w:pPr>
                  <w:r>
                    <w:rPr>
                      <w:rFonts w:asciiTheme="majorHAnsi" w:hAnsiTheme="majorHAnsi" w:cstheme="majorHAnsi"/>
                    </w:rPr>
                    <w:t xml:space="preserve">na základě plné moci ze dne </w:t>
                  </w:r>
                  <w:proofErr w:type="gramStart"/>
                  <w:r>
                    <w:rPr>
                      <w:rFonts w:asciiTheme="majorHAnsi" w:hAnsiTheme="majorHAnsi" w:cstheme="majorHAnsi"/>
                    </w:rPr>
                    <w:t>3.4.2020</w:t>
                  </w:r>
                  <w:proofErr w:type="gramEnd"/>
                </w:p>
              </w:tc>
            </w:tr>
          </w:tbl>
          <w:p w:rsidR="00D0019A" w:rsidRPr="002A2260" w:rsidRDefault="00D0019A" w:rsidP="008C6112">
            <w:pPr>
              <w:pStyle w:val="text"/>
              <w:rPr>
                <w:rFonts w:ascii="Arial" w:hAnsi="Arial" w:cs="Arial"/>
              </w:rPr>
            </w:pPr>
          </w:p>
        </w:tc>
      </w:tr>
    </w:tbl>
    <w:p w:rsidR="00AC0173" w:rsidRPr="002A2260" w:rsidRDefault="00085266" w:rsidP="0073535A">
      <w:pPr>
        <w:pStyle w:val="22uroven"/>
        <w:numPr>
          <w:ilvl w:val="0"/>
          <w:numId w:val="0"/>
        </w:numPr>
        <w:ind w:left="705"/>
        <w:rPr>
          <w:rFonts w:cs="Arial"/>
        </w:rPr>
      </w:pPr>
      <w:r w:rsidRPr="002A2260">
        <w:rPr>
          <w:rFonts w:cs="Arial"/>
        </w:rPr>
        <w:t>Kupující</w:t>
      </w:r>
      <w:r w:rsidR="00AC0173" w:rsidRPr="002A2260">
        <w:rPr>
          <w:rFonts w:cs="Arial"/>
        </w:rPr>
        <w:t>:</w:t>
      </w:r>
      <w:r w:rsidR="009225C9" w:rsidRPr="002A2260">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2A2260" w:rsidTr="000320A4">
        <w:tc>
          <w:tcPr>
            <w:tcW w:w="1121" w:type="dxa"/>
            <w:shd w:val="clear" w:color="auto" w:fill="auto"/>
          </w:tcPr>
          <w:p w:rsidR="00AC0173" w:rsidRPr="002A2260" w:rsidRDefault="00AC0173" w:rsidP="008C6112">
            <w:pPr>
              <w:pStyle w:val="text"/>
              <w:rPr>
                <w:rFonts w:ascii="Arial" w:hAnsi="Arial" w:cs="Arial"/>
              </w:rPr>
            </w:pP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Brněnské vodárny a kanalizace, a.s.</w:t>
            </w:r>
            <w:r w:rsidR="0066579C" w:rsidRPr="002A2260">
              <w:rPr>
                <w:rFonts w:ascii="Arial" w:hAnsi="Arial" w:cs="Arial"/>
              </w:rPr>
              <w:t>.</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Sídlo: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Pisárecká 555/1a, Pisárky, 603 00 Brno</w:t>
            </w:r>
          </w:p>
        </w:tc>
      </w:tr>
      <w:tr w:rsidR="00AC0173" w:rsidRPr="002A2260" w:rsidTr="000320A4">
        <w:tc>
          <w:tcPr>
            <w:tcW w:w="8538" w:type="dxa"/>
            <w:gridSpan w:val="2"/>
            <w:shd w:val="clear" w:color="auto" w:fill="auto"/>
          </w:tcPr>
          <w:p w:rsidR="00AC0173" w:rsidRPr="002A2260" w:rsidRDefault="00AC0173" w:rsidP="00085266">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w:t>
            </w:r>
            <w:r w:rsidR="009225C9" w:rsidRPr="002A2260">
              <w:rPr>
                <w:rFonts w:ascii="Arial" w:hAnsi="Arial" w:cs="Arial"/>
                <w:noProof/>
              </w:rPr>
              <w:t>Brně</w:t>
            </w:r>
            <w:r w:rsidRPr="002A2260">
              <w:rPr>
                <w:rFonts w:ascii="Arial" w:hAnsi="Arial" w:cs="Arial"/>
                <w:noProof/>
              </w:rPr>
              <w:t xml:space="preserve">, oddíl </w:t>
            </w:r>
            <w:r w:rsidR="00085266" w:rsidRPr="002A2260">
              <w:rPr>
                <w:rFonts w:ascii="Arial" w:hAnsi="Arial" w:cs="Arial"/>
                <w:noProof/>
              </w:rPr>
              <w:t>B</w:t>
            </w:r>
            <w:r w:rsidRPr="002A2260">
              <w:rPr>
                <w:rFonts w:ascii="Arial" w:hAnsi="Arial" w:cs="Arial"/>
                <w:noProof/>
              </w:rPr>
              <w:t xml:space="preserve">, vložka </w:t>
            </w:r>
            <w:r w:rsidR="00085266" w:rsidRPr="002A2260">
              <w:rPr>
                <w:rFonts w:ascii="Arial" w:hAnsi="Arial" w:cs="Arial"/>
                <w:noProof/>
              </w:rPr>
              <w:t>783</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IČO: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46347275</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DIČ:</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CZ46347275</w:t>
            </w:r>
          </w:p>
        </w:tc>
      </w:tr>
      <w:tr w:rsidR="00AC0173" w:rsidRPr="002A2260" w:rsidTr="000320A4">
        <w:tc>
          <w:tcPr>
            <w:tcW w:w="8538" w:type="dxa"/>
            <w:gridSpan w:val="2"/>
            <w:shd w:val="clear" w:color="auto" w:fill="auto"/>
          </w:tcPr>
          <w:p w:rsidR="00AC0173" w:rsidRPr="002A2260" w:rsidRDefault="00085266" w:rsidP="00BD7D67">
            <w:pPr>
              <w:pStyle w:val="text"/>
              <w:rPr>
                <w:rFonts w:ascii="Arial" w:hAnsi="Arial" w:cs="Arial"/>
                <w:noProof/>
              </w:rPr>
            </w:pPr>
            <w:r w:rsidRPr="002A2260">
              <w:rPr>
                <w:rFonts w:ascii="Arial" w:hAnsi="Arial" w:cs="Arial"/>
              </w:rPr>
              <w:t xml:space="preserve">K podpisu smlouvy je oprávněn </w:t>
            </w:r>
            <w:r w:rsidR="00BD7D67">
              <w:rPr>
                <w:rFonts w:ascii="Arial" w:hAnsi="Arial" w:cs="Arial"/>
              </w:rPr>
              <w:t>XXX</w:t>
            </w:r>
            <w:r w:rsidRPr="002A2260">
              <w:rPr>
                <w:rFonts w:ascii="Arial" w:hAnsi="Arial" w:cs="Arial"/>
              </w:rPr>
              <w:t xml:space="preserve"> jednající na základě zmocnění ze dne 16. 12. 2022</w:t>
            </w:r>
          </w:p>
        </w:tc>
      </w:tr>
      <w:tr w:rsidR="00AC0173" w:rsidRPr="002A2260" w:rsidTr="000320A4">
        <w:tc>
          <w:tcPr>
            <w:tcW w:w="8538" w:type="dxa"/>
            <w:gridSpan w:val="2"/>
            <w:shd w:val="clear" w:color="auto" w:fill="auto"/>
          </w:tcPr>
          <w:p w:rsidR="00AC0173" w:rsidRDefault="00AC0173" w:rsidP="008C6112">
            <w:pPr>
              <w:pStyle w:val="text"/>
              <w:rPr>
                <w:rFonts w:ascii="Arial" w:hAnsi="Arial" w:cs="Arial"/>
              </w:rPr>
            </w:pPr>
          </w:p>
          <w:p w:rsidR="00BD7D67" w:rsidRPr="002A2260" w:rsidRDefault="00BD7D67" w:rsidP="008C6112">
            <w:pPr>
              <w:pStyle w:val="text"/>
              <w:rPr>
                <w:rFonts w:ascii="Arial" w:hAnsi="Arial" w:cs="Arial"/>
              </w:rPr>
            </w:pPr>
          </w:p>
        </w:tc>
      </w:tr>
    </w:tbl>
    <w:p w:rsidR="00AC0173" w:rsidRPr="002A2260" w:rsidRDefault="00AC0173" w:rsidP="00AC0173">
      <w:pPr>
        <w:pStyle w:val="11uroven"/>
        <w:rPr>
          <w:rFonts w:cs="Arial"/>
        </w:rPr>
      </w:pPr>
      <w:r w:rsidRPr="002A2260">
        <w:rPr>
          <w:rFonts w:cs="Arial"/>
        </w:rPr>
        <w:t>Podklady k uzavření smlouvy</w:t>
      </w:r>
    </w:p>
    <w:p w:rsidR="00AC0173" w:rsidRPr="008C6112" w:rsidRDefault="008C6112" w:rsidP="008C6112">
      <w:pPr>
        <w:pStyle w:val="22uroven"/>
        <w:rPr>
          <w:rFonts w:cs="Arial"/>
        </w:rPr>
      </w:pPr>
      <w:r w:rsidRPr="008C6112">
        <w:rPr>
          <w:rFonts w:cs="Arial"/>
        </w:rPr>
        <w:t>Smlouva je uzavřena na základě</w:t>
      </w:r>
      <w:r w:rsidR="008736B9">
        <w:rPr>
          <w:rFonts w:cs="Arial"/>
        </w:rPr>
        <w:t xml:space="preserve"> nabídky prodávajícího ze dne 14</w:t>
      </w:r>
      <w:r w:rsidRPr="008C6112">
        <w:rPr>
          <w:rFonts w:cs="Arial"/>
        </w:rPr>
        <w:t>.</w:t>
      </w:r>
      <w:r w:rsidR="008736B9">
        <w:rPr>
          <w:rFonts w:cs="Arial"/>
        </w:rPr>
        <w:t xml:space="preserve"> 11</w:t>
      </w:r>
      <w:r w:rsidRPr="008C6112">
        <w:rPr>
          <w:rFonts w:cs="Arial"/>
        </w:rPr>
        <w:t>.</w:t>
      </w:r>
      <w:r w:rsidR="008736B9">
        <w:rPr>
          <w:rFonts w:cs="Arial"/>
        </w:rPr>
        <w:t xml:space="preserve"> </w:t>
      </w:r>
      <w:r w:rsidRPr="008C6112">
        <w:rPr>
          <w:rFonts w:cs="Arial"/>
        </w:rPr>
        <w:t>2023.</w:t>
      </w:r>
      <w:r>
        <w:rPr>
          <w:rFonts w:cs="Arial"/>
        </w:rPr>
        <w:t xml:space="preserve"> </w:t>
      </w:r>
      <w:r w:rsidR="00AC0173" w:rsidRPr="008C6112">
        <w:rPr>
          <w:rFonts w:cs="Arial"/>
        </w:rPr>
        <w:t xml:space="preserve">a výzvy k podání nabídek ze dne </w:t>
      </w:r>
      <w:r w:rsidR="008736B9">
        <w:rPr>
          <w:rFonts w:cs="Arial"/>
        </w:rPr>
        <w:t>31. 8</w:t>
      </w:r>
      <w:r w:rsidR="009C3B20" w:rsidRPr="008C6112">
        <w:rPr>
          <w:rFonts w:cs="Arial"/>
        </w:rPr>
        <w:t>. 2023</w:t>
      </w:r>
      <w:r w:rsidR="00AC0173" w:rsidRPr="008C6112">
        <w:rPr>
          <w:rFonts w:cs="Arial"/>
        </w:rPr>
        <w:t>, č. SML/</w:t>
      </w:r>
      <w:r>
        <w:rPr>
          <w:rFonts w:cs="Arial"/>
        </w:rPr>
        <w:t>0328</w:t>
      </w:r>
      <w:r w:rsidR="00AC0173" w:rsidRPr="008C6112">
        <w:rPr>
          <w:rFonts w:cs="Arial"/>
        </w:rPr>
        <w:t>/</w:t>
      </w:r>
      <w:r w:rsidR="00284A41" w:rsidRPr="008C6112">
        <w:rPr>
          <w:rFonts w:cs="Arial"/>
        </w:rPr>
        <w:t>23</w:t>
      </w:r>
      <w:r w:rsidR="00AC0173" w:rsidRPr="008C6112">
        <w:rPr>
          <w:rFonts w:cs="Arial"/>
        </w:rPr>
        <w:t>.</w:t>
      </w:r>
    </w:p>
    <w:p w:rsidR="00AC0173" w:rsidRPr="002A2260" w:rsidRDefault="00AC0173" w:rsidP="00AC0173">
      <w:pPr>
        <w:pStyle w:val="11uroven"/>
        <w:rPr>
          <w:rFonts w:cs="Arial"/>
        </w:rPr>
      </w:pPr>
      <w:r w:rsidRPr="002A2260">
        <w:rPr>
          <w:rFonts w:cs="Arial"/>
        </w:rPr>
        <w:t>Předmět smlouvy</w:t>
      </w:r>
    </w:p>
    <w:p w:rsidR="0073499F" w:rsidRPr="002A2260" w:rsidRDefault="00420428" w:rsidP="00964C7D">
      <w:pPr>
        <w:pStyle w:val="22uroven"/>
        <w:ind w:left="567" w:hanging="567"/>
      </w:pPr>
      <w:r w:rsidRPr="002A2260">
        <w:t>Předmětem smlouvy je závazek prodávajícího dodávat na základě dílčích objednávek kupujícího</w:t>
      </w:r>
      <w:r w:rsidR="0073499F" w:rsidRPr="002A2260">
        <w:t xml:space="preserve"> </w:t>
      </w:r>
      <w:r w:rsidR="008736B9" w:rsidRPr="00641AE4">
        <w:rPr>
          <w:rFonts w:asciiTheme="majorHAnsi" w:hAnsiTheme="majorHAnsi" w:cstheme="majorHAnsi"/>
        </w:rPr>
        <w:t>spojovací materiál pro polyetylenové trubky</w:t>
      </w:r>
      <w:r w:rsidR="008736B9" w:rsidRPr="002A2260">
        <w:rPr>
          <w:rFonts w:cs="Arial"/>
        </w:rPr>
        <w:t xml:space="preserve"> </w:t>
      </w:r>
      <w:r w:rsidR="00F62984" w:rsidRPr="002A2260">
        <w:rPr>
          <w:rFonts w:cs="Arial"/>
        </w:rPr>
        <w:t xml:space="preserve">s parametry a v množství </w:t>
      </w:r>
      <w:r w:rsidR="0073499F" w:rsidRPr="002A2260">
        <w:t>uvedenými v tabulce v příloze č. 1 smlouvy (dále jen „zboží“</w:t>
      </w:r>
      <w:r w:rsidRPr="002A2260">
        <w:t xml:space="preserve"> nebo „předmět smlouvy“).</w:t>
      </w:r>
    </w:p>
    <w:p w:rsidR="00420428" w:rsidRPr="002A2260" w:rsidRDefault="00420428" w:rsidP="00420428">
      <w:pPr>
        <w:pStyle w:val="22uroven"/>
        <w:ind w:left="567" w:hanging="567"/>
        <w:rPr>
          <w:rFonts w:cs="Arial"/>
        </w:rPr>
      </w:pPr>
      <w:r w:rsidRPr="002A2260">
        <w:rPr>
          <w:rFonts w:cs="Arial"/>
        </w:rPr>
        <w:t xml:space="preserve">Prodávající se zavazuje odevzdat kupujícímu zboží a umožnit mu nabýt vlastnické právo k tomuto zboží.  </w:t>
      </w:r>
    </w:p>
    <w:p w:rsidR="0073499F" w:rsidRPr="002A2260" w:rsidRDefault="0073499F" w:rsidP="0073499F">
      <w:pPr>
        <w:pStyle w:val="22uroven"/>
        <w:ind w:left="567" w:hanging="567"/>
        <w:rPr>
          <w:rFonts w:cs="Arial"/>
        </w:rPr>
      </w:pPr>
      <w:r w:rsidRPr="002A2260">
        <w:rPr>
          <w:rFonts w:cs="Arial"/>
        </w:rPr>
        <w:lastRenderedPageBreak/>
        <w:t xml:space="preserve">Kupující se zavazuje, že objednané zboží převezme a zaplatí prodávajícímu kupní cenu. </w:t>
      </w:r>
    </w:p>
    <w:p w:rsidR="00771DFB" w:rsidRPr="002A2260" w:rsidRDefault="00771DFB" w:rsidP="0073499F">
      <w:pPr>
        <w:pStyle w:val="22uroven"/>
        <w:ind w:left="567" w:hanging="567"/>
        <w:rPr>
          <w:rFonts w:cs="Arial"/>
        </w:rPr>
      </w:pPr>
      <w:r w:rsidRPr="002A2260">
        <w:rPr>
          <w:rFonts w:cs="Arial"/>
        </w:rPr>
        <w:t xml:space="preserve">Součástí předmětu plnění je rovněž doprava zboží na místo plnění </w:t>
      </w:r>
      <w:r w:rsidR="007F1C86" w:rsidRPr="002A2260">
        <w:rPr>
          <w:rFonts w:cs="Arial"/>
        </w:rPr>
        <w:t>v obalech dle bodu 4. 3</w:t>
      </w:r>
      <w:r w:rsidRPr="002A2260">
        <w:rPr>
          <w:rFonts w:cs="Arial"/>
        </w:rPr>
        <w:t>. této smlouvy.</w:t>
      </w:r>
    </w:p>
    <w:p w:rsidR="00AC0173" w:rsidRPr="002A2260" w:rsidRDefault="00AC0173" w:rsidP="00AC0173">
      <w:pPr>
        <w:pStyle w:val="11uroven"/>
        <w:rPr>
          <w:rFonts w:cs="Arial"/>
        </w:rPr>
      </w:pPr>
      <w:r w:rsidRPr="002A2260">
        <w:rPr>
          <w:rFonts w:cs="Arial"/>
        </w:rPr>
        <w:t>Doba plnění</w:t>
      </w:r>
    </w:p>
    <w:p w:rsidR="009B3D18" w:rsidRPr="002A2260" w:rsidRDefault="009B3D18" w:rsidP="0095658C">
      <w:pPr>
        <w:pStyle w:val="22uroven"/>
        <w:ind w:left="567" w:hanging="567"/>
        <w:rPr>
          <w:rFonts w:cs="Arial"/>
        </w:rPr>
      </w:pPr>
      <w:r w:rsidRPr="002A2260">
        <w:rPr>
          <w:rFonts w:cs="Arial"/>
        </w:rPr>
        <w:t xml:space="preserve">Doba plnění se sjednává od 1. 1. 2024 do 31. 12. 2024. </w:t>
      </w:r>
    </w:p>
    <w:p w:rsidR="0095658C" w:rsidRPr="002A2260" w:rsidRDefault="0095658C" w:rsidP="0095658C">
      <w:pPr>
        <w:pStyle w:val="22uroven"/>
        <w:ind w:left="567" w:hanging="567"/>
        <w:rPr>
          <w:rFonts w:cs="Arial"/>
        </w:rPr>
      </w:pPr>
      <w:r w:rsidRPr="002A2260">
        <w:rPr>
          <w:rFonts w:cs="Arial"/>
        </w:rPr>
        <w:t>Plnění bude realizováno na základě dílčích objednávek kupujícího, a to dle jeho potřeb.</w:t>
      </w:r>
    </w:p>
    <w:p w:rsidR="0073499F" w:rsidRPr="002A2260" w:rsidRDefault="0073499F" w:rsidP="0073499F">
      <w:pPr>
        <w:pStyle w:val="22uroven"/>
        <w:ind w:left="567" w:hanging="567"/>
        <w:rPr>
          <w:rFonts w:cs="Arial"/>
        </w:rPr>
      </w:pPr>
      <w:r w:rsidRPr="002A2260">
        <w:rPr>
          <w:rFonts w:cs="Arial"/>
        </w:rPr>
        <w:t xml:space="preserve">Prodávající dodá </w:t>
      </w:r>
      <w:r w:rsidR="00756BEE" w:rsidRPr="002A2260">
        <w:rPr>
          <w:rFonts w:cs="Arial"/>
        </w:rPr>
        <w:t xml:space="preserve">kupujícímu zboží uvedené v </w:t>
      </w:r>
      <w:r w:rsidR="00DC037C" w:rsidRPr="002A2260">
        <w:rPr>
          <w:rFonts w:cs="Arial"/>
        </w:rPr>
        <w:t>bodě</w:t>
      </w:r>
      <w:r w:rsidR="00756BEE" w:rsidRPr="002A2260">
        <w:rPr>
          <w:rFonts w:cs="Arial"/>
        </w:rPr>
        <w:t xml:space="preserve"> </w:t>
      </w:r>
      <w:proofErr w:type="gramStart"/>
      <w:r w:rsidR="00756BEE" w:rsidRPr="002A2260">
        <w:rPr>
          <w:rFonts w:cs="Arial"/>
        </w:rPr>
        <w:t>2</w:t>
      </w:r>
      <w:r w:rsidR="00DC037C" w:rsidRPr="002A2260">
        <w:rPr>
          <w:rFonts w:cs="Arial"/>
        </w:rPr>
        <w:t>.1.</w:t>
      </w:r>
      <w:r w:rsidRPr="002A2260">
        <w:rPr>
          <w:rFonts w:cs="Arial"/>
        </w:rPr>
        <w:t xml:space="preserve"> </w:t>
      </w:r>
      <w:r w:rsidR="00771DFB" w:rsidRPr="002A2260">
        <w:rPr>
          <w:rFonts w:cs="Arial"/>
        </w:rPr>
        <w:t>této</w:t>
      </w:r>
      <w:proofErr w:type="gramEnd"/>
      <w:r w:rsidR="00771DFB" w:rsidRPr="002A2260">
        <w:rPr>
          <w:rFonts w:cs="Arial"/>
        </w:rPr>
        <w:t xml:space="preserve"> smlouvy v termínu uvedeném v </w:t>
      </w:r>
      <w:r w:rsidRPr="002A2260">
        <w:rPr>
          <w:rFonts w:cs="Arial"/>
        </w:rPr>
        <w:t>objednávce. V případě, že tento termín není dohodnut, zavazuje se prodáva</w:t>
      </w:r>
      <w:r w:rsidR="00771DFB" w:rsidRPr="002A2260">
        <w:rPr>
          <w:rFonts w:cs="Arial"/>
        </w:rPr>
        <w:t xml:space="preserve">jící dodat kupujícímu zboží do </w:t>
      </w:r>
      <w:r w:rsidR="00795610" w:rsidRPr="002A2260">
        <w:rPr>
          <w:rFonts w:cs="Arial"/>
        </w:rPr>
        <w:t>1 pracovního dne</w:t>
      </w:r>
      <w:r w:rsidRPr="002A2260">
        <w:rPr>
          <w:rFonts w:cs="Arial"/>
        </w:rPr>
        <w:t xml:space="preserve"> od jeho objednání.</w:t>
      </w:r>
    </w:p>
    <w:p w:rsidR="00AC0173" w:rsidRPr="002A2260" w:rsidRDefault="00AC0173" w:rsidP="00AC0173">
      <w:pPr>
        <w:pStyle w:val="11uroven"/>
        <w:rPr>
          <w:rFonts w:cs="Arial"/>
        </w:rPr>
      </w:pPr>
      <w:r w:rsidRPr="002A2260">
        <w:rPr>
          <w:rFonts w:cs="Arial"/>
        </w:rPr>
        <w:t>M</w:t>
      </w:r>
      <w:r w:rsidR="004513E8" w:rsidRPr="002A2260">
        <w:rPr>
          <w:rFonts w:cs="Arial"/>
        </w:rPr>
        <w:t>ísto plnění a dodací podmínky</w:t>
      </w:r>
    </w:p>
    <w:p w:rsidR="004513E8" w:rsidRPr="002A2260" w:rsidRDefault="004513E8" w:rsidP="004513E8">
      <w:pPr>
        <w:pStyle w:val="22uroven"/>
        <w:ind w:left="567" w:hanging="567"/>
        <w:rPr>
          <w:rFonts w:cs="Arial"/>
        </w:rPr>
      </w:pPr>
      <w:r w:rsidRPr="002A2260">
        <w:rPr>
          <w:rFonts w:cs="Arial"/>
        </w:rPr>
        <w:t>Místo plnění: Brněnské vodárny a kanalizace, a.s., Pisárecká 277/1, 603 00 Brno</w:t>
      </w:r>
    </w:p>
    <w:p w:rsidR="004513E8" w:rsidRPr="002A2260" w:rsidRDefault="004513E8" w:rsidP="004513E8">
      <w:pPr>
        <w:pStyle w:val="22uroven"/>
        <w:ind w:left="567" w:hanging="567"/>
        <w:rPr>
          <w:rFonts w:cs="Arial"/>
        </w:rPr>
      </w:pPr>
      <w:r w:rsidRPr="002A2260">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2A2260">
        <w:rPr>
          <w:rFonts w:cs="Arial"/>
        </w:rPr>
        <w:t>umí dodací list, nebo výdejka v </w:t>
      </w:r>
      <w:r w:rsidRPr="002A2260">
        <w:rPr>
          <w:rFonts w:cs="Arial"/>
        </w:rPr>
        <w:t xml:space="preserve">případě dodávky z jiného skladu. </w:t>
      </w:r>
    </w:p>
    <w:p w:rsidR="00575725" w:rsidRPr="002A2260" w:rsidRDefault="00575725" w:rsidP="00575725">
      <w:pPr>
        <w:pStyle w:val="22uroven"/>
        <w:ind w:left="510" w:hanging="510"/>
        <w:rPr>
          <w:rFonts w:cs="Arial"/>
        </w:rPr>
      </w:pPr>
      <w:r w:rsidRPr="002A2260">
        <w:rPr>
          <w:rFonts w:cs="Arial"/>
        </w:rPr>
        <w:t xml:space="preserve">Smluvní strany se dohodly, že </w:t>
      </w:r>
      <w:r w:rsidR="007354F2" w:rsidRPr="002A2260">
        <w:rPr>
          <w:rFonts w:cs="Arial"/>
        </w:rPr>
        <w:t xml:space="preserve">v případě zboží dodaného </w:t>
      </w:r>
      <w:r w:rsidRPr="002A2260">
        <w:rPr>
          <w:rFonts w:cs="Arial"/>
        </w:rPr>
        <w:t>na paletách</w:t>
      </w:r>
      <w:r w:rsidR="008C3D76">
        <w:rPr>
          <w:rFonts w:cs="Arial"/>
        </w:rPr>
        <w:t xml:space="preserve"> s ohrádkami</w:t>
      </w:r>
      <w:r w:rsidR="007354F2" w:rsidRPr="002A2260">
        <w:rPr>
          <w:rFonts w:cs="Arial"/>
        </w:rPr>
        <w:t xml:space="preserve">, jsou tyto </w:t>
      </w:r>
      <w:r w:rsidRPr="002A2260">
        <w:rPr>
          <w:rFonts w:cs="Arial"/>
        </w:rPr>
        <w:t>obaly majetkem prodávajícího a musí být vráceny nepoškozené prodávajícímu. Náklady spojené s vrácením obalů nese prodávající.</w:t>
      </w:r>
    </w:p>
    <w:p w:rsidR="00EB529E" w:rsidRPr="002A2260" w:rsidRDefault="00EB529E" w:rsidP="00EB529E">
      <w:pPr>
        <w:pStyle w:val="22uroven"/>
        <w:ind w:left="567" w:hanging="567"/>
        <w:rPr>
          <w:rFonts w:cs="Arial"/>
        </w:rPr>
      </w:pPr>
      <w:r w:rsidRPr="002A2260">
        <w:rPr>
          <w:rFonts w:cs="Arial"/>
        </w:rPr>
        <w:t>Prodávající se zavazuje vést objednávky kupujícího v evidenci až do úplného dodání zboží.</w:t>
      </w:r>
    </w:p>
    <w:p w:rsidR="001A55F6" w:rsidRPr="002A2260" w:rsidRDefault="001A55F6" w:rsidP="001A55F6">
      <w:pPr>
        <w:pStyle w:val="22uroven"/>
        <w:ind w:left="510" w:hanging="510"/>
      </w:pPr>
      <w:r w:rsidRPr="002A2260">
        <w:t>Prodávající potvrzuje, že na zboží je vydáno prohlášení o shodě s technickými předpisy a o dodržení stanoveného postupu posouzení shody.</w:t>
      </w:r>
    </w:p>
    <w:p w:rsidR="002B3E9D" w:rsidRPr="002A2260" w:rsidRDefault="002B3E9D" w:rsidP="002B3E9D">
      <w:pPr>
        <w:pStyle w:val="22uroven"/>
        <w:ind w:left="510" w:hanging="510"/>
      </w:pPr>
      <w:r w:rsidRPr="002A2260">
        <w:t xml:space="preserve">Prodávající dále prohlašuje, že zboží je opatřeno atestem ve vztahu k pitné vodě. </w:t>
      </w:r>
    </w:p>
    <w:p w:rsidR="00AC0173" w:rsidRPr="002A2260" w:rsidRDefault="004513E8" w:rsidP="00AC0173">
      <w:pPr>
        <w:pStyle w:val="11uroven"/>
        <w:rPr>
          <w:rFonts w:cs="Arial"/>
        </w:rPr>
      </w:pPr>
      <w:r w:rsidRPr="002A2260">
        <w:rPr>
          <w:rFonts w:cs="Arial"/>
        </w:rPr>
        <w:t>Kupní c</w:t>
      </w:r>
      <w:r w:rsidR="00AC0173" w:rsidRPr="002A2260">
        <w:rPr>
          <w:rFonts w:cs="Arial"/>
        </w:rPr>
        <w:t xml:space="preserve">ena </w:t>
      </w:r>
    </w:p>
    <w:p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8B1229">
        <w:rPr>
          <w:rFonts w:cs="Arial"/>
        </w:rPr>
        <w:t>1</w:t>
      </w:r>
      <w:r w:rsidR="00C425A0" w:rsidRPr="00D05D46">
        <w:rPr>
          <w:rFonts w:cs="Arial"/>
        </w:rPr>
        <w:t> </w:t>
      </w:r>
      <w:r w:rsidR="008B1229">
        <w:rPr>
          <w:rFonts w:cs="Arial"/>
        </w:rPr>
        <w:t>574</w:t>
      </w:r>
      <w:r w:rsidR="00C425A0" w:rsidRPr="00D05D46">
        <w:rPr>
          <w:rFonts w:cs="Arial"/>
        </w:rPr>
        <w:t> </w:t>
      </w:r>
      <w:r w:rsidR="008B1229">
        <w:rPr>
          <w:rFonts w:cs="Arial"/>
        </w:rPr>
        <w:t>765</w:t>
      </w:r>
      <w:r w:rsidR="00C425A0" w:rsidRPr="00D05D46">
        <w:rPr>
          <w:rFonts w:cs="Arial"/>
        </w:rPr>
        <w:t>, - </w:t>
      </w:r>
      <w:r w:rsidRPr="00D05D46">
        <w:rPr>
          <w:rFonts w:cs="Arial"/>
        </w:rPr>
        <w:t>Kč bez DPH.</w:t>
      </w:r>
    </w:p>
    <w:p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rsidR="00323B26" w:rsidRDefault="00323B26" w:rsidP="00323B26">
      <w:pPr>
        <w:pStyle w:val="22uroven"/>
        <w:ind w:left="567" w:hanging="567"/>
        <w:rPr>
          <w:rFonts w:cs="Arial"/>
        </w:rPr>
      </w:pPr>
      <w:r w:rsidRPr="00153409">
        <w:rPr>
          <w:rFonts w:cs="Arial"/>
        </w:rPr>
        <w:t>Jednotkové ceny jsou stanoveny jako pevné pro celé smluvní období.</w:t>
      </w:r>
    </w:p>
    <w:p w:rsidR="00AC0173" w:rsidRPr="00153409" w:rsidRDefault="00AC0173" w:rsidP="00AC0173">
      <w:pPr>
        <w:pStyle w:val="11uroven"/>
        <w:rPr>
          <w:rFonts w:cs="Arial"/>
        </w:rPr>
      </w:pPr>
      <w:r w:rsidRPr="00153409">
        <w:rPr>
          <w:rFonts w:cs="Arial"/>
        </w:rPr>
        <w:t>Platební podmínky</w:t>
      </w:r>
    </w:p>
    <w:p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rsidR="00AC0173" w:rsidRPr="00153409" w:rsidRDefault="00AC0173" w:rsidP="00AC0173">
      <w:pPr>
        <w:pStyle w:val="11uroven"/>
        <w:rPr>
          <w:rFonts w:cs="Arial"/>
        </w:rPr>
      </w:pPr>
      <w:r w:rsidRPr="00153409">
        <w:rPr>
          <w:rFonts w:cs="Arial"/>
        </w:rPr>
        <w:t xml:space="preserve">Záruka za jakost </w:t>
      </w:r>
    </w:p>
    <w:p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8B1229">
        <w:rPr>
          <w:rFonts w:cs="Arial"/>
        </w:rPr>
        <w:t>60 měsíců</w:t>
      </w:r>
      <w:r w:rsidRPr="00153409">
        <w:rPr>
          <w:rFonts w:cs="Arial"/>
        </w:rPr>
        <w:t xml:space="preserve"> od data dodání způsobilé k použití pro obvyklý účel nebo že si zachová obvyklé vlastnosti. </w:t>
      </w:r>
      <w:r w:rsidR="005406D6" w:rsidRPr="00153409">
        <w:rPr>
          <w:rFonts w:cs="Arial"/>
        </w:rPr>
        <w:t>Záruční doba začíná běžet dnem předání zboží kupujícímu.</w:t>
      </w:r>
    </w:p>
    <w:p w:rsidR="00AC0173" w:rsidRPr="00153409" w:rsidRDefault="00AC0173" w:rsidP="00AC0173">
      <w:pPr>
        <w:pStyle w:val="11uroven"/>
        <w:rPr>
          <w:rFonts w:cs="Arial"/>
        </w:rPr>
      </w:pPr>
      <w:r w:rsidRPr="00153409">
        <w:rPr>
          <w:rFonts w:cs="Arial"/>
        </w:rPr>
        <w:t>Odpovědnost za vady</w:t>
      </w:r>
    </w:p>
    <w:p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rsidR="00AC0173" w:rsidRPr="00153409" w:rsidRDefault="00AC0173" w:rsidP="00AC0173">
      <w:pPr>
        <w:pStyle w:val="11uroven"/>
        <w:rPr>
          <w:rFonts w:cs="Arial"/>
        </w:rPr>
      </w:pPr>
      <w:r w:rsidRPr="00153409">
        <w:rPr>
          <w:rFonts w:cs="Arial"/>
        </w:rPr>
        <w:t>Ostatní ujednání</w:t>
      </w:r>
    </w:p>
    <w:p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rsidR="0026764D" w:rsidRPr="00153409" w:rsidRDefault="0026764D" w:rsidP="0026764D">
      <w:pPr>
        <w:pStyle w:val="22uroven"/>
        <w:ind w:left="567" w:hanging="567"/>
        <w:rPr>
          <w:rFonts w:cs="Arial"/>
        </w:rPr>
      </w:pPr>
      <w:r w:rsidRPr="00153409">
        <w:rPr>
          <w:rFonts w:cs="Arial"/>
        </w:rPr>
        <w:t>Prodávající se zavazuje, že:</w:t>
      </w:r>
    </w:p>
    <w:p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rsidR="00AC0173" w:rsidRPr="00153409" w:rsidRDefault="00AC0173" w:rsidP="00AC0173">
      <w:pPr>
        <w:pStyle w:val="11uroven"/>
        <w:ind w:left="357" w:hanging="357"/>
        <w:rPr>
          <w:rFonts w:cs="Arial"/>
        </w:rPr>
      </w:pPr>
      <w:r w:rsidRPr="00153409">
        <w:rPr>
          <w:rFonts w:cs="Arial"/>
        </w:rPr>
        <w:t>Účinnost smlouvy, odstoupení, sankce, ukončení smlouvy</w:t>
      </w:r>
    </w:p>
    <w:p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6A2273">
        <w:rPr>
          <w:rFonts w:cs="Arial"/>
        </w:rPr>
        <w:t xml:space="preserve"> s účinností od 1. 1. 2024 do 31. 12. 2024</w:t>
      </w:r>
      <w:r w:rsidR="007D7466">
        <w:rPr>
          <w:rFonts w:cs="Arial"/>
        </w:rPr>
        <w:t>.</w:t>
      </w:r>
    </w:p>
    <w:p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rsidR="00843684" w:rsidRPr="00153409" w:rsidRDefault="00843684" w:rsidP="00B3334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rsidR="00AC0173" w:rsidRPr="00EB0023" w:rsidRDefault="00AC0173" w:rsidP="00EB0023">
      <w:pPr>
        <w:pStyle w:val="22uroven"/>
        <w:ind w:left="567" w:hanging="567"/>
        <w:rPr>
          <w:rFonts w:cs="Arial"/>
        </w:rPr>
      </w:pPr>
      <w:r w:rsidRPr="00EB0023">
        <w:rPr>
          <w:rFonts w:cs="Arial"/>
        </w:rPr>
        <w:lastRenderedPageBreak/>
        <w:t xml:space="preserve">Smlouvu lze ukončit: </w:t>
      </w:r>
    </w:p>
    <w:p w:rsidR="00AC0173" w:rsidRPr="002711B6" w:rsidRDefault="00AC0173" w:rsidP="00AC0173">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písemnou výpovědí s výpovědní dobou 3 měsíců. Výpovědní doba počíná běžet první den měsíce následujícího po obdržení výpovědi,</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rsidR="00475F46" w:rsidRPr="002711B6" w:rsidRDefault="00475F46" w:rsidP="00475F46">
      <w:pPr>
        <w:pStyle w:val="22uroven"/>
        <w:ind w:left="510" w:hanging="510"/>
        <w:rPr>
          <w:rFonts w:cs="Arial"/>
        </w:rPr>
      </w:pPr>
      <w:r w:rsidRPr="002711B6">
        <w:rPr>
          <w:rFonts w:cs="Arial"/>
        </w:rPr>
        <w:t>V případě ukončení smlouvy se smluvní strany zavazují dohodnout se na způsobu vypořádání vzájemných závazků.</w:t>
      </w:r>
    </w:p>
    <w:p w:rsidR="00475F46" w:rsidRPr="002711B6" w:rsidRDefault="00475F46" w:rsidP="00475F46">
      <w:pPr>
        <w:pStyle w:val="22uroven"/>
        <w:ind w:left="510" w:hanging="510"/>
        <w:rPr>
          <w:rFonts w:cs="Arial"/>
        </w:rPr>
      </w:pPr>
      <w:r w:rsidRPr="002711B6">
        <w:rPr>
          <w:rFonts w:cs="Arial"/>
        </w:rPr>
        <w:t>Kupující se touto smlouvou zavazuje převzít pouze zboží, které jím bylo závazně a v souladu s touto smlouvou objednáno.</w:t>
      </w:r>
      <w:r w:rsidR="00974916" w:rsidRPr="002711B6">
        <w:rPr>
          <w:rFonts w:cs="Arial"/>
        </w:rPr>
        <w:t xml:space="preserve"> Kupující je oprávněn odebrat zboží v menším objemu, než je uvedeno v příloze č. 1 této smlouvy, a to bez jakékoliv sankce ze strany prodávajícího.</w:t>
      </w:r>
    </w:p>
    <w:p w:rsidR="00AC0173" w:rsidRPr="002711B6" w:rsidRDefault="00475F46" w:rsidP="00475F46">
      <w:pPr>
        <w:pStyle w:val="22uroven"/>
        <w:ind w:left="567" w:hanging="567"/>
        <w:rPr>
          <w:rFonts w:cs="Arial"/>
        </w:rPr>
      </w:pPr>
      <w:r w:rsidRPr="002711B6">
        <w:rPr>
          <w:rFonts w:cs="Arial"/>
        </w:rPr>
        <w:t>V případě nedodržení termínu dodání prodávajícím se stanoví</w:t>
      </w:r>
      <w:r w:rsidR="00600311" w:rsidRPr="002711B6">
        <w:rPr>
          <w:rFonts w:cs="Arial"/>
        </w:rPr>
        <w:t xml:space="preserve"> smluvní pokuta ve výši 0,03% z </w:t>
      </w:r>
      <w:r w:rsidRPr="002711B6">
        <w:rPr>
          <w:rFonts w:cs="Arial"/>
        </w:rPr>
        <w:t>hodnoty dodávky za každý den prodlení.</w:t>
      </w:r>
      <w:r w:rsidR="00AC0173" w:rsidRPr="002711B6">
        <w:rPr>
          <w:rFonts w:cs="Arial"/>
        </w:rPr>
        <w:t xml:space="preserve"> Smluvní pokuta se stává splatnou 7. den po vyzvání k její úhradě. Takto sjednané sankce nemají vliv na příp</w:t>
      </w:r>
      <w:r w:rsidR="00600311" w:rsidRPr="002711B6">
        <w:rPr>
          <w:rFonts w:cs="Arial"/>
        </w:rPr>
        <w:t>adnou povinnost náhrady škody a </w:t>
      </w:r>
      <w:r w:rsidR="00AC0173" w:rsidRPr="002711B6">
        <w:rPr>
          <w:rFonts w:cs="Arial"/>
        </w:rPr>
        <w:t>povinnost plnit řádně předmět smlouvy. Sankce hradí povinná</w:t>
      </w:r>
      <w:r w:rsidR="00600311" w:rsidRPr="002711B6">
        <w:rPr>
          <w:rFonts w:cs="Arial"/>
        </w:rPr>
        <w:t xml:space="preserve"> strana nezávisle na tom, zda a v </w:t>
      </w:r>
      <w:r w:rsidR="00AC0173" w:rsidRPr="002711B6">
        <w:rPr>
          <w:rFonts w:cs="Arial"/>
        </w:rPr>
        <w:t xml:space="preserve">jaké výši vznikne druhé straně v této souvislosti škoda, kterou lze vymáhat samostatně. </w:t>
      </w:r>
    </w:p>
    <w:p w:rsidR="00AC0173" w:rsidRPr="002711B6" w:rsidRDefault="00AC0173" w:rsidP="00AC0173">
      <w:pPr>
        <w:pStyle w:val="11uroven"/>
        <w:rPr>
          <w:rFonts w:cs="Arial"/>
        </w:rPr>
      </w:pPr>
      <w:r w:rsidRPr="002711B6">
        <w:rPr>
          <w:rFonts w:cs="Arial"/>
        </w:rPr>
        <w:t>Dodatky a změny smlouvy</w:t>
      </w:r>
    </w:p>
    <w:p w:rsidR="00AC0173" w:rsidRPr="002711B6" w:rsidRDefault="00475F46" w:rsidP="00AC0173">
      <w:pPr>
        <w:pStyle w:val="22uroven"/>
        <w:ind w:left="567" w:hanging="567"/>
        <w:rPr>
          <w:rFonts w:cs="Arial"/>
        </w:rPr>
      </w:pPr>
      <w:r w:rsidRPr="002711B6">
        <w:rPr>
          <w:rFonts w:cs="Arial"/>
        </w:rPr>
        <w:t xml:space="preserve">Tuto smlouvu lze měnit nebo </w:t>
      </w:r>
      <w:r w:rsidR="00AC0173" w:rsidRPr="002711B6">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711B6">
        <w:rPr>
          <w:rFonts w:cs="Arial"/>
        </w:rPr>
        <w:t>i</w:t>
      </w:r>
      <w:r w:rsidR="00AC0173" w:rsidRPr="002711B6">
        <w:rPr>
          <w:rFonts w:cs="Arial"/>
        </w:rPr>
        <w:t xml:space="preserve"> technickými prostředky. Smluvní strany vylučují přijetí nabídky s dodatkem nebo odchylkou.</w:t>
      </w:r>
    </w:p>
    <w:p w:rsidR="00AC0173" w:rsidRPr="002711B6" w:rsidRDefault="00AC0173" w:rsidP="00AC0173">
      <w:pPr>
        <w:pStyle w:val="11uroven"/>
        <w:rPr>
          <w:rFonts w:cs="Arial"/>
        </w:rPr>
      </w:pPr>
      <w:r w:rsidRPr="002711B6">
        <w:rPr>
          <w:rFonts w:cs="Arial"/>
        </w:rPr>
        <w:t>Závěrečná ujednání</w:t>
      </w:r>
    </w:p>
    <w:p w:rsidR="00AC0173" w:rsidRPr="002711B6" w:rsidRDefault="00AC0173" w:rsidP="00AC0173">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AC0173" w:rsidRPr="002711B6" w:rsidRDefault="00AC0173" w:rsidP="00AC0173">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rsidR="00AC0173" w:rsidRPr="002711B6" w:rsidRDefault="00475F46" w:rsidP="00AC0173">
      <w:pPr>
        <w:pStyle w:val="22uroven"/>
        <w:ind w:left="567" w:hanging="567"/>
        <w:rPr>
          <w:rFonts w:cs="Arial"/>
        </w:rPr>
      </w:pPr>
      <w:r w:rsidRPr="002711B6">
        <w:rPr>
          <w:rFonts w:cs="Arial"/>
        </w:rPr>
        <w:t>Prodávající</w:t>
      </w:r>
      <w:r w:rsidR="00AC0173" w:rsidRPr="002711B6">
        <w:rPr>
          <w:rFonts w:cs="Arial"/>
        </w:rPr>
        <w:t xml:space="preserve"> bere na vědomí, že společnost Brněnské vodárny a kanalizace, a.s. je povinným subjektem dle zákona č. 106/1999 Sb., o svobodném přístupu k informacím, ve znění pozdějších předpisů.</w:t>
      </w:r>
    </w:p>
    <w:p w:rsidR="00AC0173" w:rsidRPr="002711B6" w:rsidRDefault="00AC0173" w:rsidP="00AC0173">
      <w:pPr>
        <w:pStyle w:val="22uroven"/>
        <w:ind w:left="567" w:hanging="567"/>
        <w:rPr>
          <w:rFonts w:cs="Arial"/>
        </w:rPr>
      </w:pPr>
      <w:r w:rsidRPr="002711B6">
        <w:rPr>
          <w:rFonts w:cs="Arial"/>
        </w:rPr>
        <w:t xml:space="preserve">Smlouva je vyhotovena ve 2 stejnopisech, z nichž 1 obdrží </w:t>
      </w:r>
      <w:r w:rsidR="00475F46" w:rsidRPr="002711B6">
        <w:rPr>
          <w:rFonts w:cs="Arial"/>
        </w:rPr>
        <w:t>prodávající</w:t>
      </w:r>
      <w:r w:rsidRPr="002711B6">
        <w:rPr>
          <w:rFonts w:cs="Arial"/>
        </w:rPr>
        <w:t xml:space="preserve"> a 1 </w:t>
      </w:r>
      <w:r w:rsidR="00475F46" w:rsidRPr="002711B6">
        <w:rPr>
          <w:rFonts w:cs="Arial"/>
        </w:rPr>
        <w:t>kupující</w:t>
      </w:r>
      <w:r w:rsidRPr="002711B6">
        <w:rPr>
          <w:rFonts w:cs="Arial"/>
        </w:rPr>
        <w:t>.</w:t>
      </w:r>
    </w:p>
    <w:p w:rsidR="00AC0173" w:rsidRPr="002711B6" w:rsidRDefault="00AC0173" w:rsidP="00AC0173">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rsidR="00AC0173" w:rsidRPr="002711B6" w:rsidRDefault="00AC0173" w:rsidP="00AC0173">
      <w:pPr>
        <w:pStyle w:val="22uroven"/>
        <w:ind w:left="567" w:hanging="567"/>
        <w:rPr>
          <w:rFonts w:cs="Arial"/>
        </w:rPr>
      </w:pPr>
      <w:r w:rsidRPr="002711B6">
        <w:rPr>
          <w:rFonts w:cs="Arial"/>
        </w:rPr>
        <w:lastRenderedPageBreak/>
        <w:t xml:space="preserve">Smluvní strany prohlašují, že údaje uvedené v této smlouvě nejsou informacemi požívajícími ochrany důvěrnosti majetkových poměrů. </w:t>
      </w:r>
    </w:p>
    <w:p w:rsidR="00AC0173" w:rsidRPr="002711B6" w:rsidRDefault="00475F46" w:rsidP="00AC0173">
      <w:pPr>
        <w:pStyle w:val="22uroven"/>
        <w:ind w:left="567" w:hanging="567"/>
        <w:rPr>
          <w:rFonts w:cs="Arial"/>
          <w:u w:val="single"/>
        </w:rPr>
      </w:pPr>
      <w:r w:rsidRPr="002711B6">
        <w:rPr>
          <w:rFonts w:cs="Arial"/>
        </w:rPr>
        <w:t>Prodávající</w:t>
      </w:r>
      <w:r w:rsidR="00AC0173" w:rsidRPr="002711B6">
        <w:rPr>
          <w:rFonts w:cs="Arial"/>
        </w:rPr>
        <w:t xml:space="preserve"> dále výslovně uvádí, že skutečnosti uvedené v této smlouvě nepovažuje za obchodní tajemství ve smyslu ustanovení § 504 občanského zákoníku a uděluje svolení k jejich užití </w:t>
      </w:r>
      <w:r w:rsidR="00775EF1" w:rsidRPr="002711B6">
        <w:rPr>
          <w:rFonts w:cs="Arial"/>
        </w:rPr>
        <w:t>a </w:t>
      </w:r>
      <w:r w:rsidR="00AC0173" w:rsidRPr="002711B6">
        <w:rPr>
          <w:rFonts w:cs="Arial"/>
        </w:rPr>
        <w:t xml:space="preserve">zveřejnění </w:t>
      </w:r>
      <w:r w:rsidRPr="002711B6">
        <w:rPr>
          <w:rFonts w:cs="Arial"/>
          <w:u w:val="single"/>
        </w:rPr>
        <w:t xml:space="preserve">s výjimkou v Příloze č. 1 uvedených jednotkových cen zboží, které prodávající považuje za </w:t>
      </w:r>
      <w:r w:rsidR="00E53E84" w:rsidRPr="002711B6">
        <w:rPr>
          <w:rFonts w:cs="Arial"/>
          <w:u w:val="single"/>
        </w:rPr>
        <w:t>své</w:t>
      </w:r>
      <w:r w:rsidRPr="002711B6">
        <w:rPr>
          <w:rFonts w:cs="Arial"/>
          <w:u w:val="single"/>
        </w:rPr>
        <w:t xml:space="preserve"> obchodní tajemství a k jejichž uveřejnění prodávající souhlas neuděluje</w:t>
      </w:r>
      <w:r w:rsidR="001076DF" w:rsidRPr="002711B6">
        <w:rPr>
          <w:rFonts w:cs="Arial"/>
        </w:rPr>
        <w:t>.</w:t>
      </w:r>
    </w:p>
    <w:p w:rsidR="00AC0173" w:rsidRPr="002711B6" w:rsidRDefault="00475F46" w:rsidP="00AC0173">
      <w:pPr>
        <w:pStyle w:val="22uroven"/>
        <w:ind w:left="567" w:hanging="567"/>
        <w:rPr>
          <w:rFonts w:cs="Arial"/>
        </w:rPr>
      </w:pPr>
      <w:r w:rsidRPr="002711B6">
        <w:rPr>
          <w:rFonts w:cs="Arial"/>
        </w:rPr>
        <w:t>Kupující</w:t>
      </w:r>
      <w:r w:rsidR="00AC0173" w:rsidRPr="002711B6">
        <w:rPr>
          <w:rFonts w:cs="Arial"/>
        </w:rPr>
        <w:t xml:space="preserve"> výslovně uvádí, že skutečnosti uvedené v této smlouvě nepovažuje za obchodní tajemství ve smyslu ustanovení § 504 občanského zákoníku a u</w:t>
      </w:r>
      <w:r w:rsidR="00775EF1" w:rsidRPr="002711B6">
        <w:rPr>
          <w:rFonts w:cs="Arial"/>
        </w:rPr>
        <w:t>děluje svolení k jejich užití a </w:t>
      </w:r>
      <w:r w:rsidR="00AC0173" w:rsidRPr="002711B6">
        <w:rPr>
          <w:rFonts w:cs="Arial"/>
        </w:rPr>
        <w:t xml:space="preserve">zveřejnění bez stanovení jakýchkoliv dalších podmínek. </w:t>
      </w:r>
    </w:p>
    <w:p w:rsidR="00AC0173" w:rsidRPr="002711B6" w:rsidRDefault="00AC0173" w:rsidP="00AC0173">
      <w:pPr>
        <w:pStyle w:val="22uroven"/>
        <w:ind w:left="567" w:hanging="567"/>
        <w:rPr>
          <w:rFonts w:cs="Arial"/>
        </w:rPr>
      </w:pPr>
      <w:r w:rsidRPr="002711B6">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rsidR="00475F46" w:rsidRPr="002711B6" w:rsidRDefault="00475F46" w:rsidP="00475F46">
      <w:pPr>
        <w:pStyle w:val="22uroven"/>
        <w:rPr>
          <w:rFonts w:cs="Arial"/>
        </w:rPr>
      </w:pPr>
      <w:r w:rsidRPr="002711B6">
        <w:rPr>
          <w:rFonts w:cs="Arial"/>
        </w:rPr>
        <w:t>Součástí smlouvy je následující příloha:</w:t>
      </w:r>
    </w:p>
    <w:p w:rsidR="00475F46" w:rsidRPr="002711B6" w:rsidRDefault="00475F46" w:rsidP="00475F46">
      <w:pPr>
        <w:pStyle w:val="22uroven"/>
        <w:numPr>
          <w:ilvl w:val="0"/>
          <w:numId w:val="0"/>
        </w:numPr>
        <w:ind w:left="705"/>
        <w:rPr>
          <w:rFonts w:cs="Arial"/>
        </w:rPr>
      </w:pPr>
      <w:r w:rsidRPr="002711B6">
        <w:rPr>
          <w:rFonts w:cs="Arial"/>
        </w:rPr>
        <w:t>Příloha č. 1 – Specifikace předmětu plnění</w:t>
      </w:r>
    </w:p>
    <w:p w:rsidR="00475F46" w:rsidRPr="002711B6" w:rsidRDefault="00475F46" w:rsidP="00475F46">
      <w:pPr>
        <w:pStyle w:val="22uroven"/>
        <w:numPr>
          <w:ilvl w:val="0"/>
          <w:numId w:val="0"/>
        </w:numPr>
        <w:ind w:left="567"/>
        <w:rPr>
          <w:rFonts w:cs="Arial"/>
        </w:rPr>
      </w:pPr>
    </w:p>
    <w:p w:rsidR="00AC0173" w:rsidRPr="002711B6" w:rsidRDefault="00AC0173" w:rsidP="00AC0173">
      <w:pPr>
        <w:rPr>
          <w:rFonts w:ascii="Arial" w:hAnsi="Arial" w:cs="Arial"/>
          <w:b/>
        </w:rPr>
      </w:pPr>
    </w:p>
    <w:tbl>
      <w:tblPr>
        <w:tblW w:w="9072" w:type="dxa"/>
        <w:tblLayout w:type="fixed"/>
        <w:tblCellMar>
          <w:left w:w="70" w:type="dxa"/>
          <w:right w:w="70" w:type="dxa"/>
        </w:tblCellMar>
        <w:tblLook w:val="0000" w:firstRow="0" w:lastRow="0" w:firstColumn="0" w:lastColumn="0" w:noHBand="0" w:noVBand="0"/>
      </w:tblPr>
      <w:tblGrid>
        <w:gridCol w:w="1782"/>
        <w:gridCol w:w="1927"/>
        <w:gridCol w:w="528"/>
        <w:gridCol w:w="472"/>
        <w:gridCol w:w="1866"/>
        <w:gridCol w:w="1930"/>
        <w:gridCol w:w="567"/>
      </w:tblGrid>
      <w:tr w:rsidR="00BD7D67" w:rsidRPr="002711B6" w:rsidTr="00BD7D67">
        <w:tc>
          <w:tcPr>
            <w:tcW w:w="1782" w:type="dxa"/>
          </w:tcPr>
          <w:p w:rsidR="00216841" w:rsidRPr="002711B6" w:rsidRDefault="00216841" w:rsidP="008B1229">
            <w:pPr>
              <w:rPr>
                <w:rFonts w:ascii="Arial" w:hAnsi="Arial" w:cs="Arial"/>
              </w:rPr>
            </w:pPr>
            <w:r w:rsidRPr="002711B6">
              <w:rPr>
                <w:rFonts w:ascii="Arial" w:hAnsi="Arial" w:cs="Arial"/>
              </w:rPr>
              <w:t>V</w:t>
            </w:r>
            <w:r w:rsidR="008B1229">
              <w:rPr>
                <w:rFonts w:ascii="Arial" w:hAnsi="Arial" w:cs="Arial"/>
              </w:rPr>
              <w:t> </w:t>
            </w:r>
            <w:r w:rsidR="008B1229">
              <w:rPr>
                <w:rFonts w:asciiTheme="majorHAnsi" w:hAnsiTheme="majorHAnsi" w:cstheme="majorHAnsi"/>
              </w:rPr>
              <w:t>Litoměřicích</w:t>
            </w:r>
          </w:p>
        </w:tc>
        <w:tc>
          <w:tcPr>
            <w:tcW w:w="1927" w:type="dxa"/>
          </w:tcPr>
          <w:p w:rsidR="00216841" w:rsidRPr="002711B6" w:rsidRDefault="00216841" w:rsidP="008C6112">
            <w:pPr>
              <w:rPr>
                <w:rFonts w:ascii="Arial" w:hAnsi="Arial" w:cs="Arial"/>
              </w:rPr>
            </w:pPr>
            <w:r w:rsidRPr="002711B6">
              <w:rPr>
                <w:rFonts w:ascii="Arial" w:hAnsi="Arial" w:cs="Arial"/>
              </w:rPr>
              <w:t>dne</w:t>
            </w:r>
            <w:r w:rsidR="00BD7D67">
              <w:rPr>
                <w:rFonts w:ascii="Arial" w:hAnsi="Arial" w:cs="Arial"/>
              </w:rPr>
              <w:t xml:space="preserve"> </w:t>
            </w:r>
            <w:proofErr w:type="gramStart"/>
            <w:r w:rsidR="00BD7D67">
              <w:rPr>
                <w:rFonts w:ascii="Arial" w:hAnsi="Arial" w:cs="Arial"/>
              </w:rPr>
              <w:t>22.12.2023</w:t>
            </w:r>
            <w:proofErr w:type="gramEnd"/>
          </w:p>
        </w:tc>
        <w:tc>
          <w:tcPr>
            <w:tcW w:w="528" w:type="dxa"/>
          </w:tcPr>
          <w:p w:rsidR="00216841" w:rsidRPr="002711B6" w:rsidRDefault="00216841" w:rsidP="008C6112">
            <w:pPr>
              <w:rPr>
                <w:rFonts w:ascii="Arial" w:hAnsi="Arial" w:cs="Arial"/>
              </w:rPr>
            </w:pPr>
          </w:p>
        </w:tc>
        <w:tc>
          <w:tcPr>
            <w:tcW w:w="472" w:type="dxa"/>
          </w:tcPr>
          <w:p w:rsidR="00216841" w:rsidRPr="002711B6" w:rsidRDefault="00216841" w:rsidP="008C6112">
            <w:pPr>
              <w:rPr>
                <w:rFonts w:ascii="Arial" w:hAnsi="Arial" w:cs="Arial"/>
              </w:rPr>
            </w:pPr>
          </w:p>
        </w:tc>
        <w:tc>
          <w:tcPr>
            <w:tcW w:w="1866" w:type="dxa"/>
          </w:tcPr>
          <w:p w:rsidR="00216841" w:rsidRPr="002711B6" w:rsidRDefault="00216841" w:rsidP="008C6112">
            <w:pPr>
              <w:rPr>
                <w:rFonts w:ascii="Arial" w:hAnsi="Arial" w:cs="Arial"/>
              </w:rPr>
            </w:pPr>
            <w:r w:rsidRPr="002711B6">
              <w:rPr>
                <w:rFonts w:ascii="Arial" w:hAnsi="Arial" w:cs="Arial"/>
              </w:rPr>
              <w:t>V Brně</w:t>
            </w:r>
          </w:p>
        </w:tc>
        <w:tc>
          <w:tcPr>
            <w:tcW w:w="1930" w:type="dxa"/>
          </w:tcPr>
          <w:p w:rsidR="00216841" w:rsidRPr="002711B6" w:rsidRDefault="00216841" w:rsidP="008C6112">
            <w:pPr>
              <w:rPr>
                <w:rFonts w:ascii="Arial" w:hAnsi="Arial" w:cs="Arial"/>
              </w:rPr>
            </w:pPr>
            <w:r w:rsidRPr="002711B6">
              <w:rPr>
                <w:rFonts w:ascii="Arial" w:hAnsi="Arial" w:cs="Arial"/>
              </w:rPr>
              <w:t>dne</w:t>
            </w:r>
            <w:r w:rsidR="00BD7D67">
              <w:rPr>
                <w:rFonts w:ascii="Arial" w:hAnsi="Arial" w:cs="Arial"/>
              </w:rPr>
              <w:t xml:space="preserve"> </w:t>
            </w:r>
            <w:proofErr w:type="gramStart"/>
            <w:r w:rsidR="00BD7D67">
              <w:rPr>
                <w:rFonts w:ascii="Arial" w:hAnsi="Arial" w:cs="Arial"/>
              </w:rPr>
              <w:t>12.12.2023</w:t>
            </w:r>
            <w:proofErr w:type="gramEnd"/>
          </w:p>
        </w:tc>
        <w:tc>
          <w:tcPr>
            <w:tcW w:w="567" w:type="dxa"/>
          </w:tcPr>
          <w:p w:rsidR="00216841" w:rsidRPr="002711B6" w:rsidRDefault="00216841" w:rsidP="008C6112">
            <w:pPr>
              <w:rPr>
                <w:rFonts w:ascii="Arial" w:hAnsi="Arial" w:cs="Arial"/>
              </w:rPr>
            </w:pPr>
          </w:p>
        </w:tc>
      </w:tr>
      <w:tr w:rsidR="00216841" w:rsidRPr="002711B6" w:rsidTr="00BD7D67">
        <w:tc>
          <w:tcPr>
            <w:tcW w:w="4237" w:type="dxa"/>
            <w:gridSpan w:val="3"/>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prodávajícího</w:t>
            </w: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tc>
        <w:tc>
          <w:tcPr>
            <w:tcW w:w="472" w:type="dxa"/>
          </w:tcPr>
          <w:p w:rsidR="00216841" w:rsidRPr="002711B6" w:rsidRDefault="00216841" w:rsidP="008C6112">
            <w:pPr>
              <w:rPr>
                <w:rFonts w:ascii="Arial" w:hAnsi="Arial" w:cs="Arial"/>
              </w:rPr>
            </w:pPr>
          </w:p>
        </w:tc>
        <w:tc>
          <w:tcPr>
            <w:tcW w:w="4363" w:type="dxa"/>
            <w:gridSpan w:val="3"/>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kupujícího</w:t>
            </w:r>
          </w:p>
        </w:tc>
      </w:tr>
      <w:tr w:rsidR="00216841" w:rsidRPr="008272CF" w:rsidTr="00BD7D67">
        <w:tc>
          <w:tcPr>
            <w:tcW w:w="4237" w:type="dxa"/>
            <w:gridSpan w:val="3"/>
            <w:tcBorders>
              <w:top w:val="dashed" w:sz="4" w:space="0" w:color="auto"/>
            </w:tcBorders>
          </w:tcPr>
          <w:p w:rsidR="008B1229" w:rsidRDefault="008B1229" w:rsidP="00A97F61">
            <w:pPr>
              <w:pStyle w:val="zarovnannasted"/>
              <w:rPr>
                <w:rFonts w:ascii="Arial" w:hAnsi="Arial" w:cs="Arial"/>
                <w:noProof/>
                <w:sz w:val="20"/>
              </w:rPr>
            </w:pPr>
            <w:r w:rsidRPr="008B1229">
              <w:rPr>
                <w:rFonts w:ascii="Arial" w:hAnsi="Arial" w:cs="Arial"/>
                <w:noProof/>
                <w:sz w:val="20"/>
              </w:rPr>
              <w:t>AVK VOD-KA a. s.</w:t>
            </w:r>
          </w:p>
          <w:p w:rsidR="00A97F61" w:rsidRPr="002711B6" w:rsidRDefault="00BD7D67" w:rsidP="00A97F61">
            <w:pPr>
              <w:pStyle w:val="zarovnannasted"/>
              <w:rPr>
                <w:rFonts w:ascii="Arial" w:hAnsi="Arial" w:cs="Arial"/>
                <w:sz w:val="20"/>
              </w:rPr>
            </w:pPr>
            <w:r>
              <w:rPr>
                <w:rFonts w:ascii="Arial" w:hAnsi="Arial" w:cs="Arial"/>
                <w:noProof/>
                <w:sz w:val="20"/>
              </w:rPr>
              <w:t>XXX</w:t>
            </w:r>
          </w:p>
        </w:tc>
        <w:tc>
          <w:tcPr>
            <w:tcW w:w="472" w:type="dxa"/>
          </w:tcPr>
          <w:p w:rsidR="00216841" w:rsidRPr="002711B6" w:rsidRDefault="00216841" w:rsidP="008C6112">
            <w:pPr>
              <w:rPr>
                <w:rFonts w:ascii="Arial" w:hAnsi="Arial" w:cs="Arial"/>
              </w:rPr>
            </w:pPr>
          </w:p>
        </w:tc>
        <w:tc>
          <w:tcPr>
            <w:tcW w:w="4363" w:type="dxa"/>
            <w:gridSpan w:val="3"/>
            <w:tcBorders>
              <w:top w:val="dashed" w:sz="4" w:space="0" w:color="auto"/>
            </w:tcBorders>
          </w:tcPr>
          <w:p w:rsidR="00216841" w:rsidRPr="002711B6" w:rsidRDefault="00216841" w:rsidP="008C6112">
            <w:pPr>
              <w:pStyle w:val="zarovnannasted"/>
              <w:rPr>
                <w:rFonts w:ascii="Arial" w:hAnsi="Arial" w:cs="Arial"/>
                <w:sz w:val="20"/>
              </w:rPr>
            </w:pPr>
            <w:r w:rsidRPr="002711B6">
              <w:rPr>
                <w:rFonts w:ascii="Arial" w:hAnsi="Arial" w:cs="Arial"/>
                <w:sz w:val="20"/>
              </w:rPr>
              <w:t>Brněnské vodárny a kanalizace, a.s.</w:t>
            </w:r>
          </w:p>
          <w:p w:rsidR="00216841" w:rsidRPr="008272CF" w:rsidRDefault="00BD7D67" w:rsidP="008C6112">
            <w:pPr>
              <w:pStyle w:val="zarovnannasted"/>
              <w:rPr>
                <w:rFonts w:ascii="Arial" w:hAnsi="Arial" w:cs="Arial"/>
                <w:sz w:val="20"/>
              </w:rPr>
            </w:pPr>
            <w:r>
              <w:rPr>
                <w:rFonts w:ascii="Arial" w:hAnsi="Arial" w:cs="Arial"/>
                <w:sz w:val="20"/>
              </w:rPr>
              <w:t>XXX</w:t>
            </w:r>
          </w:p>
        </w:tc>
      </w:tr>
    </w:tbl>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Default="00216841" w:rsidP="00216841">
      <w:pPr>
        <w:rPr>
          <w:rFonts w:asciiTheme="majorHAnsi" w:hAnsiTheme="majorHAnsi" w:cstheme="majorHAnsi"/>
        </w:rPr>
      </w:pPr>
    </w:p>
    <w:p w:rsidR="00783B5F" w:rsidRDefault="00783B5F"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6B3152" w:rsidRDefault="006B3152" w:rsidP="001972EB">
      <w:pPr>
        <w:rPr>
          <w:rFonts w:asciiTheme="majorHAnsi" w:hAnsiTheme="majorHAnsi" w:cstheme="majorHAnsi"/>
        </w:rPr>
      </w:pPr>
    </w:p>
    <w:p w:rsidR="006B3152" w:rsidRDefault="006B3152" w:rsidP="001972EB">
      <w:pPr>
        <w:rPr>
          <w:rFonts w:asciiTheme="majorHAnsi" w:hAnsiTheme="majorHAnsi" w:cstheme="majorHAnsi"/>
        </w:rPr>
      </w:pPr>
    </w:p>
    <w:p w:rsidR="00D26338" w:rsidRDefault="00D26338"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AB6CCC" w:rsidRDefault="00682D80" w:rsidP="00435579">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527648">
        <w:rPr>
          <w:rFonts w:ascii="Arial" w:hAnsi="Arial" w:cs="Arial"/>
          <w:noProof/>
          <w:sz w:val="28"/>
          <w:szCs w:val="28"/>
        </w:rPr>
        <w:t>0328</w:t>
      </w:r>
      <w:r w:rsidRPr="005D6B98">
        <w:rPr>
          <w:rFonts w:ascii="Arial" w:hAnsi="Arial" w:cs="Arial"/>
          <w:noProof/>
          <w:sz w:val="28"/>
          <w:szCs w:val="28"/>
        </w:rPr>
        <w:t>/23</w:t>
      </w:r>
    </w:p>
    <w:p w:rsidR="006C1902" w:rsidRPr="006C1902" w:rsidRDefault="006C1902" w:rsidP="006C1902"/>
    <w:p w:rsidR="006C1902" w:rsidRPr="00153409" w:rsidRDefault="006C1902" w:rsidP="006C1902">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6C1902" w:rsidRPr="00153409" w:rsidTr="008C6112">
        <w:trPr>
          <w:trHeight w:val="34"/>
        </w:trPr>
        <w:tc>
          <w:tcPr>
            <w:tcW w:w="1088" w:type="dxa"/>
            <w:shd w:val="clear" w:color="auto" w:fill="auto"/>
          </w:tcPr>
          <w:p w:rsidR="006C1902" w:rsidRPr="00153409" w:rsidRDefault="006C1902" w:rsidP="008C6112">
            <w:pPr>
              <w:pStyle w:val="text"/>
              <w:rPr>
                <w:rFonts w:ascii="Arial" w:hAnsi="Arial" w:cs="Arial"/>
              </w:rPr>
            </w:pPr>
          </w:p>
        </w:tc>
        <w:tc>
          <w:tcPr>
            <w:tcW w:w="7208" w:type="dxa"/>
            <w:shd w:val="clear" w:color="auto" w:fill="auto"/>
          </w:tcPr>
          <w:p w:rsidR="006C1902" w:rsidRPr="00153409" w:rsidRDefault="008B1229" w:rsidP="008C6112">
            <w:pPr>
              <w:pStyle w:val="text"/>
              <w:rPr>
                <w:rFonts w:ascii="Arial" w:hAnsi="Arial" w:cs="Arial"/>
              </w:rPr>
            </w:pPr>
            <w:r w:rsidRPr="008B1229">
              <w:rPr>
                <w:rFonts w:ascii="Arial" w:hAnsi="Arial" w:cs="Arial"/>
              </w:rPr>
              <w:t>AVK VOD-KA a. s.</w:t>
            </w:r>
          </w:p>
        </w:tc>
      </w:tr>
      <w:tr w:rsidR="006C1902" w:rsidRPr="00153409" w:rsidTr="008C6112">
        <w:trPr>
          <w:trHeight w:val="34"/>
        </w:trPr>
        <w:tc>
          <w:tcPr>
            <w:tcW w:w="1088" w:type="dxa"/>
            <w:shd w:val="clear" w:color="auto" w:fill="auto"/>
          </w:tcPr>
          <w:p w:rsidR="006C1902" w:rsidRPr="00153409" w:rsidRDefault="006C1902" w:rsidP="008C6112">
            <w:pPr>
              <w:pStyle w:val="text"/>
              <w:rPr>
                <w:rFonts w:ascii="Arial" w:hAnsi="Arial" w:cs="Arial"/>
              </w:rPr>
            </w:pPr>
            <w:r w:rsidRPr="00153409">
              <w:rPr>
                <w:rFonts w:ascii="Arial" w:hAnsi="Arial" w:cs="Arial"/>
              </w:rPr>
              <w:t>Sídlo:</w:t>
            </w:r>
          </w:p>
        </w:tc>
        <w:tc>
          <w:tcPr>
            <w:tcW w:w="7208" w:type="dxa"/>
            <w:shd w:val="clear" w:color="auto" w:fill="auto"/>
          </w:tcPr>
          <w:p w:rsidR="006C1902" w:rsidRPr="00153409" w:rsidRDefault="008B1229" w:rsidP="008C6112">
            <w:pPr>
              <w:pStyle w:val="text"/>
              <w:rPr>
                <w:rFonts w:ascii="Arial" w:hAnsi="Arial" w:cs="Arial"/>
              </w:rPr>
            </w:pPr>
            <w:r w:rsidRPr="00641AE4">
              <w:rPr>
                <w:rFonts w:asciiTheme="majorHAnsi" w:hAnsiTheme="majorHAnsi" w:cstheme="majorHAnsi"/>
              </w:rPr>
              <w:t>Labská 233/11</w:t>
            </w:r>
            <w:r>
              <w:rPr>
                <w:rFonts w:asciiTheme="majorHAnsi" w:hAnsiTheme="majorHAnsi" w:cstheme="majorHAnsi"/>
              </w:rPr>
              <w:t xml:space="preserve">, </w:t>
            </w:r>
            <w:r w:rsidRPr="00641AE4">
              <w:rPr>
                <w:rFonts w:asciiTheme="majorHAnsi" w:hAnsiTheme="majorHAnsi" w:cstheme="majorHAnsi"/>
              </w:rPr>
              <w:t>412 01 Litoměřice</w:t>
            </w:r>
          </w:p>
        </w:tc>
      </w:tr>
      <w:tr w:rsidR="008B1229" w:rsidRPr="00153409" w:rsidTr="008C6112">
        <w:trPr>
          <w:trHeight w:val="34"/>
        </w:trPr>
        <w:tc>
          <w:tcPr>
            <w:tcW w:w="8296" w:type="dxa"/>
            <w:gridSpan w:val="2"/>
            <w:shd w:val="clear" w:color="auto" w:fill="auto"/>
          </w:tcPr>
          <w:p w:rsidR="008B1229" w:rsidRPr="00641AE4" w:rsidRDefault="008B1229" w:rsidP="008B1229">
            <w:pPr>
              <w:pStyle w:val="text"/>
              <w:rPr>
                <w:rFonts w:asciiTheme="majorHAnsi" w:hAnsiTheme="majorHAnsi" w:cstheme="majorHAnsi"/>
              </w:rPr>
            </w:pPr>
            <w:r w:rsidRPr="00641AE4">
              <w:rPr>
                <w:rFonts w:asciiTheme="majorHAnsi" w:hAnsiTheme="majorHAnsi" w:cstheme="majorHAnsi"/>
                <w:noProof/>
              </w:rPr>
              <w:t>Subjekt je zapsán v OR u Krajského soudu  v Ústí nad Labem, oddíl B, vložka 1877</w:t>
            </w:r>
          </w:p>
        </w:tc>
      </w:tr>
      <w:tr w:rsidR="008B1229" w:rsidRPr="00153409" w:rsidTr="008C6112">
        <w:trPr>
          <w:trHeight w:val="34"/>
        </w:trPr>
        <w:tc>
          <w:tcPr>
            <w:tcW w:w="1088" w:type="dxa"/>
            <w:shd w:val="clear" w:color="auto" w:fill="auto"/>
          </w:tcPr>
          <w:p w:rsidR="008B1229" w:rsidRPr="00153409" w:rsidRDefault="008B1229" w:rsidP="008B1229">
            <w:pPr>
              <w:pStyle w:val="text"/>
              <w:rPr>
                <w:rFonts w:ascii="Arial" w:hAnsi="Arial" w:cs="Arial"/>
              </w:rPr>
            </w:pPr>
            <w:r w:rsidRPr="00153409">
              <w:rPr>
                <w:rFonts w:ascii="Arial" w:hAnsi="Arial" w:cs="Arial"/>
              </w:rPr>
              <w:t>IČO:</w:t>
            </w:r>
          </w:p>
        </w:tc>
        <w:tc>
          <w:tcPr>
            <w:tcW w:w="7208" w:type="dxa"/>
            <w:shd w:val="clear" w:color="auto" w:fill="auto"/>
          </w:tcPr>
          <w:p w:rsidR="008B1229" w:rsidRPr="00153409" w:rsidRDefault="008B1229" w:rsidP="008B1229">
            <w:pPr>
              <w:pStyle w:val="text"/>
              <w:rPr>
                <w:rFonts w:ascii="Arial" w:hAnsi="Arial" w:cs="Arial"/>
              </w:rPr>
            </w:pPr>
            <w:r w:rsidRPr="00641AE4">
              <w:rPr>
                <w:rFonts w:asciiTheme="majorHAnsi" w:hAnsiTheme="majorHAnsi" w:cstheme="majorHAnsi"/>
              </w:rPr>
              <w:t>27343367</w:t>
            </w:r>
          </w:p>
        </w:tc>
      </w:tr>
      <w:tr w:rsidR="008B1229" w:rsidRPr="00153409" w:rsidTr="008C6112">
        <w:trPr>
          <w:trHeight w:val="34"/>
        </w:trPr>
        <w:tc>
          <w:tcPr>
            <w:tcW w:w="1088" w:type="dxa"/>
            <w:shd w:val="clear" w:color="auto" w:fill="auto"/>
          </w:tcPr>
          <w:p w:rsidR="008B1229" w:rsidRPr="00153409" w:rsidRDefault="008B1229" w:rsidP="008B1229">
            <w:pPr>
              <w:pStyle w:val="text"/>
              <w:rPr>
                <w:rFonts w:ascii="Arial" w:hAnsi="Arial" w:cs="Arial"/>
              </w:rPr>
            </w:pPr>
            <w:r w:rsidRPr="00153409">
              <w:rPr>
                <w:rFonts w:ascii="Arial" w:hAnsi="Arial" w:cs="Arial"/>
              </w:rPr>
              <w:t>DIČ:</w:t>
            </w:r>
          </w:p>
        </w:tc>
        <w:tc>
          <w:tcPr>
            <w:tcW w:w="7208" w:type="dxa"/>
            <w:shd w:val="clear" w:color="auto" w:fill="auto"/>
          </w:tcPr>
          <w:p w:rsidR="008B1229" w:rsidRPr="00153409" w:rsidRDefault="008B1229" w:rsidP="008B1229">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bl>
    <w:p w:rsidR="006C1902" w:rsidRPr="00153409" w:rsidRDefault="006C1902" w:rsidP="006C1902">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6C1902" w:rsidRPr="00153409" w:rsidTr="008C6112">
        <w:tc>
          <w:tcPr>
            <w:tcW w:w="1121" w:type="dxa"/>
            <w:shd w:val="clear" w:color="auto" w:fill="auto"/>
          </w:tcPr>
          <w:p w:rsidR="006C1902" w:rsidRPr="00153409" w:rsidRDefault="006C1902" w:rsidP="008C6112">
            <w:pPr>
              <w:pStyle w:val="text"/>
              <w:rPr>
                <w:rFonts w:ascii="Arial" w:hAnsi="Arial" w:cs="Arial"/>
              </w:rPr>
            </w:pP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Brněnské vodárny a kanalizace, a.s..</w:t>
            </w:r>
          </w:p>
        </w:tc>
      </w:tr>
      <w:tr w:rsidR="006C1902" w:rsidRPr="00153409" w:rsidTr="008C6112">
        <w:tc>
          <w:tcPr>
            <w:tcW w:w="1121" w:type="dxa"/>
            <w:shd w:val="clear" w:color="auto" w:fill="auto"/>
          </w:tcPr>
          <w:p w:rsidR="006C1902" w:rsidRPr="00153409" w:rsidRDefault="006C1902" w:rsidP="008C6112">
            <w:pPr>
              <w:pStyle w:val="text"/>
              <w:rPr>
                <w:rFonts w:ascii="Arial" w:hAnsi="Arial" w:cs="Arial"/>
              </w:rPr>
            </w:pPr>
            <w:r w:rsidRPr="00153409">
              <w:rPr>
                <w:rFonts w:ascii="Arial" w:hAnsi="Arial" w:cs="Arial"/>
              </w:rPr>
              <w:t>Sídlo:</w:t>
            </w: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Pisárecká 555/1a, Pisárky, 603 00 Brno</w:t>
            </w:r>
          </w:p>
        </w:tc>
      </w:tr>
      <w:tr w:rsidR="006C1902" w:rsidRPr="00153409" w:rsidTr="008C6112">
        <w:tc>
          <w:tcPr>
            <w:tcW w:w="8538" w:type="dxa"/>
            <w:gridSpan w:val="2"/>
            <w:shd w:val="clear" w:color="auto" w:fill="auto"/>
          </w:tcPr>
          <w:p w:rsidR="006C1902" w:rsidRPr="00153409" w:rsidRDefault="006C1902" w:rsidP="008C6112">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6C1902" w:rsidRPr="00153409" w:rsidTr="008C6112">
        <w:tc>
          <w:tcPr>
            <w:tcW w:w="1121" w:type="dxa"/>
            <w:shd w:val="clear" w:color="auto" w:fill="auto"/>
          </w:tcPr>
          <w:p w:rsidR="006C1902" w:rsidRPr="00153409" w:rsidRDefault="006C1902" w:rsidP="008C6112">
            <w:pPr>
              <w:pStyle w:val="text"/>
              <w:rPr>
                <w:rFonts w:ascii="Arial" w:hAnsi="Arial" w:cs="Arial"/>
              </w:rPr>
            </w:pPr>
            <w:r w:rsidRPr="00153409">
              <w:rPr>
                <w:rFonts w:ascii="Arial" w:hAnsi="Arial" w:cs="Arial"/>
              </w:rPr>
              <w:t>IČO:</w:t>
            </w: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46347275</w:t>
            </w:r>
          </w:p>
        </w:tc>
      </w:tr>
      <w:tr w:rsidR="006C1902" w:rsidRPr="00153409" w:rsidTr="008C6112">
        <w:tc>
          <w:tcPr>
            <w:tcW w:w="1121" w:type="dxa"/>
            <w:shd w:val="clear" w:color="auto" w:fill="auto"/>
          </w:tcPr>
          <w:p w:rsidR="006C1902" w:rsidRPr="00153409" w:rsidRDefault="006C1902" w:rsidP="008C6112">
            <w:pPr>
              <w:pStyle w:val="text"/>
              <w:rPr>
                <w:rFonts w:ascii="Arial" w:hAnsi="Arial" w:cs="Arial"/>
              </w:rPr>
            </w:pPr>
            <w:r w:rsidRPr="00153409">
              <w:rPr>
                <w:rFonts w:ascii="Arial" w:hAnsi="Arial" w:cs="Arial"/>
              </w:rPr>
              <w:t>DIČ:</w:t>
            </w: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CZ46347275</w:t>
            </w:r>
          </w:p>
        </w:tc>
      </w:tr>
    </w:tbl>
    <w:p w:rsidR="00682D80" w:rsidRPr="00705C1C" w:rsidRDefault="00682D80" w:rsidP="00AB6CCC">
      <w:pPr>
        <w:rPr>
          <w:rFonts w:ascii="Arial" w:hAnsi="Arial" w:cs="Arial"/>
          <w:b/>
        </w:rPr>
      </w:pPr>
    </w:p>
    <w:p w:rsidR="00682D80" w:rsidRPr="001F35C8" w:rsidRDefault="00682D80" w:rsidP="00682D80">
      <w:pPr>
        <w:jc w:val="center"/>
        <w:rPr>
          <w:rFonts w:ascii="Arial" w:hAnsi="Arial" w:cs="Arial"/>
          <w:b/>
          <w:sz w:val="24"/>
          <w:szCs w:val="24"/>
        </w:rPr>
      </w:pPr>
      <w:r w:rsidRPr="001F35C8">
        <w:rPr>
          <w:rFonts w:ascii="Arial" w:hAnsi="Arial" w:cs="Arial"/>
          <w:b/>
          <w:sz w:val="24"/>
          <w:szCs w:val="24"/>
        </w:rPr>
        <w:t>Specifikace předmětu plnění</w:t>
      </w:r>
    </w:p>
    <w:p w:rsidR="00531363" w:rsidRDefault="00531363" w:rsidP="00682D80">
      <w:pPr>
        <w:rPr>
          <w:rFonts w:cstheme="minorHAnsi"/>
        </w:rPr>
      </w:pPr>
      <w:r>
        <w:fldChar w:fldCharType="begin"/>
      </w:r>
      <w:r>
        <w:instrText xml:space="preserve"> LINK Excel.Sheet.8 "\\\\a212dcpis\\jspousta$\\Zakázky (Výběrová řízení)\\ISIFLO 2024\\Nabídky\\2. Příloha č. 1_SML-0328-23.xls" "List1!R4C3:R13C5" \a \f 4 \h </w:instrText>
      </w:r>
      <w:r>
        <w:fldChar w:fldCharType="separate"/>
      </w:r>
    </w:p>
    <w:p w:rsidR="00531363" w:rsidRPr="006D6816" w:rsidRDefault="00531363" w:rsidP="00682D80">
      <w:pPr>
        <w:rPr>
          <w:rFonts w:ascii="Arial" w:hAnsi="Arial" w:cs="Arial"/>
        </w:rPr>
      </w:pPr>
      <w:r>
        <w:rPr>
          <w:rFonts w:ascii="Arial" w:hAnsi="Arial" w:cs="Arial"/>
        </w:rPr>
        <w:fldChar w:fldCharType="end"/>
      </w:r>
    </w:p>
    <w:tbl>
      <w:tblPr>
        <w:tblW w:w="6580" w:type="dxa"/>
        <w:tblInd w:w="1306" w:type="dxa"/>
        <w:tblCellMar>
          <w:left w:w="70" w:type="dxa"/>
          <w:right w:w="70" w:type="dxa"/>
        </w:tblCellMar>
        <w:tblLook w:val="04A0" w:firstRow="1" w:lastRow="0" w:firstColumn="1" w:lastColumn="0" w:noHBand="0" w:noVBand="1"/>
      </w:tblPr>
      <w:tblGrid>
        <w:gridCol w:w="2880"/>
        <w:gridCol w:w="3700"/>
      </w:tblGrid>
      <w:tr w:rsidR="00531363" w:rsidRPr="00531363" w:rsidTr="00531363">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Požadovaný materiál</w:t>
            </w:r>
          </w:p>
        </w:tc>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1363" w:rsidRPr="00531363" w:rsidRDefault="00531363" w:rsidP="00531363">
            <w:pPr>
              <w:widowControl/>
              <w:jc w:val="left"/>
              <w:rPr>
                <w:rFonts w:ascii="Arial" w:hAnsi="Arial" w:cs="Arial"/>
              </w:rPr>
            </w:pPr>
            <w:r w:rsidRPr="00531363">
              <w:rPr>
                <w:rFonts w:ascii="Arial" w:hAnsi="Arial" w:cs="Arial"/>
              </w:rPr>
              <w:t xml:space="preserve">Patentovaná mosazná antikorozní slitina tlakově lisovaná  </w:t>
            </w:r>
            <w:proofErr w:type="spellStart"/>
            <w:proofErr w:type="gramStart"/>
            <w:r w:rsidRPr="00531363">
              <w:rPr>
                <w:rFonts w:ascii="Arial" w:hAnsi="Arial" w:cs="Arial"/>
              </w:rPr>
              <w:t>obch</w:t>
            </w:r>
            <w:proofErr w:type="gramEnd"/>
            <w:r w:rsidRPr="00531363">
              <w:rPr>
                <w:rFonts w:ascii="Arial" w:hAnsi="Arial" w:cs="Arial"/>
              </w:rPr>
              <w:t>.</w:t>
            </w:r>
            <w:proofErr w:type="gramStart"/>
            <w:r w:rsidRPr="00531363">
              <w:rPr>
                <w:rFonts w:ascii="Arial" w:hAnsi="Arial" w:cs="Arial"/>
              </w:rPr>
              <w:t>označení</w:t>
            </w:r>
            <w:proofErr w:type="spellEnd"/>
            <w:proofErr w:type="gramEnd"/>
            <w:r w:rsidRPr="00531363">
              <w:rPr>
                <w:rFonts w:ascii="Arial" w:hAnsi="Arial" w:cs="Arial"/>
              </w:rPr>
              <w:t xml:space="preserve"> RA 450</w:t>
            </w:r>
          </w:p>
        </w:tc>
      </w:tr>
      <w:tr w:rsidR="00531363" w:rsidRPr="00531363" w:rsidTr="00531363">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700" w:type="dxa"/>
            <w:vMerge/>
            <w:tcBorders>
              <w:top w:val="single" w:sz="4" w:space="0" w:color="auto"/>
              <w:left w:val="single" w:sz="4" w:space="0" w:color="auto"/>
              <w:bottom w:val="single" w:sz="4" w:space="0" w:color="000000"/>
              <w:right w:val="single" w:sz="4" w:space="0" w:color="auto"/>
            </w:tcBorders>
            <w:vAlign w:val="center"/>
            <w:hideMark/>
          </w:tcPr>
          <w:p w:rsidR="00531363" w:rsidRPr="00531363" w:rsidRDefault="00531363" w:rsidP="00531363">
            <w:pPr>
              <w:widowControl/>
              <w:jc w:val="left"/>
              <w:rPr>
                <w:rFonts w:ascii="Arial" w:hAnsi="Arial" w:cs="Arial"/>
              </w:rPr>
            </w:pPr>
          </w:p>
        </w:tc>
      </w:tr>
      <w:tr w:rsidR="00531363" w:rsidRPr="00531363" w:rsidTr="0053136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Provozní tlak</w:t>
            </w:r>
          </w:p>
        </w:tc>
        <w:tc>
          <w:tcPr>
            <w:tcW w:w="3700"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PN 16</w:t>
            </w:r>
          </w:p>
        </w:tc>
      </w:tr>
      <w:tr w:rsidR="00531363" w:rsidRPr="00531363" w:rsidTr="00531363">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Ostatní technické parametry</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31363" w:rsidRPr="00531363" w:rsidRDefault="00531363" w:rsidP="00531363">
            <w:pPr>
              <w:widowControl/>
              <w:jc w:val="left"/>
              <w:rPr>
                <w:rFonts w:ascii="Arial" w:hAnsi="Arial" w:cs="Arial"/>
              </w:rPr>
            </w:pPr>
            <w:r w:rsidRPr="00531363">
              <w:rPr>
                <w:rFonts w:ascii="Arial" w:hAnsi="Arial" w:cs="Arial"/>
              </w:rPr>
              <w:t xml:space="preserve">způsob těsnění O </w:t>
            </w:r>
            <w:proofErr w:type="gramStart"/>
            <w:r w:rsidRPr="00531363">
              <w:rPr>
                <w:rFonts w:ascii="Arial" w:hAnsi="Arial" w:cs="Arial"/>
              </w:rPr>
              <w:t>kroužkem</w:t>
            </w:r>
            <w:proofErr w:type="gramEnd"/>
            <w:r w:rsidRPr="00531363">
              <w:rPr>
                <w:rFonts w:ascii="Arial" w:hAnsi="Arial" w:cs="Arial"/>
              </w:rPr>
              <w:t>, zajištění proti vytrhnutí PE</w:t>
            </w:r>
          </w:p>
        </w:tc>
      </w:tr>
      <w:tr w:rsidR="00531363" w:rsidRPr="00531363" w:rsidTr="00531363">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700" w:type="dxa"/>
            <w:vMerge/>
            <w:tcBorders>
              <w:top w:val="nil"/>
              <w:left w:val="single" w:sz="4" w:space="0" w:color="auto"/>
              <w:bottom w:val="single" w:sz="4" w:space="0" w:color="000000"/>
              <w:right w:val="single" w:sz="4" w:space="0" w:color="auto"/>
            </w:tcBorders>
            <w:vAlign w:val="center"/>
            <w:hideMark/>
          </w:tcPr>
          <w:p w:rsidR="00531363" w:rsidRPr="00531363" w:rsidRDefault="00531363" w:rsidP="00531363">
            <w:pPr>
              <w:widowControl/>
              <w:jc w:val="left"/>
              <w:rPr>
                <w:rFonts w:ascii="Arial" w:hAnsi="Arial" w:cs="Arial"/>
              </w:rPr>
            </w:pPr>
          </w:p>
        </w:tc>
      </w:tr>
      <w:tr w:rsidR="00531363" w:rsidRPr="00531363" w:rsidTr="00531363">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Dokumentace</w:t>
            </w:r>
          </w:p>
        </w:tc>
        <w:tc>
          <w:tcPr>
            <w:tcW w:w="3700"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 xml:space="preserve">prohlášení o shodě, </w:t>
            </w:r>
          </w:p>
        </w:tc>
      </w:tr>
      <w:tr w:rsidR="00531363" w:rsidRPr="00531363" w:rsidTr="00531363">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700"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 xml:space="preserve">hygienický atest pro styk </w:t>
            </w:r>
          </w:p>
        </w:tc>
      </w:tr>
      <w:tr w:rsidR="00531363" w:rsidRPr="00531363" w:rsidTr="00531363">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700"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s pitnou vodou</w:t>
            </w:r>
          </w:p>
        </w:tc>
      </w:tr>
      <w:tr w:rsidR="00531363" w:rsidRPr="00531363" w:rsidTr="00531363">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Výrobce</w:t>
            </w:r>
          </w:p>
        </w:tc>
        <w:tc>
          <w:tcPr>
            <w:tcW w:w="3700"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proofErr w:type="spellStart"/>
            <w:r w:rsidRPr="00531363">
              <w:rPr>
                <w:rFonts w:ascii="Arial" w:hAnsi="Arial" w:cs="Arial"/>
              </w:rPr>
              <w:t>Raufoss</w:t>
            </w:r>
            <w:proofErr w:type="spellEnd"/>
            <w:r w:rsidRPr="00531363">
              <w:rPr>
                <w:rFonts w:ascii="Arial" w:hAnsi="Arial" w:cs="Arial"/>
              </w:rPr>
              <w:t xml:space="preserve"> </w:t>
            </w:r>
            <w:proofErr w:type="spellStart"/>
            <w:r w:rsidRPr="00531363">
              <w:rPr>
                <w:rFonts w:ascii="Arial" w:hAnsi="Arial" w:cs="Arial"/>
              </w:rPr>
              <w:t>Water&amp;Gas</w:t>
            </w:r>
            <w:proofErr w:type="spellEnd"/>
            <w:r w:rsidRPr="00531363">
              <w:rPr>
                <w:rFonts w:ascii="Arial" w:hAnsi="Arial" w:cs="Arial"/>
              </w:rPr>
              <w:t xml:space="preserve"> A/S</w:t>
            </w:r>
          </w:p>
        </w:tc>
      </w:tr>
      <w:tr w:rsidR="00531363" w:rsidRPr="00531363" w:rsidTr="00531363">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700"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Norsko</w:t>
            </w:r>
          </w:p>
        </w:tc>
      </w:tr>
    </w:tbl>
    <w:p w:rsidR="00531363" w:rsidRDefault="00531363" w:rsidP="00682D80"/>
    <w:p w:rsidR="00531363" w:rsidRDefault="00531363" w:rsidP="00682D80">
      <w:pPr>
        <w:rPr>
          <w:rFonts w:cstheme="minorHAnsi"/>
        </w:rPr>
      </w:pPr>
      <w:r>
        <w:fldChar w:fldCharType="begin"/>
      </w:r>
      <w:r>
        <w:instrText xml:space="preserve"> LINK Excel.Sheet.8 "\\\\a212dcpis\\jspousta$\\Zakázky (Výběrová řízení)\\ISIFLO 2024\\Nabídky\\2. Příloha č. 1_SML-0328-23.xls" "spoj.mat. PE!R22C1:R94C5" \a \f 4 \h  \* MERGEFORMAT </w:instrText>
      </w:r>
      <w:r>
        <w:fldChar w:fldCharType="separate"/>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1988"/>
        <w:gridCol w:w="1984"/>
        <w:gridCol w:w="1985"/>
        <w:gridCol w:w="2268"/>
      </w:tblGrid>
      <w:tr w:rsidR="00531363" w:rsidRPr="00531363" w:rsidTr="00531363">
        <w:trPr>
          <w:trHeight w:val="330"/>
        </w:trPr>
        <w:tc>
          <w:tcPr>
            <w:tcW w:w="696" w:type="dxa"/>
            <w:shd w:val="clear" w:color="000000" w:fill="C0C0C0"/>
            <w:noWrap/>
            <w:vAlign w:val="bottom"/>
            <w:hideMark/>
          </w:tcPr>
          <w:p w:rsidR="00531363" w:rsidRPr="00531363" w:rsidRDefault="00531363" w:rsidP="00531363">
            <w:pPr>
              <w:widowControl/>
              <w:jc w:val="left"/>
              <w:rPr>
                <w:rFonts w:ascii="Arial CE" w:hAnsi="Arial CE" w:cs="Arial CE"/>
                <w:b/>
                <w:bCs/>
              </w:rPr>
            </w:pPr>
            <w:proofErr w:type="spellStart"/>
            <w:proofErr w:type="gramStart"/>
            <w:r w:rsidRPr="00531363">
              <w:rPr>
                <w:rFonts w:ascii="Arial CE" w:hAnsi="Arial CE" w:cs="Arial CE"/>
                <w:b/>
                <w:bCs/>
              </w:rPr>
              <w:t>Poř.č</w:t>
            </w:r>
            <w:proofErr w:type="spellEnd"/>
            <w:r w:rsidRPr="00531363">
              <w:rPr>
                <w:rFonts w:ascii="Arial CE" w:hAnsi="Arial CE" w:cs="Arial CE"/>
                <w:b/>
                <w:bCs/>
              </w:rPr>
              <w:t>.</w:t>
            </w:r>
            <w:proofErr w:type="gramEnd"/>
          </w:p>
        </w:tc>
        <w:tc>
          <w:tcPr>
            <w:tcW w:w="1988" w:type="dxa"/>
            <w:shd w:val="clear" w:color="000000" w:fill="C0C0C0"/>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Název materiálu/DN</w:t>
            </w:r>
          </w:p>
        </w:tc>
        <w:tc>
          <w:tcPr>
            <w:tcW w:w="1984" w:type="dxa"/>
            <w:shd w:val="clear" w:color="000000" w:fill="C0C0C0"/>
            <w:noWrap/>
            <w:vAlign w:val="bottom"/>
            <w:hideMark/>
          </w:tcPr>
          <w:p w:rsidR="00531363" w:rsidRPr="00531363" w:rsidRDefault="00531363" w:rsidP="00531363">
            <w:pPr>
              <w:widowControl/>
              <w:jc w:val="center"/>
              <w:rPr>
                <w:rFonts w:ascii="Arial CE" w:hAnsi="Arial CE" w:cs="Arial CE"/>
                <w:b/>
                <w:bCs/>
              </w:rPr>
            </w:pPr>
            <w:proofErr w:type="spellStart"/>
            <w:r w:rsidRPr="00531363">
              <w:rPr>
                <w:rFonts w:ascii="Arial CE" w:hAnsi="Arial CE" w:cs="Arial CE"/>
                <w:b/>
                <w:bCs/>
              </w:rPr>
              <w:t>Předp</w:t>
            </w:r>
            <w:proofErr w:type="spellEnd"/>
            <w:r w:rsidRPr="00531363">
              <w:rPr>
                <w:rFonts w:ascii="Arial CE" w:hAnsi="Arial CE" w:cs="Arial CE"/>
                <w:b/>
                <w:bCs/>
              </w:rPr>
              <w:t>. odběr/ks</w:t>
            </w:r>
          </w:p>
        </w:tc>
        <w:tc>
          <w:tcPr>
            <w:tcW w:w="1985" w:type="dxa"/>
            <w:shd w:val="clear" w:color="000000" w:fill="C0C0C0"/>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Cena bez DPH/ks</w:t>
            </w:r>
          </w:p>
        </w:tc>
        <w:tc>
          <w:tcPr>
            <w:tcW w:w="2268" w:type="dxa"/>
            <w:shd w:val="clear" w:color="000000" w:fill="C0C0C0"/>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Cena bez DPH celkem</w:t>
            </w:r>
          </w:p>
        </w:tc>
      </w:tr>
      <w:tr w:rsidR="00531363" w:rsidRPr="00531363" w:rsidTr="00531363">
        <w:trPr>
          <w:trHeight w:val="420"/>
        </w:trPr>
        <w:tc>
          <w:tcPr>
            <w:tcW w:w="696" w:type="dxa"/>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1.</w:t>
            </w:r>
          </w:p>
        </w:tc>
        <w:tc>
          <w:tcPr>
            <w:tcW w:w="3972" w:type="dxa"/>
            <w:gridSpan w:val="2"/>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xml:space="preserve">Spojka PE-PE                             </w:t>
            </w:r>
          </w:p>
        </w:tc>
        <w:tc>
          <w:tcPr>
            <w:tcW w:w="1985" w:type="dxa"/>
            <w:shd w:val="clear" w:color="auto" w:fill="auto"/>
            <w:noWrap/>
            <w:vAlign w:val="bottom"/>
            <w:hideMark/>
          </w:tcPr>
          <w:p w:rsidR="00531363" w:rsidRPr="00531363" w:rsidRDefault="00531363" w:rsidP="00531363">
            <w:pPr>
              <w:widowControl/>
              <w:jc w:val="center"/>
              <w:rPr>
                <w:rFonts w:ascii="Arial CE" w:hAnsi="Arial CE" w:cs="Arial CE"/>
                <w:color w:val="FF0000"/>
              </w:rPr>
            </w:pPr>
            <w:r w:rsidRPr="00531363">
              <w:rPr>
                <w:rFonts w:ascii="Arial CE" w:hAnsi="Arial CE" w:cs="Arial CE"/>
                <w:color w:val="FF0000"/>
              </w:rPr>
              <w:t> </w:t>
            </w:r>
          </w:p>
        </w:tc>
        <w:tc>
          <w:tcPr>
            <w:tcW w:w="2268" w:type="dxa"/>
            <w:shd w:val="clear" w:color="auto" w:fill="auto"/>
            <w:noWrap/>
            <w:vAlign w:val="bottom"/>
            <w:hideMark/>
          </w:tcPr>
          <w:p w:rsidR="00531363" w:rsidRPr="00531363" w:rsidRDefault="00531363" w:rsidP="00531363">
            <w:pPr>
              <w:widowControl/>
              <w:jc w:val="left"/>
              <w:rPr>
                <w:rFonts w:ascii="Arial CE" w:hAnsi="Arial CE" w:cs="Arial CE"/>
              </w:rPr>
            </w:pPr>
            <w:r w:rsidRPr="00531363">
              <w:rPr>
                <w:rFonts w:ascii="Arial CE" w:hAnsi="Arial CE" w:cs="Arial CE"/>
              </w:rPr>
              <w:t> </w:t>
            </w:r>
          </w:p>
        </w:tc>
      </w:tr>
      <w:tr w:rsidR="00531363" w:rsidRPr="00531363" w:rsidTr="00531363">
        <w:trPr>
          <w:trHeight w:val="270"/>
        </w:trPr>
        <w:tc>
          <w:tcPr>
            <w:tcW w:w="696" w:type="dxa"/>
            <w:shd w:val="clear" w:color="auto" w:fill="auto"/>
            <w:noWrap/>
            <w:vAlign w:val="bottom"/>
            <w:hideMark/>
          </w:tcPr>
          <w:p w:rsidR="00531363" w:rsidRPr="00531363" w:rsidRDefault="00531363" w:rsidP="00531363">
            <w:pPr>
              <w:widowControl/>
              <w:jc w:val="left"/>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531363" w:rsidRPr="00531363" w:rsidRDefault="00531363" w:rsidP="00531363">
            <w:pPr>
              <w:widowControl/>
              <w:jc w:val="left"/>
              <w:rPr>
                <w:rFonts w:ascii="Arial CE" w:hAnsi="Arial CE" w:cs="Arial CE"/>
              </w:rPr>
            </w:pPr>
            <w:r w:rsidRPr="00531363">
              <w:rPr>
                <w:rFonts w:ascii="Arial CE" w:hAnsi="Arial CE" w:cs="Arial CE"/>
              </w:rPr>
              <w:t>25x25</w:t>
            </w:r>
          </w:p>
        </w:tc>
        <w:tc>
          <w:tcPr>
            <w:tcW w:w="1984" w:type="dxa"/>
            <w:shd w:val="clear" w:color="auto" w:fill="auto"/>
            <w:noWrap/>
            <w:vAlign w:val="bottom"/>
            <w:hideMark/>
          </w:tcPr>
          <w:p w:rsidR="00531363" w:rsidRPr="00531363" w:rsidRDefault="00531363" w:rsidP="00531363">
            <w:pPr>
              <w:widowControl/>
              <w:jc w:val="center"/>
              <w:rPr>
                <w:rFonts w:ascii="Arial CE" w:hAnsi="Arial CE" w:cs="Arial CE"/>
              </w:rPr>
            </w:pPr>
            <w:r w:rsidRPr="00531363">
              <w:rPr>
                <w:rFonts w:ascii="Arial CE" w:hAnsi="Arial CE" w:cs="Arial CE"/>
              </w:rPr>
              <w:t>30</w:t>
            </w:r>
          </w:p>
        </w:tc>
        <w:tc>
          <w:tcPr>
            <w:tcW w:w="1985" w:type="dxa"/>
            <w:shd w:val="clear" w:color="auto" w:fill="auto"/>
            <w:noWrap/>
            <w:vAlign w:val="bottom"/>
            <w:hideMark/>
          </w:tcPr>
          <w:p w:rsidR="00531363" w:rsidRPr="00531363" w:rsidRDefault="00BD7D67" w:rsidP="00531363">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531363" w:rsidRPr="00531363" w:rsidRDefault="00BD7D67" w:rsidP="00531363">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400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90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50x50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63x63</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70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2.</w:t>
            </w:r>
          </w:p>
        </w:tc>
        <w:tc>
          <w:tcPr>
            <w:tcW w:w="3972" w:type="dxa"/>
            <w:gridSpan w:val="2"/>
            <w:vMerge w:val="restart"/>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xml:space="preserve">Přítlačné šroubení s vnějším závitem </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rPr>
            </w:pPr>
            <w:r w:rsidRPr="00531363">
              <w:rPr>
                <w:rFonts w:ascii="Arial CE" w:hAnsi="Arial CE" w:cs="Arial CE"/>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rPr>
            </w:pPr>
            <w:r w:rsidRPr="00531363">
              <w:rPr>
                <w:rFonts w:ascii="Arial CE" w:hAnsi="Arial CE" w:cs="Arial CE"/>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rPr>
            </w:pPr>
          </w:p>
        </w:tc>
        <w:tc>
          <w:tcPr>
            <w:tcW w:w="2268" w:type="dxa"/>
            <w:vMerge/>
            <w:vAlign w:val="center"/>
            <w:hideMark/>
          </w:tcPr>
          <w:p w:rsidR="00531363" w:rsidRPr="00531363" w:rsidRDefault="00531363" w:rsidP="00531363">
            <w:pPr>
              <w:widowControl/>
              <w:jc w:val="left"/>
              <w:rPr>
                <w:rFonts w:ascii="Arial CE" w:hAnsi="Arial CE" w:cs="Arial CE"/>
              </w:rPr>
            </w:pP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25x3/4"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90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lastRenderedPageBreak/>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32x1"</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1330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40x5/4"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170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50x6/4"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150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3.</w:t>
            </w:r>
          </w:p>
        </w:tc>
        <w:tc>
          <w:tcPr>
            <w:tcW w:w="3972" w:type="dxa"/>
            <w:gridSpan w:val="2"/>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xml:space="preserve">Přítlačné šroubení s vnějším </w:t>
            </w:r>
            <w:proofErr w:type="spellStart"/>
            <w:r w:rsidRPr="00531363">
              <w:rPr>
                <w:rFonts w:ascii="Arial CE" w:hAnsi="Arial CE" w:cs="Arial CE"/>
                <w:b/>
                <w:bCs/>
              </w:rPr>
              <w:t>reduk</w:t>
            </w:r>
            <w:proofErr w:type="spellEnd"/>
            <w:r w:rsidRPr="00531363">
              <w:rPr>
                <w:rFonts w:ascii="Arial CE" w:hAnsi="Arial CE" w:cs="Arial CE"/>
                <w:b/>
                <w:bCs/>
              </w:rPr>
              <w:t xml:space="preserve">.  závitem </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b/>
                <w:bCs/>
              </w:rPr>
            </w:pPr>
          </w:p>
        </w:tc>
        <w:tc>
          <w:tcPr>
            <w:tcW w:w="2268" w:type="dxa"/>
            <w:vMerge/>
            <w:vAlign w:val="center"/>
            <w:hideMark/>
          </w:tcPr>
          <w:p w:rsidR="00531363" w:rsidRPr="00531363" w:rsidRDefault="00531363" w:rsidP="00531363">
            <w:pPr>
              <w:widowControl/>
              <w:jc w:val="left"/>
              <w:rPr>
                <w:rFonts w:ascii="Arial CE" w:hAnsi="Arial CE" w:cs="Arial CE"/>
                <w:b/>
                <w:bCs/>
              </w:rPr>
            </w:pP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32x3/4"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40x1"</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50x5/4"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63x6/4"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4.</w:t>
            </w:r>
          </w:p>
        </w:tc>
        <w:tc>
          <w:tcPr>
            <w:tcW w:w="3972" w:type="dxa"/>
            <w:gridSpan w:val="2"/>
            <w:vMerge w:val="restart"/>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xml:space="preserve">Přítlačné šroubení s vnitřním závitem </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b/>
                <w:bCs/>
              </w:rPr>
            </w:pPr>
          </w:p>
        </w:tc>
        <w:tc>
          <w:tcPr>
            <w:tcW w:w="2268" w:type="dxa"/>
            <w:vMerge/>
            <w:vAlign w:val="center"/>
            <w:hideMark/>
          </w:tcPr>
          <w:p w:rsidR="00531363" w:rsidRPr="00531363" w:rsidRDefault="00531363" w:rsidP="00531363">
            <w:pPr>
              <w:widowControl/>
              <w:jc w:val="left"/>
              <w:rPr>
                <w:rFonts w:ascii="Arial CE" w:hAnsi="Arial CE" w:cs="Arial CE"/>
                <w:b/>
                <w:bCs/>
              </w:rPr>
            </w:pP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25x3/4"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32x1"</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70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50x6/4"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420"/>
        </w:trPr>
        <w:tc>
          <w:tcPr>
            <w:tcW w:w="696" w:type="dxa"/>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5.</w:t>
            </w:r>
          </w:p>
        </w:tc>
        <w:tc>
          <w:tcPr>
            <w:tcW w:w="3972" w:type="dxa"/>
            <w:gridSpan w:val="2"/>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Koleno 90° PE-PE</w:t>
            </w:r>
          </w:p>
        </w:tc>
        <w:tc>
          <w:tcPr>
            <w:tcW w:w="1985"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c>
          <w:tcPr>
            <w:tcW w:w="2268"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25x25</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50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50x50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63x63</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80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6.</w:t>
            </w:r>
          </w:p>
        </w:tc>
        <w:tc>
          <w:tcPr>
            <w:tcW w:w="3972" w:type="dxa"/>
            <w:gridSpan w:val="2"/>
            <w:vMerge w:val="restart"/>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Koleno 90° s vnějším závitem - PE</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b/>
                <w:bCs/>
              </w:rPr>
            </w:pPr>
          </w:p>
        </w:tc>
        <w:tc>
          <w:tcPr>
            <w:tcW w:w="2268" w:type="dxa"/>
            <w:vMerge/>
            <w:vAlign w:val="center"/>
            <w:hideMark/>
          </w:tcPr>
          <w:p w:rsidR="00531363" w:rsidRPr="00531363" w:rsidRDefault="00531363" w:rsidP="00531363">
            <w:pPr>
              <w:widowControl/>
              <w:jc w:val="left"/>
              <w:rPr>
                <w:rFonts w:ascii="Arial CE" w:hAnsi="Arial CE" w:cs="Arial CE"/>
                <w:b/>
                <w:bCs/>
              </w:rPr>
            </w:pP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25x3/4"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32x1"</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40x1"  (redukovaný závit)</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40x5/4"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50x6/4"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50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7.</w:t>
            </w:r>
          </w:p>
        </w:tc>
        <w:tc>
          <w:tcPr>
            <w:tcW w:w="3972" w:type="dxa"/>
            <w:gridSpan w:val="2"/>
            <w:vMerge w:val="restart"/>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Koleno 90° s vnitřním závitem - PE</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b/>
                <w:bCs/>
              </w:rPr>
            </w:pPr>
          </w:p>
        </w:tc>
        <w:tc>
          <w:tcPr>
            <w:tcW w:w="2268" w:type="dxa"/>
            <w:vMerge/>
            <w:vAlign w:val="center"/>
            <w:hideMark/>
          </w:tcPr>
          <w:p w:rsidR="00531363" w:rsidRPr="00531363" w:rsidRDefault="00531363" w:rsidP="00531363">
            <w:pPr>
              <w:widowControl/>
              <w:jc w:val="left"/>
              <w:rPr>
                <w:rFonts w:ascii="Arial CE" w:hAnsi="Arial CE" w:cs="Arial CE"/>
                <w:b/>
                <w:bCs/>
              </w:rPr>
            </w:pP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32x1"</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40x5/4"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50x6/4"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420"/>
        </w:trPr>
        <w:tc>
          <w:tcPr>
            <w:tcW w:w="696" w:type="dxa"/>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8.</w:t>
            </w:r>
          </w:p>
        </w:tc>
        <w:tc>
          <w:tcPr>
            <w:tcW w:w="3972" w:type="dxa"/>
            <w:gridSpan w:val="2"/>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xml:space="preserve">T kus </w:t>
            </w:r>
          </w:p>
        </w:tc>
        <w:tc>
          <w:tcPr>
            <w:tcW w:w="1985"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c>
          <w:tcPr>
            <w:tcW w:w="2268"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25x25x25</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32x32x32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40x40x40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63x63x63</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9.</w:t>
            </w:r>
          </w:p>
        </w:tc>
        <w:tc>
          <w:tcPr>
            <w:tcW w:w="3972" w:type="dxa"/>
            <w:gridSpan w:val="2"/>
            <w:vMerge w:val="restart"/>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xml:space="preserve">T kus s vnějším závitem na odbočce </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b/>
                <w:bCs/>
              </w:rPr>
            </w:pPr>
          </w:p>
        </w:tc>
        <w:tc>
          <w:tcPr>
            <w:tcW w:w="2268" w:type="dxa"/>
            <w:vMerge/>
            <w:vAlign w:val="center"/>
            <w:hideMark/>
          </w:tcPr>
          <w:p w:rsidR="00531363" w:rsidRPr="00531363" w:rsidRDefault="00531363" w:rsidP="00531363">
            <w:pPr>
              <w:widowControl/>
              <w:jc w:val="left"/>
              <w:rPr>
                <w:rFonts w:ascii="Arial CE" w:hAnsi="Arial CE" w:cs="Arial CE"/>
                <w:b/>
                <w:bCs/>
              </w:rPr>
            </w:pPr>
          </w:p>
        </w:tc>
      </w:tr>
      <w:tr w:rsidR="00BD7D67" w:rsidRPr="00531363" w:rsidTr="00531363">
        <w:trPr>
          <w:trHeight w:val="31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rPr>
            </w:pPr>
            <w:r w:rsidRPr="00531363">
              <w:rPr>
                <w:rFonts w:ascii="Arial CE" w:hAnsi="Arial CE" w:cs="Arial CE"/>
                <w:b/>
                <w:bCs/>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32x1"x32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40x5/4"x40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230"/>
        </w:trPr>
        <w:tc>
          <w:tcPr>
            <w:tcW w:w="696"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10.</w:t>
            </w:r>
          </w:p>
        </w:tc>
        <w:tc>
          <w:tcPr>
            <w:tcW w:w="3972" w:type="dxa"/>
            <w:gridSpan w:val="2"/>
            <w:vMerge w:val="restart"/>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T kus s vnitřním závitem na odbočce</w:t>
            </w:r>
          </w:p>
        </w:tc>
        <w:tc>
          <w:tcPr>
            <w:tcW w:w="1985" w:type="dxa"/>
            <w:vMerge w:val="restart"/>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 </w:t>
            </w:r>
          </w:p>
        </w:tc>
        <w:tc>
          <w:tcPr>
            <w:tcW w:w="2268" w:type="dxa"/>
            <w:vMerge w:val="restart"/>
            <w:shd w:val="clear" w:color="auto" w:fill="auto"/>
            <w:noWrap/>
            <w:vAlign w:val="bottom"/>
            <w:hideMark/>
          </w:tcPr>
          <w:p w:rsidR="00531363" w:rsidRPr="00531363" w:rsidRDefault="00531363" w:rsidP="00531363">
            <w:pPr>
              <w:widowControl/>
              <w:jc w:val="center"/>
              <w:rPr>
                <w:rFonts w:ascii="Arial CE" w:hAnsi="Arial CE" w:cs="Arial CE"/>
              </w:rPr>
            </w:pPr>
            <w:r w:rsidRPr="00531363">
              <w:rPr>
                <w:rFonts w:ascii="Arial CE" w:hAnsi="Arial CE" w:cs="Arial CE"/>
              </w:rPr>
              <w:t> </w:t>
            </w:r>
          </w:p>
        </w:tc>
      </w:tr>
      <w:tr w:rsidR="00531363" w:rsidRPr="00531363" w:rsidTr="00531363">
        <w:trPr>
          <w:trHeight w:val="230"/>
        </w:trPr>
        <w:tc>
          <w:tcPr>
            <w:tcW w:w="696" w:type="dxa"/>
            <w:vMerge/>
            <w:vAlign w:val="center"/>
            <w:hideMark/>
          </w:tcPr>
          <w:p w:rsidR="00531363" w:rsidRPr="00531363" w:rsidRDefault="00531363" w:rsidP="00531363">
            <w:pPr>
              <w:widowControl/>
              <w:jc w:val="left"/>
              <w:rPr>
                <w:rFonts w:ascii="Arial CE" w:hAnsi="Arial CE" w:cs="Arial CE"/>
                <w:b/>
                <w:bCs/>
              </w:rPr>
            </w:pPr>
          </w:p>
        </w:tc>
        <w:tc>
          <w:tcPr>
            <w:tcW w:w="3972" w:type="dxa"/>
            <w:gridSpan w:val="2"/>
            <w:vMerge/>
            <w:vAlign w:val="center"/>
            <w:hideMark/>
          </w:tcPr>
          <w:p w:rsidR="00531363" w:rsidRPr="00531363" w:rsidRDefault="00531363" w:rsidP="00531363">
            <w:pPr>
              <w:widowControl/>
              <w:jc w:val="left"/>
              <w:rPr>
                <w:rFonts w:ascii="Arial CE" w:hAnsi="Arial CE" w:cs="Arial CE"/>
                <w:b/>
                <w:bCs/>
              </w:rPr>
            </w:pPr>
          </w:p>
        </w:tc>
        <w:tc>
          <w:tcPr>
            <w:tcW w:w="1985" w:type="dxa"/>
            <w:vMerge/>
            <w:vAlign w:val="center"/>
            <w:hideMark/>
          </w:tcPr>
          <w:p w:rsidR="00531363" w:rsidRPr="00531363" w:rsidRDefault="00531363" w:rsidP="00531363">
            <w:pPr>
              <w:widowControl/>
              <w:jc w:val="left"/>
              <w:rPr>
                <w:rFonts w:ascii="Arial CE" w:hAnsi="Arial CE" w:cs="Arial CE"/>
                <w:b/>
                <w:bCs/>
              </w:rPr>
            </w:pPr>
          </w:p>
        </w:tc>
        <w:tc>
          <w:tcPr>
            <w:tcW w:w="2268" w:type="dxa"/>
            <w:vMerge/>
            <w:vAlign w:val="center"/>
            <w:hideMark/>
          </w:tcPr>
          <w:p w:rsidR="00531363" w:rsidRPr="00531363" w:rsidRDefault="00531363" w:rsidP="00531363">
            <w:pPr>
              <w:widowControl/>
              <w:jc w:val="left"/>
              <w:rPr>
                <w:rFonts w:ascii="Arial CE" w:hAnsi="Arial CE" w:cs="Arial CE"/>
              </w:rPr>
            </w:pP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32x1"x32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40x5/4"x40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420"/>
        </w:trPr>
        <w:tc>
          <w:tcPr>
            <w:tcW w:w="696" w:type="dxa"/>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lastRenderedPageBreak/>
              <w:t>11.</w:t>
            </w:r>
          </w:p>
        </w:tc>
        <w:tc>
          <w:tcPr>
            <w:tcW w:w="3972" w:type="dxa"/>
            <w:gridSpan w:val="2"/>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xml:space="preserve">Vsuvka do PE potrubí </w:t>
            </w:r>
          </w:p>
        </w:tc>
        <w:tc>
          <w:tcPr>
            <w:tcW w:w="1985"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c>
          <w:tcPr>
            <w:tcW w:w="2268"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2400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630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50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260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63</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440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420"/>
        </w:trPr>
        <w:tc>
          <w:tcPr>
            <w:tcW w:w="696" w:type="dxa"/>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12.</w:t>
            </w:r>
          </w:p>
        </w:tc>
        <w:tc>
          <w:tcPr>
            <w:tcW w:w="3972" w:type="dxa"/>
            <w:gridSpan w:val="2"/>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Spojka PE-PE  (speciální rozměr)</w:t>
            </w:r>
          </w:p>
        </w:tc>
        <w:tc>
          <w:tcPr>
            <w:tcW w:w="1985"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c>
          <w:tcPr>
            <w:tcW w:w="2268"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xml:space="preserve">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34x32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80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42x40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49x50</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85"/>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60x63</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40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531363" w:rsidRPr="00531363" w:rsidTr="00531363">
        <w:trPr>
          <w:trHeight w:val="420"/>
        </w:trPr>
        <w:tc>
          <w:tcPr>
            <w:tcW w:w="696" w:type="dxa"/>
            <w:shd w:val="clear" w:color="auto" w:fill="auto"/>
            <w:noWrap/>
            <w:vAlign w:val="bottom"/>
            <w:hideMark/>
          </w:tcPr>
          <w:p w:rsidR="00531363" w:rsidRPr="00531363" w:rsidRDefault="00531363" w:rsidP="00531363">
            <w:pPr>
              <w:widowControl/>
              <w:jc w:val="center"/>
              <w:rPr>
                <w:rFonts w:ascii="Arial CE" w:hAnsi="Arial CE" w:cs="Arial CE"/>
                <w:b/>
                <w:bCs/>
              </w:rPr>
            </w:pPr>
            <w:r w:rsidRPr="00531363">
              <w:rPr>
                <w:rFonts w:ascii="Arial CE" w:hAnsi="Arial CE" w:cs="Arial CE"/>
                <w:b/>
                <w:bCs/>
              </w:rPr>
              <w:t>13.</w:t>
            </w:r>
          </w:p>
        </w:tc>
        <w:tc>
          <w:tcPr>
            <w:tcW w:w="5957" w:type="dxa"/>
            <w:gridSpan w:val="3"/>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Přítlačné šroubení s vnějším závitem  (speciální rozměr)</w:t>
            </w:r>
          </w:p>
        </w:tc>
        <w:tc>
          <w:tcPr>
            <w:tcW w:w="2268" w:type="dxa"/>
            <w:shd w:val="clear" w:color="auto" w:fill="auto"/>
            <w:noWrap/>
            <w:vAlign w:val="bottom"/>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 </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b/>
                <w:bCs/>
                <w:color w:val="FF0000"/>
              </w:rPr>
            </w:pPr>
            <w:r w:rsidRPr="00531363">
              <w:rPr>
                <w:rFonts w:ascii="Arial CE" w:hAnsi="Arial CE" w:cs="Arial CE"/>
                <w:b/>
                <w:bCs/>
                <w:color w:val="FF0000"/>
              </w:rPr>
              <w:t xml:space="preserve">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21x1/2"</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15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27x3/4"</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20</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r w:rsidR="00BD7D67" w:rsidRPr="00531363" w:rsidTr="00531363">
        <w:trPr>
          <w:trHeight w:val="270"/>
        </w:trPr>
        <w:tc>
          <w:tcPr>
            <w:tcW w:w="696"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 </w:t>
            </w:r>
          </w:p>
        </w:tc>
        <w:tc>
          <w:tcPr>
            <w:tcW w:w="1988" w:type="dxa"/>
            <w:shd w:val="clear" w:color="auto" w:fill="auto"/>
            <w:noWrap/>
            <w:vAlign w:val="bottom"/>
            <w:hideMark/>
          </w:tcPr>
          <w:p w:rsidR="00BD7D67" w:rsidRPr="00531363" w:rsidRDefault="00BD7D67" w:rsidP="00BD7D67">
            <w:pPr>
              <w:widowControl/>
              <w:jc w:val="left"/>
              <w:rPr>
                <w:rFonts w:ascii="Arial CE" w:hAnsi="Arial CE" w:cs="Arial CE"/>
              </w:rPr>
            </w:pPr>
            <w:r w:rsidRPr="00531363">
              <w:rPr>
                <w:rFonts w:ascii="Arial CE" w:hAnsi="Arial CE" w:cs="Arial CE"/>
              </w:rPr>
              <w:t>34x1"</w:t>
            </w:r>
          </w:p>
        </w:tc>
        <w:tc>
          <w:tcPr>
            <w:tcW w:w="1984" w:type="dxa"/>
            <w:shd w:val="clear" w:color="auto" w:fill="auto"/>
            <w:noWrap/>
            <w:vAlign w:val="bottom"/>
            <w:hideMark/>
          </w:tcPr>
          <w:p w:rsidR="00BD7D67" w:rsidRPr="00531363" w:rsidRDefault="00BD7D67" w:rsidP="00BD7D67">
            <w:pPr>
              <w:widowControl/>
              <w:jc w:val="center"/>
              <w:rPr>
                <w:rFonts w:ascii="Arial CE" w:hAnsi="Arial CE" w:cs="Arial CE"/>
              </w:rPr>
            </w:pPr>
            <w:r w:rsidRPr="00531363">
              <w:rPr>
                <w:rFonts w:ascii="Arial CE" w:hAnsi="Arial CE" w:cs="Arial CE"/>
              </w:rPr>
              <w:t>25</w:t>
            </w:r>
          </w:p>
        </w:tc>
        <w:tc>
          <w:tcPr>
            <w:tcW w:w="1985" w:type="dxa"/>
            <w:shd w:val="clear" w:color="auto" w:fill="auto"/>
            <w:noWrap/>
            <w:vAlign w:val="bottom"/>
            <w:hideMark/>
          </w:tcPr>
          <w:p w:rsidR="00BD7D67" w:rsidRPr="00531363" w:rsidRDefault="00BD7D67" w:rsidP="00BD7D67">
            <w:pPr>
              <w:widowControl/>
              <w:jc w:val="center"/>
              <w:rPr>
                <w:rFonts w:ascii="Arial CE" w:hAnsi="Arial CE" w:cs="Arial CE"/>
              </w:rPr>
            </w:pPr>
            <w:r>
              <w:rPr>
                <w:rFonts w:ascii="Arial CE" w:hAnsi="Arial CE" w:cs="Arial CE"/>
              </w:rPr>
              <w:t>XXX</w:t>
            </w:r>
          </w:p>
        </w:tc>
        <w:tc>
          <w:tcPr>
            <w:tcW w:w="2268" w:type="dxa"/>
            <w:shd w:val="clear" w:color="auto" w:fill="auto"/>
            <w:noWrap/>
            <w:vAlign w:val="bottom"/>
            <w:hideMark/>
          </w:tcPr>
          <w:p w:rsidR="00BD7D67" w:rsidRPr="00531363" w:rsidRDefault="00BD7D67" w:rsidP="00BD7D67">
            <w:pPr>
              <w:widowControl/>
              <w:jc w:val="right"/>
              <w:rPr>
                <w:rFonts w:ascii="Arial CE" w:hAnsi="Arial CE" w:cs="Arial CE"/>
              </w:rPr>
            </w:pPr>
            <w:r>
              <w:rPr>
                <w:rFonts w:ascii="Arial CE" w:hAnsi="Arial CE" w:cs="Arial CE"/>
              </w:rPr>
              <w:t>XXX</w:t>
            </w:r>
          </w:p>
        </w:tc>
      </w:tr>
    </w:tbl>
    <w:p w:rsidR="00763B50" w:rsidRPr="006D6816" w:rsidRDefault="00531363" w:rsidP="00682D80">
      <w:pPr>
        <w:rPr>
          <w:rFonts w:ascii="Arial" w:hAnsi="Arial" w:cs="Arial"/>
        </w:rPr>
      </w:pPr>
      <w:r>
        <w:rPr>
          <w:rFonts w:ascii="Arial" w:hAnsi="Arial" w:cs="Arial"/>
        </w:rPr>
        <w:fldChar w:fldCharType="end"/>
      </w:r>
    </w:p>
    <w:p w:rsidR="00763B50" w:rsidRPr="006D6816" w:rsidRDefault="00763B50" w:rsidP="00682D80">
      <w:pPr>
        <w:rPr>
          <w:rFonts w:ascii="Arial" w:hAnsi="Arial" w:cs="Arial"/>
        </w:rPr>
      </w:pPr>
    </w:p>
    <w:p w:rsidR="00682D80" w:rsidRPr="00705C1C"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785"/>
        <w:gridCol w:w="1141"/>
        <w:gridCol w:w="1471"/>
        <w:gridCol w:w="474"/>
        <w:gridCol w:w="1866"/>
        <w:gridCol w:w="1141"/>
        <w:gridCol w:w="1194"/>
      </w:tblGrid>
      <w:tr w:rsidR="00AB6CCC" w:rsidRPr="00705C1C" w:rsidTr="008C6112">
        <w:tc>
          <w:tcPr>
            <w:tcW w:w="1869" w:type="dxa"/>
          </w:tcPr>
          <w:p w:rsidR="00AB6CCC" w:rsidRPr="00705C1C" w:rsidRDefault="00AB6CCC" w:rsidP="008735FD">
            <w:pPr>
              <w:rPr>
                <w:rFonts w:ascii="Arial" w:hAnsi="Arial" w:cs="Arial"/>
              </w:rPr>
            </w:pPr>
            <w:r w:rsidRPr="00705C1C">
              <w:rPr>
                <w:rFonts w:ascii="Arial" w:hAnsi="Arial" w:cs="Arial"/>
              </w:rPr>
              <w:t>V</w:t>
            </w:r>
            <w:r w:rsidR="008735FD">
              <w:rPr>
                <w:rFonts w:ascii="Arial" w:hAnsi="Arial" w:cs="Arial"/>
              </w:rPr>
              <w:t> </w:t>
            </w:r>
            <w:r w:rsidR="00527648">
              <w:rPr>
                <w:rFonts w:asciiTheme="majorHAnsi" w:hAnsiTheme="majorHAnsi" w:cstheme="majorHAnsi"/>
              </w:rPr>
              <w:t>Litoměřicích</w:t>
            </w:r>
            <w:bookmarkStart w:id="0" w:name="_GoBack"/>
            <w:bookmarkEnd w:id="0"/>
          </w:p>
        </w:tc>
        <w:tc>
          <w:tcPr>
            <w:tcW w:w="697" w:type="dxa"/>
          </w:tcPr>
          <w:p w:rsidR="00AB6CCC" w:rsidRPr="00705C1C" w:rsidRDefault="00AB6CCC" w:rsidP="008C6112">
            <w:pPr>
              <w:rPr>
                <w:rFonts w:ascii="Arial" w:hAnsi="Arial" w:cs="Arial"/>
              </w:rPr>
            </w:pPr>
            <w:r w:rsidRPr="00705C1C">
              <w:rPr>
                <w:rFonts w:ascii="Arial" w:hAnsi="Arial" w:cs="Arial"/>
              </w:rPr>
              <w:t>dne</w:t>
            </w:r>
            <w:r w:rsidR="00BD7D67">
              <w:rPr>
                <w:rFonts w:ascii="Arial" w:hAnsi="Arial" w:cs="Arial"/>
              </w:rPr>
              <w:t xml:space="preserve"> </w:t>
            </w:r>
            <w:proofErr w:type="gramStart"/>
            <w:r w:rsidR="00BD7D67">
              <w:rPr>
                <w:rFonts w:ascii="Arial" w:hAnsi="Arial" w:cs="Arial"/>
              </w:rPr>
              <w:t>22.12.2023</w:t>
            </w:r>
            <w:proofErr w:type="gramEnd"/>
          </w:p>
        </w:tc>
        <w:tc>
          <w:tcPr>
            <w:tcW w:w="1772" w:type="dxa"/>
          </w:tcPr>
          <w:p w:rsidR="00AB6CCC" w:rsidRPr="00705C1C" w:rsidRDefault="00AB6CCC" w:rsidP="008C6112">
            <w:pPr>
              <w:rPr>
                <w:rFonts w:ascii="Arial" w:hAnsi="Arial" w:cs="Arial"/>
              </w:rPr>
            </w:pPr>
          </w:p>
        </w:tc>
        <w:tc>
          <w:tcPr>
            <w:tcW w:w="549" w:type="dxa"/>
          </w:tcPr>
          <w:p w:rsidR="00AB6CCC" w:rsidRPr="00705C1C" w:rsidRDefault="00AB6CCC" w:rsidP="008C6112">
            <w:pPr>
              <w:rPr>
                <w:rFonts w:ascii="Arial" w:hAnsi="Arial" w:cs="Arial"/>
              </w:rPr>
            </w:pPr>
          </w:p>
        </w:tc>
        <w:tc>
          <w:tcPr>
            <w:tcW w:w="2162" w:type="dxa"/>
          </w:tcPr>
          <w:p w:rsidR="00AB6CCC" w:rsidRPr="00705C1C" w:rsidRDefault="00AB6CCC" w:rsidP="008C6112">
            <w:pPr>
              <w:rPr>
                <w:rFonts w:ascii="Arial" w:hAnsi="Arial" w:cs="Arial"/>
              </w:rPr>
            </w:pPr>
            <w:r w:rsidRPr="00705C1C">
              <w:rPr>
                <w:rFonts w:ascii="Arial" w:hAnsi="Arial" w:cs="Arial"/>
              </w:rPr>
              <w:t>V Brně</w:t>
            </w:r>
          </w:p>
        </w:tc>
        <w:tc>
          <w:tcPr>
            <w:tcW w:w="731" w:type="dxa"/>
          </w:tcPr>
          <w:p w:rsidR="00AB6CCC" w:rsidRPr="00705C1C" w:rsidRDefault="00AB6CCC" w:rsidP="008C6112">
            <w:pPr>
              <w:rPr>
                <w:rFonts w:ascii="Arial" w:hAnsi="Arial" w:cs="Arial"/>
              </w:rPr>
            </w:pPr>
            <w:r w:rsidRPr="00705C1C">
              <w:rPr>
                <w:rFonts w:ascii="Arial" w:hAnsi="Arial" w:cs="Arial"/>
              </w:rPr>
              <w:t>dne</w:t>
            </w:r>
            <w:r w:rsidR="00BD7D67">
              <w:rPr>
                <w:rFonts w:ascii="Arial" w:hAnsi="Arial" w:cs="Arial"/>
              </w:rPr>
              <w:t xml:space="preserve"> </w:t>
            </w:r>
            <w:proofErr w:type="gramStart"/>
            <w:r w:rsidR="00BD7D67">
              <w:rPr>
                <w:rFonts w:ascii="Arial" w:hAnsi="Arial" w:cs="Arial"/>
              </w:rPr>
              <w:t>12.12.2023</w:t>
            </w:r>
            <w:proofErr w:type="gramEnd"/>
          </w:p>
        </w:tc>
        <w:tc>
          <w:tcPr>
            <w:tcW w:w="1432" w:type="dxa"/>
          </w:tcPr>
          <w:p w:rsidR="00AB6CCC" w:rsidRPr="00705C1C" w:rsidRDefault="00AB6CCC" w:rsidP="008C6112">
            <w:pPr>
              <w:rPr>
                <w:rFonts w:ascii="Arial" w:hAnsi="Arial" w:cs="Arial"/>
              </w:rPr>
            </w:pPr>
          </w:p>
        </w:tc>
      </w:tr>
      <w:tr w:rsidR="00AB6CCC" w:rsidRPr="00705C1C" w:rsidTr="008C6112">
        <w:tc>
          <w:tcPr>
            <w:tcW w:w="4338" w:type="dxa"/>
            <w:gridSpan w:val="3"/>
          </w:tcPr>
          <w:p w:rsidR="00AB6CCC" w:rsidRPr="00705C1C" w:rsidRDefault="00AB6CCC" w:rsidP="008C6112">
            <w:pPr>
              <w:rPr>
                <w:rFonts w:ascii="Arial" w:hAnsi="Arial" w:cs="Arial"/>
              </w:rPr>
            </w:pPr>
          </w:p>
          <w:p w:rsidR="00AB6CCC" w:rsidRPr="00705C1C" w:rsidRDefault="00AB6CCC" w:rsidP="008C6112">
            <w:pPr>
              <w:rPr>
                <w:rFonts w:ascii="Arial" w:hAnsi="Arial" w:cs="Arial"/>
              </w:rPr>
            </w:pPr>
            <w:r w:rsidRPr="00705C1C">
              <w:rPr>
                <w:rFonts w:ascii="Arial" w:hAnsi="Arial" w:cs="Arial"/>
              </w:rPr>
              <w:t>Za prodávajícího</w:t>
            </w: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tc>
        <w:tc>
          <w:tcPr>
            <w:tcW w:w="549" w:type="dxa"/>
          </w:tcPr>
          <w:p w:rsidR="00AB6CCC" w:rsidRPr="00705C1C" w:rsidRDefault="00AB6CCC" w:rsidP="008C6112">
            <w:pPr>
              <w:rPr>
                <w:rFonts w:ascii="Arial" w:hAnsi="Arial" w:cs="Arial"/>
              </w:rPr>
            </w:pPr>
          </w:p>
        </w:tc>
        <w:tc>
          <w:tcPr>
            <w:tcW w:w="4325" w:type="dxa"/>
            <w:gridSpan w:val="3"/>
          </w:tcPr>
          <w:p w:rsidR="00AB6CCC" w:rsidRPr="00705C1C" w:rsidRDefault="00AB6CCC" w:rsidP="008C6112">
            <w:pPr>
              <w:rPr>
                <w:rFonts w:ascii="Arial" w:hAnsi="Arial" w:cs="Arial"/>
              </w:rPr>
            </w:pPr>
          </w:p>
          <w:p w:rsidR="00AB6CCC" w:rsidRPr="00705C1C" w:rsidRDefault="00AB6CCC" w:rsidP="008C6112">
            <w:pPr>
              <w:rPr>
                <w:rFonts w:ascii="Arial" w:hAnsi="Arial" w:cs="Arial"/>
              </w:rPr>
            </w:pPr>
            <w:r w:rsidRPr="00705C1C">
              <w:rPr>
                <w:rFonts w:ascii="Arial" w:hAnsi="Arial" w:cs="Arial"/>
              </w:rPr>
              <w:t>Za kupujícího</w:t>
            </w:r>
          </w:p>
        </w:tc>
      </w:tr>
      <w:tr w:rsidR="00AB6CCC" w:rsidRPr="00705C1C" w:rsidTr="008C6112">
        <w:tc>
          <w:tcPr>
            <w:tcW w:w="4338" w:type="dxa"/>
            <w:gridSpan w:val="3"/>
            <w:tcBorders>
              <w:top w:val="dashed" w:sz="4" w:space="0" w:color="auto"/>
            </w:tcBorders>
          </w:tcPr>
          <w:p w:rsidR="00F50A11" w:rsidRDefault="00F50A11" w:rsidP="00F50A11">
            <w:pPr>
              <w:pStyle w:val="zarovnannasted"/>
              <w:rPr>
                <w:rFonts w:ascii="Arial" w:hAnsi="Arial" w:cs="Arial"/>
                <w:noProof/>
                <w:sz w:val="20"/>
              </w:rPr>
            </w:pPr>
            <w:r w:rsidRPr="008B1229">
              <w:rPr>
                <w:rFonts w:ascii="Arial" w:hAnsi="Arial" w:cs="Arial"/>
                <w:noProof/>
                <w:sz w:val="20"/>
              </w:rPr>
              <w:t>AVK VOD-KA a. s.</w:t>
            </w:r>
          </w:p>
          <w:p w:rsidR="00AB6CCC" w:rsidRPr="00705C1C" w:rsidRDefault="00BD7D67" w:rsidP="00F50A11">
            <w:pPr>
              <w:pStyle w:val="zarovnannasted"/>
              <w:rPr>
                <w:rFonts w:ascii="Arial" w:hAnsi="Arial" w:cs="Arial"/>
                <w:sz w:val="20"/>
              </w:rPr>
            </w:pPr>
            <w:r>
              <w:rPr>
                <w:rFonts w:ascii="Arial" w:hAnsi="Arial" w:cs="Arial"/>
                <w:noProof/>
                <w:sz w:val="20"/>
              </w:rPr>
              <w:t>XXX</w:t>
            </w:r>
          </w:p>
        </w:tc>
        <w:tc>
          <w:tcPr>
            <w:tcW w:w="549" w:type="dxa"/>
          </w:tcPr>
          <w:p w:rsidR="00AB6CCC" w:rsidRPr="00705C1C" w:rsidRDefault="00AB6CCC" w:rsidP="008C6112">
            <w:pPr>
              <w:rPr>
                <w:rFonts w:ascii="Arial" w:hAnsi="Arial" w:cs="Arial"/>
              </w:rPr>
            </w:pPr>
          </w:p>
        </w:tc>
        <w:tc>
          <w:tcPr>
            <w:tcW w:w="4325" w:type="dxa"/>
            <w:gridSpan w:val="3"/>
            <w:tcBorders>
              <w:top w:val="dashed" w:sz="4" w:space="0" w:color="auto"/>
            </w:tcBorders>
          </w:tcPr>
          <w:p w:rsidR="00AB6CCC" w:rsidRPr="00705C1C" w:rsidRDefault="00AB6CCC" w:rsidP="008C6112">
            <w:pPr>
              <w:pStyle w:val="zarovnannasted"/>
              <w:rPr>
                <w:rFonts w:ascii="Arial" w:hAnsi="Arial" w:cs="Arial"/>
                <w:sz w:val="20"/>
              </w:rPr>
            </w:pPr>
            <w:r w:rsidRPr="00705C1C">
              <w:rPr>
                <w:rFonts w:ascii="Arial" w:hAnsi="Arial" w:cs="Arial"/>
                <w:sz w:val="20"/>
              </w:rPr>
              <w:t>Brněnské vodárny a kanalizace, a.s.</w:t>
            </w:r>
          </w:p>
          <w:p w:rsidR="00AB6CCC" w:rsidRPr="00705C1C" w:rsidRDefault="00BD7D67" w:rsidP="008C6112">
            <w:pPr>
              <w:pStyle w:val="zarovnannasted"/>
              <w:rPr>
                <w:rFonts w:ascii="Arial" w:hAnsi="Arial" w:cs="Arial"/>
                <w:sz w:val="20"/>
              </w:rPr>
            </w:pPr>
            <w:r>
              <w:rPr>
                <w:rFonts w:ascii="Arial" w:hAnsi="Arial" w:cs="Arial"/>
                <w:sz w:val="20"/>
              </w:rPr>
              <w:t>XXX</w:t>
            </w:r>
          </w:p>
        </w:tc>
      </w:tr>
    </w:tbl>
    <w:p w:rsidR="00AB6CCC" w:rsidRPr="00705C1C" w:rsidRDefault="00AB6CCC" w:rsidP="00AB6CCC">
      <w:pPr>
        <w:rPr>
          <w:rFonts w:ascii="Arial" w:hAnsi="Arial" w:cs="Arial"/>
        </w:rPr>
      </w:pPr>
    </w:p>
    <w:p w:rsidR="00AB6CCC" w:rsidRPr="00705C1C" w:rsidRDefault="00AB6CCC" w:rsidP="00AB6CCC">
      <w:pPr>
        <w:rPr>
          <w:rFonts w:ascii="Arial" w:hAnsi="Arial" w:cs="Arial"/>
        </w:rPr>
      </w:pPr>
    </w:p>
    <w:p w:rsidR="00AB6CCC" w:rsidRDefault="00AB6CCC" w:rsidP="00AB6CCC">
      <w:pPr>
        <w:rPr>
          <w:rFonts w:ascii="Arial" w:hAnsi="Arial" w:cs="Arial"/>
        </w:rPr>
      </w:pPr>
    </w:p>
    <w:p w:rsidR="00AB6CCC" w:rsidRPr="008272CF" w:rsidRDefault="00AB6CCC" w:rsidP="00AB6CCC">
      <w:pPr>
        <w:rPr>
          <w:rFonts w:ascii="Arial" w:hAnsi="Arial" w:cs="Arial"/>
        </w:rPr>
      </w:pPr>
    </w:p>
    <w:p w:rsidR="00AB6CCC" w:rsidRPr="008272CF" w:rsidRDefault="00AB6CCC" w:rsidP="00AB6CCC">
      <w:pPr>
        <w:rPr>
          <w:rFonts w:ascii="Arial" w:hAnsi="Arial" w:cs="Arial"/>
        </w:rPr>
      </w:pPr>
    </w:p>
    <w:p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C8" w:rsidRDefault="004034C8" w:rsidP="00C3612E">
      <w:r>
        <w:separator/>
      </w:r>
    </w:p>
  </w:endnote>
  <w:endnote w:type="continuationSeparator" w:id="0">
    <w:p w:rsidR="004034C8" w:rsidRDefault="004034C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8C611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49ECF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rsidR="008C6112" w:rsidRDefault="008C6112">
    <w:pPr>
      <w:pStyle w:val="Zpat"/>
      <w:jc w:val="center"/>
    </w:pPr>
    <w:r>
      <w:fldChar w:fldCharType="begin"/>
    </w:r>
    <w:r>
      <w:instrText>PAGE    \* MERGEFORMAT</w:instrText>
    </w:r>
    <w:r>
      <w:fldChar w:fldCharType="separate"/>
    </w:r>
    <w:r w:rsidR="00527648">
      <w:rPr>
        <w:noProof/>
      </w:rPr>
      <w:t>8</w:t>
    </w:r>
    <w:r>
      <w:fldChar w:fldCharType="end"/>
    </w:r>
  </w:p>
  <w:p w:rsidR="008C6112" w:rsidRDefault="008C6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C8" w:rsidRDefault="004034C8" w:rsidP="00C3612E">
      <w:r>
        <w:separator/>
      </w:r>
    </w:p>
  </w:footnote>
  <w:footnote w:type="continuationSeparator" w:id="0">
    <w:p w:rsidR="004034C8" w:rsidRDefault="004034C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4034C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4034C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4034C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56BD"/>
    <w:rsid w:val="000D6641"/>
    <w:rsid w:val="000E2BA2"/>
    <w:rsid w:val="000E375C"/>
    <w:rsid w:val="000E3E09"/>
    <w:rsid w:val="000E5E39"/>
    <w:rsid w:val="000E6E1E"/>
    <w:rsid w:val="000F1EED"/>
    <w:rsid w:val="000F2D51"/>
    <w:rsid w:val="000F5EA2"/>
    <w:rsid w:val="00102190"/>
    <w:rsid w:val="00105000"/>
    <w:rsid w:val="001070F4"/>
    <w:rsid w:val="001076DF"/>
    <w:rsid w:val="0012486D"/>
    <w:rsid w:val="00125AA4"/>
    <w:rsid w:val="00131466"/>
    <w:rsid w:val="00131470"/>
    <w:rsid w:val="00133A2E"/>
    <w:rsid w:val="00145A60"/>
    <w:rsid w:val="00150339"/>
    <w:rsid w:val="00153409"/>
    <w:rsid w:val="00163059"/>
    <w:rsid w:val="00164BDB"/>
    <w:rsid w:val="00165D16"/>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4F3F"/>
    <w:rsid w:val="002373AA"/>
    <w:rsid w:val="00251436"/>
    <w:rsid w:val="00252177"/>
    <w:rsid w:val="00255DC7"/>
    <w:rsid w:val="00257A5F"/>
    <w:rsid w:val="00262E52"/>
    <w:rsid w:val="00263502"/>
    <w:rsid w:val="0026764D"/>
    <w:rsid w:val="002711B6"/>
    <w:rsid w:val="00284A41"/>
    <w:rsid w:val="00292089"/>
    <w:rsid w:val="00292E7E"/>
    <w:rsid w:val="002936FE"/>
    <w:rsid w:val="002963ED"/>
    <w:rsid w:val="002A2260"/>
    <w:rsid w:val="002A2DF3"/>
    <w:rsid w:val="002B3E9D"/>
    <w:rsid w:val="002B41F9"/>
    <w:rsid w:val="002C0383"/>
    <w:rsid w:val="002C36A8"/>
    <w:rsid w:val="002E3E4A"/>
    <w:rsid w:val="002E727C"/>
    <w:rsid w:val="002F1408"/>
    <w:rsid w:val="002F5815"/>
    <w:rsid w:val="002F5C95"/>
    <w:rsid w:val="0031012E"/>
    <w:rsid w:val="00312A1B"/>
    <w:rsid w:val="0031614E"/>
    <w:rsid w:val="00323B26"/>
    <w:rsid w:val="00324555"/>
    <w:rsid w:val="00326E74"/>
    <w:rsid w:val="00343AA7"/>
    <w:rsid w:val="00343AD9"/>
    <w:rsid w:val="0035055A"/>
    <w:rsid w:val="00352435"/>
    <w:rsid w:val="003529C4"/>
    <w:rsid w:val="00361C86"/>
    <w:rsid w:val="00362B2D"/>
    <w:rsid w:val="0036400A"/>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FD0"/>
    <w:rsid w:val="003D18AD"/>
    <w:rsid w:val="003D4180"/>
    <w:rsid w:val="003D58BD"/>
    <w:rsid w:val="003D70CB"/>
    <w:rsid w:val="003E57B7"/>
    <w:rsid w:val="003E78E9"/>
    <w:rsid w:val="004034C8"/>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4E71"/>
    <w:rsid w:val="00475C7C"/>
    <w:rsid w:val="00475F46"/>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E7F7E"/>
    <w:rsid w:val="004F0DBA"/>
    <w:rsid w:val="004F77D9"/>
    <w:rsid w:val="005047D7"/>
    <w:rsid w:val="00506B29"/>
    <w:rsid w:val="00511915"/>
    <w:rsid w:val="0051196B"/>
    <w:rsid w:val="00512657"/>
    <w:rsid w:val="005171BB"/>
    <w:rsid w:val="00522D28"/>
    <w:rsid w:val="00527648"/>
    <w:rsid w:val="00531363"/>
    <w:rsid w:val="00536876"/>
    <w:rsid w:val="00537AC0"/>
    <w:rsid w:val="005406D6"/>
    <w:rsid w:val="00542E25"/>
    <w:rsid w:val="005575FE"/>
    <w:rsid w:val="005705B9"/>
    <w:rsid w:val="0057116C"/>
    <w:rsid w:val="005750A3"/>
    <w:rsid w:val="00575725"/>
    <w:rsid w:val="00581C9A"/>
    <w:rsid w:val="00585CB9"/>
    <w:rsid w:val="00586095"/>
    <w:rsid w:val="0059065C"/>
    <w:rsid w:val="005919E9"/>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5078"/>
    <w:rsid w:val="0061794B"/>
    <w:rsid w:val="00625E96"/>
    <w:rsid w:val="00633A7D"/>
    <w:rsid w:val="0064250D"/>
    <w:rsid w:val="0064783B"/>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3BD9"/>
    <w:rsid w:val="006D4F84"/>
    <w:rsid w:val="006D6816"/>
    <w:rsid w:val="006D7705"/>
    <w:rsid w:val="006E381B"/>
    <w:rsid w:val="006E4A99"/>
    <w:rsid w:val="00704545"/>
    <w:rsid w:val="007046F0"/>
    <w:rsid w:val="00705C1C"/>
    <w:rsid w:val="00712844"/>
    <w:rsid w:val="00713334"/>
    <w:rsid w:val="00713956"/>
    <w:rsid w:val="0072217F"/>
    <w:rsid w:val="00723AD5"/>
    <w:rsid w:val="0073499F"/>
    <w:rsid w:val="0073535A"/>
    <w:rsid w:val="007354F2"/>
    <w:rsid w:val="00735F0A"/>
    <w:rsid w:val="00736CA9"/>
    <w:rsid w:val="0074073E"/>
    <w:rsid w:val="00747DED"/>
    <w:rsid w:val="00754A7A"/>
    <w:rsid w:val="00756982"/>
    <w:rsid w:val="00756BEE"/>
    <w:rsid w:val="00760DF5"/>
    <w:rsid w:val="00763B50"/>
    <w:rsid w:val="00764329"/>
    <w:rsid w:val="00771682"/>
    <w:rsid w:val="00771DFB"/>
    <w:rsid w:val="007727FD"/>
    <w:rsid w:val="00775EF1"/>
    <w:rsid w:val="00783B5F"/>
    <w:rsid w:val="00791058"/>
    <w:rsid w:val="007911E7"/>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43684"/>
    <w:rsid w:val="00850CCF"/>
    <w:rsid w:val="00853D2C"/>
    <w:rsid w:val="00854FFC"/>
    <w:rsid w:val="00863330"/>
    <w:rsid w:val="00864AED"/>
    <w:rsid w:val="00866CC1"/>
    <w:rsid w:val="00867DD5"/>
    <w:rsid w:val="0087084F"/>
    <w:rsid w:val="008735FD"/>
    <w:rsid w:val="008736B9"/>
    <w:rsid w:val="00874D73"/>
    <w:rsid w:val="00892619"/>
    <w:rsid w:val="00894C38"/>
    <w:rsid w:val="00896057"/>
    <w:rsid w:val="008B1229"/>
    <w:rsid w:val="008B14D9"/>
    <w:rsid w:val="008B49C5"/>
    <w:rsid w:val="008B7AAC"/>
    <w:rsid w:val="008C2004"/>
    <w:rsid w:val="008C37FC"/>
    <w:rsid w:val="008C3D76"/>
    <w:rsid w:val="008C6112"/>
    <w:rsid w:val="008D2C6E"/>
    <w:rsid w:val="008D6D3E"/>
    <w:rsid w:val="008E7FED"/>
    <w:rsid w:val="008F1105"/>
    <w:rsid w:val="0090067B"/>
    <w:rsid w:val="00902703"/>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94431"/>
    <w:rsid w:val="00A97F61"/>
    <w:rsid w:val="00AA2E66"/>
    <w:rsid w:val="00AB30CC"/>
    <w:rsid w:val="00AB5411"/>
    <w:rsid w:val="00AB6B3C"/>
    <w:rsid w:val="00AB6CCC"/>
    <w:rsid w:val="00AC0173"/>
    <w:rsid w:val="00AC52B6"/>
    <w:rsid w:val="00AC6CAB"/>
    <w:rsid w:val="00AE62A9"/>
    <w:rsid w:val="00AF1689"/>
    <w:rsid w:val="00AF49BB"/>
    <w:rsid w:val="00AF6763"/>
    <w:rsid w:val="00B0074E"/>
    <w:rsid w:val="00B02AD6"/>
    <w:rsid w:val="00B052FE"/>
    <w:rsid w:val="00B066DF"/>
    <w:rsid w:val="00B1450C"/>
    <w:rsid w:val="00B14830"/>
    <w:rsid w:val="00B22ED5"/>
    <w:rsid w:val="00B23411"/>
    <w:rsid w:val="00B2594A"/>
    <w:rsid w:val="00B3334D"/>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D7D67"/>
    <w:rsid w:val="00BE1852"/>
    <w:rsid w:val="00BE371F"/>
    <w:rsid w:val="00BF30F7"/>
    <w:rsid w:val="00BF746D"/>
    <w:rsid w:val="00C0035A"/>
    <w:rsid w:val="00C02B91"/>
    <w:rsid w:val="00C0486C"/>
    <w:rsid w:val="00C20BEB"/>
    <w:rsid w:val="00C218F6"/>
    <w:rsid w:val="00C26FB9"/>
    <w:rsid w:val="00C30DF7"/>
    <w:rsid w:val="00C32911"/>
    <w:rsid w:val="00C32D8D"/>
    <w:rsid w:val="00C34A3E"/>
    <w:rsid w:val="00C3612E"/>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14C7"/>
    <w:rsid w:val="00D17845"/>
    <w:rsid w:val="00D26338"/>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35BBC"/>
    <w:rsid w:val="00E42441"/>
    <w:rsid w:val="00E44B50"/>
    <w:rsid w:val="00E477E7"/>
    <w:rsid w:val="00E53E84"/>
    <w:rsid w:val="00E5442C"/>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1221C"/>
    <w:rsid w:val="00F13656"/>
    <w:rsid w:val="00F16477"/>
    <w:rsid w:val="00F169DD"/>
    <w:rsid w:val="00F303C2"/>
    <w:rsid w:val="00F3273E"/>
    <w:rsid w:val="00F35B6B"/>
    <w:rsid w:val="00F42FE4"/>
    <w:rsid w:val="00F43423"/>
    <w:rsid w:val="00F434D3"/>
    <w:rsid w:val="00F50A11"/>
    <w:rsid w:val="00F54A43"/>
    <w:rsid w:val="00F556D5"/>
    <w:rsid w:val="00F563EA"/>
    <w:rsid w:val="00F62984"/>
    <w:rsid w:val="00F63C6B"/>
    <w:rsid w:val="00F7165D"/>
    <w:rsid w:val="00F74420"/>
    <w:rsid w:val="00F7456A"/>
    <w:rsid w:val="00F76C8B"/>
    <w:rsid w:val="00F82CCA"/>
    <w:rsid w:val="00F9025A"/>
    <w:rsid w:val="00F92AC8"/>
    <w:rsid w:val="00F9453E"/>
    <w:rsid w:val="00FA40CA"/>
    <w:rsid w:val="00FA42E0"/>
    <w:rsid w:val="00FA6341"/>
    <w:rsid w:val="00FC0ED9"/>
    <w:rsid w:val="00FC359B"/>
    <w:rsid w:val="00FC45AD"/>
    <w:rsid w:val="00FC6D98"/>
    <w:rsid w:val="00FD1716"/>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155F75FD"/>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75020628">
      <w:bodyDiv w:val="1"/>
      <w:marLeft w:val="0"/>
      <w:marRight w:val="0"/>
      <w:marTop w:val="0"/>
      <w:marBottom w:val="0"/>
      <w:divBdr>
        <w:top w:val="none" w:sz="0" w:space="0" w:color="auto"/>
        <w:left w:val="none" w:sz="0" w:space="0" w:color="auto"/>
        <w:bottom w:val="none" w:sz="0" w:space="0" w:color="auto"/>
        <w:right w:val="none" w:sz="0" w:space="0" w:color="auto"/>
      </w:divBdr>
    </w:div>
    <w:div w:id="778915812">
      <w:bodyDiv w:val="1"/>
      <w:marLeft w:val="0"/>
      <w:marRight w:val="0"/>
      <w:marTop w:val="0"/>
      <w:marBottom w:val="0"/>
      <w:divBdr>
        <w:top w:val="none" w:sz="0" w:space="0" w:color="auto"/>
        <w:left w:val="none" w:sz="0" w:space="0" w:color="auto"/>
        <w:bottom w:val="none" w:sz="0" w:space="0" w:color="auto"/>
        <w:right w:val="none" w:sz="0" w:space="0" w:color="auto"/>
      </w:divBdr>
    </w:div>
    <w:div w:id="865751716">
      <w:bodyDiv w:val="1"/>
      <w:marLeft w:val="0"/>
      <w:marRight w:val="0"/>
      <w:marTop w:val="0"/>
      <w:marBottom w:val="0"/>
      <w:divBdr>
        <w:top w:val="none" w:sz="0" w:space="0" w:color="auto"/>
        <w:left w:val="none" w:sz="0" w:space="0" w:color="auto"/>
        <w:bottom w:val="none" w:sz="0" w:space="0" w:color="auto"/>
        <w:right w:val="none" w:sz="0" w:space="0" w:color="auto"/>
      </w:divBdr>
    </w:div>
    <w:div w:id="969020039">
      <w:bodyDiv w:val="1"/>
      <w:marLeft w:val="0"/>
      <w:marRight w:val="0"/>
      <w:marTop w:val="0"/>
      <w:marBottom w:val="0"/>
      <w:divBdr>
        <w:top w:val="none" w:sz="0" w:space="0" w:color="auto"/>
        <w:left w:val="none" w:sz="0" w:space="0" w:color="auto"/>
        <w:bottom w:val="none" w:sz="0" w:space="0" w:color="auto"/>
        <w:right w:val="none" w:sz="0" w:space="0" w:color="auto"/>
      </w:divBdr>
    </w:div>
    <w:div w:id="97938815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07392071">
      <w:bodyDiv w:val="1"/>
      <w:marLeft w:val="0"/>
      <w:marRight w:val="0"/>
      <w:marTop w:val="0"/>
      <w:marBottom w:val="0"/>
      <w:divBdr>
        <w:top w:val="none" w:sz="0" w:space="0" w:color="auto"/>
        <w:left w:val="none" w:sz="0" w:space="0" w:color="auto"/>
        <w:bottom w:val="none" w:sz="0" w:space="0" w:color="auto"/>
        <w:right w:val="none" w:sz="0" w:space="0" w:color="auto"/>
      </w:divBdr>
    </w:div>
    <w:div w:id="1727953975">
      <w:bodyDiv w:val="1"/>
      <w:marLeft w:val="0"/>
      <w:marRight w:val="0"/>
      <w:marTop w:val="0"/>
      <w:marBottom w:val="0"/>
      <w:divBdr>
        <w:top w:val="none" w:sz="0" w:space="0" w:color="auto"/>
        <w:left w:val="none" w:sz="0" w:space="0" w:color="auto"/>
        <w:bottom w:val="none" w:sz="0" w:space="0" w:color="auto"/>
        <w:right w:val="none" w:sz="0" w:space="0" w:color="auto"/>
      </w:divBdr>
    </w:div>
    <w:div w:id="1807166368">
      <w:bodyDiv w:val="1"/>
      <w:marLeft w:val="0"/>
      <w:marRight w:val="0"/>
      <w:marTop w:val="0"/>
      <w:marBottom w:val="0"/>
      <w:divBdr>
        <w:top w:val="none" w:sz="0" w:space="0" w:color="auto"/>
        <w:left w:val="none" w:sz="0" w:space="0" w:color="auto"/>
        <w:bottom w:val="none" w:sz="0" w:space="0" w:color="auto"/>
        <w:right w:val="none" w:sz="0" w:space="0" w:color="auto"/>
      </w:divBdr>
    </w:div>
    <w:div w:id="1896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690E-79E4-4DC0-9879-7835D4CB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0</TotalTime>
  <Pages>9</Pages>
  <Words>2578</Words>
  <Characters>15217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3</cp:revision>
  <cp:lastPrinted>2023-05-12T11:28:00Z</cp:lastPrinted>
  <dcterms:created xsi:type="dcterms:W3CDTF">2024-01-12T12:21:00Z</dcterms:created>
  <dcterms:modified xsi:type="dcterms:W3CDTF">2024-01-15T11:49:00Z</dcterms:modified>
</cp:coreProperties>
</file>