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591"/>
      </w:tblGrid>
      <w:tr w:rsidR="002A6573" w:rsidRPr="00B345F5">
        <w:trPr>
          <w:jc w:val="center"/>
        </w:trPr>
        <w:tc>
          <w:tcPr>
            <w:tcW w:w="0" w:type="auto"/>
            <w:vAlign w:val="center"/>
          </w:tcPr>
          <w:p w:rsidR="002A6573" w:rsidRDefault="00744D44" w:rsidP="004321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5645" cy="866775"/>
                  <wp:effectExtent l="0" t="0" r="825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6573" w:rsidRDefault="002A6573" w:rsidP="004321EE">
            <w:pPr>
              <w:pStyle w:val="Nadpis1"/>
              <w:rPr>
                <w:sz w:val="22"/>
              </w:rPr>
            </w:pPr>
            <w:r>
              <w:rPr>
                <w:sz w:val="28"/>
              </w:rPr>
              <w:t>MĚSTO KUTNÁ HORA</w:t>
            </w:r>
            <w:r>
              <w:rPr>
                <w:b w:val="0"/>
                <w:bCs/>
              </w:rPr>
              <w:br/>
            </w:r>
            <w:r>
              <w:rPr>
                <w:b w:val="0"/>
                <w:bCs/>
                <w:sz w:val="22"/>
              </w:rPr>
              <w:t>Havlíčkovo náměstí 552/1, 284 01 Kutná Hora, IČ: 00236195</w:t>
            </w:r>
            <w:r>
              <w:rPr>
                <w:sz w:val="22"/>
              </w:rPr>
              <w:br/>
              <w:t>odbor </w:t>
            </w:r>
            <w:r w:rsidR="00EF436E">
              <w:rPr>
                <w:sz w:val="22"/>
              </w:rPr>
              <w:t>správy majetku</w:t>
            </w:r>
            <w:r>
              <w:rPr>
                <w:sz w:val="22"/>
              </w:rPr>
              <w:t>, technické oddělení</w:t>
            </w:r>
          </w:p>
          <w:p w:rsidR="002A6573" w:rsidRDefault="002A6573" w:rsidP="004321EE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 </w:t>
            </w:r>
            <w:r w:rsidR="00EF436E">
              <w:rPr>
                <w:b w:val="0"/>
                <w:bCs/>
                <w:sz w:val="22"/>
              </w:rPr>
              <w:t>www.</w:t>
            </w:r>
            <w:r w:rsidRPr="002A6573">
              <w:rPr>
                <w:b w:val="0"/>
                <w:bCs/>
                <w:sz w:val="22"/>
              </w:rPr>
              <w:t>mu.kutnahora.cz</w:t>
            </w:r>
            <w:r>
              <w:rPr>
                <w:b w:val="0"/>
                <w:bCs/>
                <w:sz w:val="22"/>
              </w:rPr>
              <w:t>, ID datové schránky: b65bfx3</w:t>
            </w:r>
          </w:p>
          <w:p w:rsidR="002A6573" w:rsidRDefault="002A6573" w:rsidP="004321EE">
            <w:pPr>
              <w:jc w:val="center"/>
              <w:rPr>
                <w:b/>
                <w:bCs/>
                <w:sz w:val="12"/>
              </w:rPr>
            </w:pPr>
          </w:p>
        </w:tc>
      </w:tr>
    </w:tbl>
    <w:p w:rsidR="0026751C" w:rsidRPr="00B345F5" w:rsidRDefault="0026751C">
      <w:pPr>
        <w:rPr>
          <w:sz w:val="23"/>
          <w:szCs w:val="23"/>
        </w:rPr>
      </w:pPr>
    </w:p>
    <w:p w:rsidR="001D2A7F" w:rsidRPr="001D2A7F" w:rsidRDefault="001D2A7F" w:rsidP="001D2A7F">
      <w:pPr>
        <w:pStyle w:val="Nadpis6"/>
        <w:jc w:val="center"/>
        <w:rPr>
          <w:sz w:val="36"/>
          <w:u w:val="single"/>
        </w:rPr>
      </w:pPr>
      <w:r w:rsidRPr="001D2A7F">
        <w:rPr>
          <w:sz w:val="36"/>
          <w:u w:val="single"/>
        </w:rPr>
        <w:t>Objednávka</w:t>
      </w:r>
    </w:p>
    <w:p w:rsidR="001D2A7F" w:rsidRDefault="001D2A7F" w:rsidP="001D2A7F">
      <w:pPr>
        <w:rPr>
          <w:sz w:val="20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547"/>
        <w:gridCol w:w="3239"/>
        <w:gridCol w:w="1260"/>
        <w:gridCol w:w="3599"/>
      </w:tblGrid>
      <w:tr w:rsidR="001D2A7F" w:rsidRPr="001D2A7F" w:rsidTr="001D2A7F">
        <w:trPr>
          <w:trHeight w:val="225"/>
        </w:trPr>
        <w:tc>
          <w:tcPr>
            <w:tcW w:w="1548" w:type="dxa"/>
            <w:hideMark/>
          </w:tcPr>
          <w:p w:rsidR="001D2A7F" w:rsidRPr="001D2A7F" w:rsidRDefault="001D2A7F">
            <w:pPr>
              <w:ind w:right="-108"/>
              <w:rPr>
                <w:b/>
                <w:sz w:val="20"/>
                <w:szCs w:val="20"/>
              </w:rPr>
            </w:pPr>
            <w:r w:rsidRPr="001D2A7F">
              <w:rPr>
                <w:b/>
                <w:sz w:val="20"/>
                <w:szCs w:val="20"/>
              </w:rPr>
              <w:t>Objednavatel</w:t>
            </w:r>
          </w:p>
        </w:tc>
        <w:tc>
          <w:tcPr>
            <w:tcW w:w="324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Město Kutná Hora</w:t>
            </w:r>
          </w:p>
        </w:tc>
        <w:tc>
          <w:tcPr>
            <w:tcW w:w="1260" w:type="dxa"/>
            <w:hideMark/>
          </w:tcPr>
          <w:p w:rsidR="001D2A7F" w:rsidRPr="001D2A7F" w:rsidRDefault="001D2A7F">
            <w:pPr>
              <w:rPr>
                <w:b/>
                <w:sz w:val="20"/>
                <w:szCs w:val="20"/>
              </w:rPr>
            </w:pPr>
            <w:r w:rsidRPr="001D2A7F"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360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GEMOS DOPRAVNÍ SYSTÉMY a.s.</w:t>
            </w:r>
          </w:p>
        </w:tc>
      </w:tr>
      <w:tr w:rsidR="001D2A7F" w:rsidRPr="001D2A7F" w:rsidTr="001D2A7F">
        <w:trPr>
          <w:trHeight w:val="225"/>
        </w:trPr>
        <w:tc>
          <w:tcPr>
            <w:tcW w:w="1548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Havlíčkovo nám. 552/1</w:t>
            </w:r>
          </w:p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284 01 Kutná Hora</w:t>
            </w:r>
          </w:p>
        </w:tc>
        <w:tc>
          <w:tcPr>
            <w:tcW w:w="1260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:rsidR="001D2A7F" w:rsidRPr="001D2A7F" w:rsidRDefault="00F86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 Goller</w:t>
            </w:r>
          </w:p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Hálova 47/12</w:t>
            </w:r>
          </w:p>
        </w:tc>
      </w:tr>
      <w:tr w:rsidR="001D2A7F" w:rsidRPr="001D2A7F" w:rsidTr="001D2A7F">
        <w:trPr>
          <w:trHeight w:val="225"/>
        </w:trPr>
        <w:tc>
          <w:tcPr>
            <w:tcW w:w="1548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190 15  Praha 9 - Satalice</w:t>
            </w:r>
          </w:p>
        </w:tc>
      </w:tr>
      <w:tr w:rsidR="001D2A7F" w:rsidRPr="001D2A7F" w:rsidTr="001D2A7F">
        <w:trPr>
          <w:trHeight w:val="225"/>
        </w:trPr>
        <w:tc>
          <w:tcPr>
            <w:tcW w:w="1548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Plátce DPH:</w:t>
            </w:r>
          </w:p>
        </w:tc>
        <w:tc>
          <w:tcPr>
            <w:tcW w:w="324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ANO</w:t>
            </w:r>
          </w:p>
        </w:tc>
        <w:tc>
          <w:tcPr>
            <w:tcW w:w="126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Plátce DPH:</w:t>
            </w:r>
          </w:p>
        </w:tc>
        <w:tc>
          <w:tcPr>
            <w:tcW w:w="360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ANO</w:t>
            </w:r>
          </w:p>
        </w:tc>
      </w:tr>
      <w:tr w:rsidR="001D2A7F" w:rsidRPr="001D2A7F" w:rsidTr="001D2A7F">
        <w:trPr>
          <w:trHeight w:val="225"/>
        </w:trPr>
        <w:tc>
          <w:tcPr>
            <w:tcW w:w="1548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Naše č. j. :</w:t>
            </w:r>
          </w:p>
        </w:tc>
        <w:tc>
          <w:tcPr>
            <w:tcW w:w="3240" w:type="dxa"/>
            <w:hideMark/>
          </w:tcPr>
          <w:p w:rsidR="001D2A7F" w:rsidRPr="001D2A7F" w:rsidRDefault="001D2A7F" w:rsidP="0062138A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MKH/</w:t>
            </w:r>
            <w:r w:rsidR="0062138A">
              <w:rPr>
                <w:sz w:val="20"/>
                <w:szCs w:val="20"/>
              </w:rPr>
              <w:t>000296</w:t>
            </w:r>
            <w:r w:rsidRPr="001D2A7F">
              <w:rPr>
                <w:sz w:val="20"/>
                <w:szCs w:val="20"/>
              </w:rPr>
              <w:t>/20</w:t>
            </w:r>
            <w:r w:rsidR="0004181C">
              <w:rPr>
                <w:sz w:val="20"/>
                <w:szCs w:val="20"/>
              </w:rPr>
              <w:t>24</w:t>
            </w:r>
            <w:r w:rsidRPr="001D2A7F">
              <w:rPr>
                <w:sz w:val="20"/>
                <w:szCs w:val="20"/>
              </w:rPr>
              <w:t>/</w:t>
            </w:r>
            <w:r w:rsidR="00E504E3">
              <w:rPr>
                <w:sz w:val="20"/>
                <w:szCs w:val="20"/>
              </w:rPr>
              <w:t>MAJ TO/</w:t>
            </w:r>
            <w:r w:rsidR="0062138A">
              <w:rPr>
                <w:sz w:val="20"/>
                <w:szCs w:val="20"/>
              </w:rPr>
              <w:t>VED</w:t>
            </w:r>
          </w:p>
        </w:tc>
        <w:tc>
          <w:tcPr>
            <w:tcW w:w="126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IČ:</w:t>
            </w:r>
          </w:p>
        </w:tc>
        <w:tc>
          <w:tcPr>
            <w:tcW w:w="360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25065238</w:t>
            </w:r>
          </w:p>
        </w:tc>
      </w:tr>
      <w:tr w:rsidR="001D2A7F" w:rsidRPr="001D2A7F" w:rsidTr="001D2A7F">
        <w:trPr>
          <w:trHeight w:val="225"/>
        </w:trPr>
        <w:tc>
          <w:tcPr>
            <w:tcW w:w="1548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Vyřizuje:</w:t>
            </w:r>
          </w:p>
        </w:tc>
        <w:tc>
          <w:tcPr>
            <w:tcW w:w="3240" w:type="dxa"/>
            <w:hideMark/>
          </w:tcPr>
          <w:p w:rsidR="001D2A7F" w:rsidRPr="001D2A7F" w:rsidRDefault="0032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6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DIČ:</w:t>
            </w:r>
          </w:p>
        </w:tc>
        <w:tc>
          <w:tcPr>
            <w:tcW w:w="3600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CZ25065238</w:t>
            </w:r>
          </w:p>
        </w:tc>
      </w:tr>
      <w:tr w:rsidR="001D2A7F" w:rsidRPr="001D2A7F" w:rsidTr="001D2A7F">
        <w:trPr>
          <w:trHeight w:val="225"/>
        </w:trPr>
        <w:tc>
          <w:tcPr>
            <w:tcW w:w="1548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Tel.:</w:t>
            </w:r>
          </w:p>
        </w:tc>
        <w:tc>
          <w:tcPr>
            <w:tcW w:w="3240" w:type="dxa"/>
            <w:hideMark/>
          </w:tcPr>
          <w:p w:rsidR="001D2A7F" w:rsidRPr="001D2A7F" w:rsidRDefault="001D2A7F" w:rsidP="00323EF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327 710 </w:t>
            </w:r>
            <w:r w:rsidR="00323EFF">
              <w:rPr>
                <w:sz w:val="20"/>
                <w:szCs w:val="20"/>
              </w:rPr>
              <w:t>xxx</w:t>
            </w:r>
          </w:p>
        </w:tc>
        <w:tc>
          <w:tcPr>
            <w:tcW w:w="1260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</w:tr>
      <w:tr w:rsidR="001D2A7F" w:rsidRPr="001D2A7F" w:rsidTr="001D2A7F">
        <w:trPr>
          <w:trHeight w:val="225"/>
        </w:trPr>
        <w:tc>
          <w:tcPr>
            <w:tcW w:w="1548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E-mail:</w:t>
            </w:r>
          </w:p>
        </w:tc>
        <w:tc>
          <w:tcPr>
            <w:tcW w:w="3240" w:type="dxa"/>
            <w:hideMark/>
          </w:tcPr>
          <w:p w:rsidR="001D2A7F" w:rsidRPr="001D2A7F" w:rsidRDefault="0032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1D2A7F" w:rsidRPr="001D2A7F">
              <w:rPr>
                <w:sz w:val="20"/>
                <w:szCs w:val="20"/>
              </w:rPr>
              <w:t>@mu.kutnahora.cz</w:t>
            </w:r>
          </w:p>
        </w:tc>
        <w:tc>
          <w:tcPr>
            <w:tcW w:w="1260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</w:tr>
      <w:tr w:rsidR="001D2A7F" w:rsidRPr="001D2A7F" w:rsidTr="001D2A7F">
        <w:trPr>
          <w:trHeight w:val="225"/>
        </w:trPr>
        <w:tc>
          <w:tcPr>
            <w:tcW w:w="1548" w:type="dxa"/>
            <w:hideMark/>
          </w:tcPr>
          <w:p w:rsidR="001D2A7F" w:rsidRPr="001D2A7F" w:rsidRDefault="001D2A7F">
            <w:pPr>
              <w:rPr>
                <w:sz w:val="20"/>
                <w:szCs w:val="20"/>
              </w:rPr>
            </w:pPr>
            <w:r w:rsidRPr="001D2A7F">
              <w:rPr>
                <w:sz w:val="20"/>
                <w:szCs w:val="20"/>
              </w:rPr>
              <w:t>Datum:</w:t>
            </w:r>
          </w:p>
        </w:tc>
        <w:tc>
          <w:tcPr>
            <w:tcW w:w="3240" w:type="dxa"/>
            <w:hideMark/>
          </w:tcPr>
          <w:p w:rsidR="001D2A7F" w:rsidRPr="001D2A7F" w:rsidRDefault="000229F4" w:rsidP="0021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138A">
              <w:rPr>
                <w:sz w:val="20"/>
                <w:szCs w:val="20"/>
              </w:rPr>
              <w:t>.1.2024</w:t>
            </w:r>
          </w:p>
        </w:tc>
        <w:tc>
          <w:tcPr>
            <w:tcW w:w="1260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D2A7F" w:rsidRPr="001D2A7F" w:rsidRDefault="001D2A7F">
            <w:pPr>
              <w:rPr>
                <w:sz w:val="20"/>
                <w:szCs w:val="20"/>
              </w:rPr>
            </w:pPr>
          </w:p>
        </w:tc>
      </w:tr>
    </w:tbl>
    <w:p w:rsidR="001D2A7F" w:rsidRDefault="001D2A7F" w:rsidP="001D2A7F">
      <w:pPr>
        <w:pBdr>
          <w:bottom w:val="single" w:sz="4" w:space="0" w:color="auto"/>
        </w:pBdr>
        <w:rPr>
          <w:sz w:val="20"/>
          <w:szCs w:val="20"/>
        </w:rPr>
      </w:pPr>
    </w:p>
    <w:p w:rsidR="001D2A7F" w:rsidRDefault="001D2A7F" w:rsidP="001D2A7F">
      <w:pPr>
        <w:pStyle w:val="Zhlav"/>
        <w:tabs>
          <w:tab w:val="left" w:pos="708"/>
        </w:tabs>
      </w:pPr>
    </w:p>
    <w:p w:rsidR="001D2A7F" w:rsidRDefault="001D2A7F" w:rsidP="001D2A7F">
      <w:pPr>
        <w:pStyle w:val="Zhlav"/>
        <w:tabs>
          <w:tab w:val="left" w:pos="708"/>
        </w:tabs>
      </w:pPr>
    </w:p>
    <w:p w:rsidR="001D2A7F" w:rsidRDefault="001D2A7F" w:rsidP="001D2A7F">
      <w:r>
        <w:t>Objednáváme u Vás:</w:t>
      </w:r>
    </w:p>
    <w:p w:rsidR="001D2A7F" w:rsidRDefault="001D2A7F" w:rsidP="001D2A7F"/>
    <w:p w:rsidR="001D2A7F" w:rsidRDefault="001D2A7F" w:rsidP="001D2A7F"/>
    <w:p w:rsidR="001D2A7F" w:rsidRDefault="001D2A7F" w:rsidP="001D2A7F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na základě před</w:t>
      </w:r>
      <w:r w:rsidR="00F86DC7">
        <w:rPr>
          <w:b/>
        </w:rPr>
        <w:t>ložené</w:t>
      </w:r>
      <w:r>
        <w:rPr>
          <w:b/>
        </w:rPr>
        <w:t xml:space="preserve"> </w:t>
      </w:r>
      <w:r w:rsidR="0062138A">
        <w:rPr>
          <w:b/>
        </w:rPr>
        <w:t xml:space="preserve">cenové </w:t>
      </w:r>
      <w:r>
        <w:rPr>
          <w:b/>
        </w:rPr>
        <w:t>nabídky u Vás objednáváme</w:t>
      </w:r>
      <w:r w:rsidR="00F86DC7">
        <w:rPr>
          <w:b/>
        </w:rPr>
        <w:t xml:space="preserve"> </w:t>
      </w:r>
      <w:r w:rsidR="0062138A">
        <w:rPr>
          <w:b/>
        </w:rPr>
        <w:t>ověření ČMI všech tří</w:t>
      </w:r>
      <w:r w:rsidR="00E504E3">
        <w:rPr>
          <w:b/>
        </w:rPr>
        <w:t xml:space="preserve"> úsekov</w:t>
      </w:r>
      <w:r w:rsidR="0062138A">
        <w:rPr>
          <w:b/>
        </w:rPr>
        <w:t>ých</w:t>
      </w:r>
      <w:r w:rsidR="00E504E3">
        <w:rPr>
          <w:b/>
        </w:rPr>
        <w:t xml:space="preserve"> měření </w:t>
      </w:r>
      <w:r w:rsidR="00F86DC7">
        <w:rPr>
          <w:b/>
        </w:rPr>
        <w:t xml:space="preserve">v Kutné Hoře </w:t>
      </w:r>
      <w:r w:rsidR="0062138A">
        <w:rPr>
          <w:b/>
        </w:rPr>
        <w:t xml:space="preserve">(v ul. Kouřimská, Kolínská, Novodvorská). </w:t>
      </w:r>
      <w:r>
        <w:rPr>
          <w:b/>
        </w:rPr>
        <w:t xml:space="preserve">  </w:t>
      </w:r>
    </w:p>
    <w:p w:rsidR="001D2A7F" w:rsidRDefault="001D2A7F" w:rsidP="001D2A7F">
      <w:pPr>
        <w:jc w:val="both"/>
        <w:rPr>
          <w:b/>
        </w:rPr>
      </w:pPr>
    </w:p>
    <w:p w:rsidR="001D2A7F" w:rsidRDefault="001D2A7F" w:rsidP="001D2A7F">
      <w:pPr>
        <w:jc w:val="both"/>
        <w:rPr>
          <w:szCs w:val="20"/>
        </w:rPr>
      </w:pPr>
    </w:p>
    <w:p w:rsidR="001D2A7F" w:rsidRPr="001D2A7F" w:rsidRDefault="001D2A7F" w:rsidP="001D2A7F">
      <w:pPr>
        <w:pStyle w:val="Zkladntext3"/>
        <w:rPr>
          <w:sz w:val="24"/>
          <w:szCs w:val="24"/>
        </w:rPr>
      </w:pPr>
      <w:r w:rsidRPr="001D2A7F">
        <w:rPr>
          <w:b/>
          <w:sz w:val="24"/>
          <w:szCs w:val="24"/>
        </w:rPr>
        <w:t>Cenu za objednávku limitujeme částkou:</w:t>
      </w:r>
      <w:r w:rsidR="00BB310B">
        <w:rPr>
          <w:b/>
          <w:sz w:val="24"/>
          <w:szCs w:val="24"/>
        </w:rPr>
        <w:tab/>
      </w:r>
      <w:r w:rsidR="00BB310B">
        <w:rPr>
          <w:b/>
          <w:sz w:val="24"/>
          <w:szCs w:val="24"/>
        </w:rPr>
        <w:tab/>
      </w:r>
      <w:r w:rsidR="0062138A">
        <w:rPr>
          <w:b/>
          <w:sz w:val="24"/>
          <w:szCs w:val="24"/>
        </w:rPr>
        <w:t>330.567</w:t>
      </w:r>
      <w:r w:rsidRPr="001D2A7F">
        <w:rPr>
          <w:b/>
          <w:sz w:val="24"/>
          <w:szCs w:val="24"/>
        </w:rPr>
        <w:t>,</w:t>
      </w:r>
      <w:r w:rsidR="0062138A">
        <w:rPr>
          <w:b/>
          <w:sz w:val="24"/>
          <w:szCs w:val="24"/>
        </w:rPr>
        <w:t>00</w:t>
      </w:r>
      <w:r w:rsidRPr="001D2A7F">
        <w:rPr>
          <w:b/>
          <w:sz w:val="24"/>
          <w:szCs w:val="24"/>
        </w:rPr>
        <w:t xml:space="preserve"> Kč </w:t>
      </w:r>
      <w:r w:rsidR="00F86DC7">
        <w:rPr>
          <w:b/>
          <w:sz w:val="24"/>
          <w:szCs w:val="24"/>
        </w:rPr>
        <w:t>(</w:t>
      </w:r>
      <w:r w:rsidRPr="001D2A7F">
        <w:rPr>
          <w:b/>
          <w:sz w:val="24"/>
          <w:szCs w:val="24"/>
        </w:rPr>
        <w:t>s DPH</w:t>
      </w:r>
      <w:r w:rsidR="00F86DC7">
        <w:rPr>
          <w:b/>
          <w:sz w:val="24"/>
          <w:szCs w:val="24"/>
        </w:rPr>
        <w:t>)</w:t>
      </w:r>
      <w:r w:rsidRPr="001D2A7F">
        <w:rPr>
          <w:b/>
          <w:sz w:val="24"/>
          <w:szCs w:val="24"/>
        </w:rPr>
        <w:t xml:space="preserve"> </w:t>
      </w:r>
    </w:p>
    <w:p w:rsidR="001D2A7F" w:rsidRPr="001D2A7F" w:rsidRDefault="001D2A7F" w:rsidP="001D2A7F">
      <w:pPr>
        <w:pStyle w:val="Zkladntext3"/>
        <w:rPr>
          <w:b/>
          <w:sz w:val="24"/>
          <w:szCs w:val="24"/>
        </w:rPr>
      </w:pPr>
      <w:r w:rsidRPr="001D2A7F">
        <w:rPr>
          <w:b/>
          <w:sz w:val="24"/>
          <w:szCs w:val="24"/>
        </w:rPr>
        <w:t>Termín:</w:t>
      </w:r>
      <w:r w:rsidRPr="001D2A7F">
        <w:rPr>
          <w:b/>
          <w:sz w:val="24"/>
          <w:szCs w:val="24"/>
        </w:rPr>
        <w:tab/>
        <w:t xml:space="preserve"> </w:t>
      </w:r>
      <w:r w:rsidRPr="001D2A7F">
        <w:rPr>
          <w:b/>
          <w:sz w:val="24"/>
          <w:szCs w:val="24"/>
        </w:rPr>
        <w:tab/>
      </w:r>
      <w:r w:rsidRPr="001D2A7F">
        <w:rPr>
          <w:b/>
          <w:sz w:val="24"/>
          <w:szCs w:val="24"/>
        </w:rPr>
        <w:tab/>
      </w:r>
      <w:r w:rsidRPr="001D2A7F">
        <w:rPr>
          <w:b/>
          <w:sz w:val="24"/>
          <w:szCs w:val="24"/>
        </w:rPr>
        <w:tab/>
      </w:r>
      <w:r w:rsidRPr="001D2A7F">
        <w:rPr>
          <w:b/>
          <w:sz w:val="24"/>
          <w:szCs w:val="24"/>
        </w:rPr>
        <w:tab/>
      </w:r>
      <w:r w:rsidRPr="001D2A7F">
        <w:rPr>
          <w:b/>
          <w:sz w:val="24"/>
          <w:szCs w:val="24"/>
        </w:rPr>
        <w:tab/>
      </w:r>
      <w:r w:rsidR="00F86DC7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F86D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E504E3">
        <w:rPr>
          <w:b/>
          <w:sz w:val="24"/>
          <w:szCs w:val="24"/>
        </w:rPr>
        <w:t>2</w:t>
      </w:r>
      <w:r w:rsidR="0062138A">
        <w:rPr>
          <w:b/>
          <w:sz w:val="24"/>
          <w:szCs w:val="24"/>
        </w:rPr>
        <w:t>4</w:t>
      </w:r>
    </w:p>
    <w:p w:rsidR="001D2A7F" w:rsidRDefault="001D2A7F" w:rsidP="0062138A">
      <w:pPr>
        <w:jc w:val="both"/>
      </w:pPr>
    </w:p>
    <w:p w:rsidR="0062138A" w:rsidRPr="0062138A" w:rsidRDefault="0062138A" w:rsidP="0062138A">
      <w:pPr>
        <w:jc w:val="both"/>
        <w:rPr>
          <w:sz w:val="16"/>
          <w:szCs w:val="16"/>
        </w:rPr>
      </w:pPr>
      <w:r w:rsidRPr="0062138A">
        <w:rPr>
          <w:sz w:val="16"/>
          <w:szCs w:val="16"/>
        </w:rPr>
        <w:t>Pozn.: Seznam provedených prací obsahuje</w:t>
      </w:r>
      <w:r>
        <w:rPr>
          <w:sz w:val="16"/>
          <w:szCs w:val="16"/>
        </w:rPr>
        <w:t xml:space="preserve"> ověření ČMI </w:t>
      </w:r>
      <w:r w:rsidR="005E4395">
        <w:rPr>
          <w:sz w:val="16"/>
          <w:szCs w:val="16"/>
        </w:rPr>
        <w:t xml:space="preserve">3ks </w:t>
      </w:r>
      <w:r>
        <w:rPr>
          <w:sz w:val="16"/>
          <w:szCs w:val="16"/>
        </w:rPr>
        <w:t>SYDO Traffic Velocity (GEMVEL 0099, 0100, 0101),</w:t>
      </w:r>
      <w:r w:rsidR="009C67DA">
        <w:rPr>
          <w:sz w:val="16"/>
          <w:szCs w:val="16"/>
        </w:rPr>
        <w:t xml:space="preserve"> tj. 6ks radarů,</w:t>
      </w:r>
      <w:r>
        <w:rPr>
          <w:sz w:val="16"/>
          <w:szCs w:val="16"/>
        </w:rPr>
        <w:t xml:space="preserve"> včetně</w:t>
      </w:r>
      <w:r w:rsidR="005E4395">
        <w:rPr>
          <w:sz w:val="16"/>
          <w:szCs w:val="16"/>
        </w:rPr>
        <w:t xml:space="preserve"> přípravy SW na ověření ČMI</w:t>
      </w:r>
      <w:r w:rsidR="009C67DA">
        <w:rPr>
          <w:sz w:val="16"/>
          <w:szCs w:val="16"/>
        </w:rPr>
        <w:t>,</w:t>
      </w:r>
      <w:r w:rsidR="005E4395">
        <w:rPr>
          <w:sz w:val="16"/>
          <w:szCs w:val="16"/>
        </w:rPr>
        <w:t xml:space="preserve"> </w:t>
      </w:r>
      <w:r>
        <w:rPr>
          <w:sz w:val="16"/>
          <w:szCs w:val="16"/>
        </w:rPr>
        <w:t>datových přenosů na rok 2024</w:t>
      </w:r>
      <w:r w:rsidR="005E4395">
        <w:rPr>
          <w:sz w:val="16"/>
          <w:szCs w:val="16"/>
        </w:rPr>
        <w:t xml:space="preserve"> (6ks SIM</w:t>
      </w:r>
      <w:r w:rsidR="000229F4">
        <w:rPr>
          <w:sz w:val="16"/>
          <w:szCs w:val="16"/>
        </w:rPr>
        <w:t>,</w:t>
      </w:r>
      <w:r w:rsidR="00E721E6">
        <w:rPr>
          <w:sz w:val="16"/>
          <w:szCs w:val="16"/>
        </w:rPr>
        <w:t xml:space="preserve"> </w:t>
      </w:r>
      <w:r w:rsidR="009C67DA">
        <w:rPr>
          <w:sz w:val="16"/>
          <w:szCs w:val="16"/>
        </w:rPr>
        <w:t xml:space="preserve">provoz </w:t>
      </w:r>
      <w:r w:rsidR="00E721E6">
        <w:rPr>
          <w:sz w:val="16"/>
          <w:szCs w:val="16"/>
        </w:rPr>
        <w:t>po dobu 12 měsíců</w:t>
      </w:r>
      <w:r w:rsidR="005E4395">
        <w:rPr>
          <w:sz w:val="16"/>
          <w:szCs w:val="16"/>
        </w:rPr>
        <w:t>) a dále umytí, seřízení a nastavení 12ks kamer.</w:t>
      </w:r>
    </w:p>
    <w:p w:rsidR="001D2A7F" w:rsidRPr="001D2A7F" w:rsidRDefault="001D2A7F" w:rsidP="001D2A7F">
      <w:pPr>
        <w:ind w:left="780"/>
        <w:jc w:val="both"/>
      </w:pPr>
    </w:p>
    <w:p w:rsidR="005E4395" w:rsidRDefault="005E4395" w:rsidP="001D2A7F">
      <w:pPr>
        <w:pStyle w:val="Zkladntext3"/>
        <w:rPr>
          <w:sz w:val="24"/>
          <w:szCs w:val="24"/>
        </w:rPr>
      </w:pPr>
    </w:p>
    <w:p w:rsidR="001D2A7F" w:rsidRPr="001D2A7F" w:rsidRDefault="001D2A7F" w:rsidP="001D2A7F">
      <w:pPr>
        <w:pStyle w:val="Zkladntext3"/>
        <w:rPr>
          <w:sz w:val="24"/>
          <w:szCs w:val="24"/>
        </w:rPr>
      </w:pPr>
      <w:r w:rsidRPr="001D2A7F">
        <w:rPr>
          <w:sz w:val="24"/>
          <w:szCs w:val="24"/>
        </w:rPr>
        <w:t>Vystavení a splatnost dokladu:</w:t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  <w:t>vystavení do 7 dnů po instalaci</w:t>
      </w:r>
    </w:p>
    <w:p w:rsidR="001D2A7F" w:rsidRPr="001D2A7F" w:rsidRDefault="001D2A7F" w:rsidP="001D2A7F">
      <w:pPr>
        <w:pStyle w:val="Zkladntext3"/>
        <w:rPr>
          <w:sz w:val="24"/>
          <w:szCs w:val="24"/>
        </w:rPr>
      </w:pP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  <w:t>splatnost do 14 dní od doručení</w:t>
      </w:r>
    </w:p>
    <w:p w:rsidR="001D2A7F" w:rsidRPr="001D2A7F" w:rsidRDefault="001D2A7F" w:rsidP="001D2A7F">
      <w:pPr>
        <w:pStyle w:val="Zkladntext3"/>
        <w:rPr>
          <w:sz w:val="24"/>
          <w:szCs w:val="24"/>
        </w:rPr>
      </w:pPr>
    </w:p>
    <w:p w:rsidR="001D2A7F" w:rsidRPr="001D2A7F" w:rsidRDefault="001D2A7F" w:rsidP="001D2A7F">
      <w:pPr>
        <w:pStyle w:val="Zkladntext3"/>
        <w:rPr>
          <w:sz w:val="24"/>
          <w:szCs w:val="24"/>
        </w:rPr>
      </w:pPr>
      <w:r w:rsidRPr="001D2A7F">
        <w:rPr>
          <w:sz w:val="24"/>
          <w:szCs w:val="24"/>
        </w:rPr>
        <w:t>Bude hrazeno z položky:</w:t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</w:r>
      <w:r w:rsidRPr="001D2A7F">
        <w:rPr>
          <w:sz w:val="24"/>
          <w:szCs w:val="24"/>
        </w:rPr>
        <w:tab/>
      </w:r>
      <w:r w:rsidR="00180E61">
        <w:rPr>
          <w:sz w:val="24"/>
          <w:szCs w:val="24"/>
        </w:rPr>
        <w:t xml:space="preserve"> </w:t>
      </w:r>
      <w:r w:rsidR="00EF436E">
        <w:rPr>
          <w:bCs/>
          <w:color w:val="000000"/>
          <w:sz w:val="24"/>
          <w:szCs w:val="24"/>
        </w:rPr>
        <w:t>2223 - 516</w:t>
      </w:r>
      <w:r w:rsidR="00180E61" w:rsidRPr="00180E61">
        <w:rPr>
          <w:bCs/>
          <w:color w:val="000000"/>
          <w:sz w:val="24"/>
          <w:szCs w:val="24"/>
        </w:rPr>
        <w:t>9 - 2960 - 30012</w:t>
      </w:r>
    </w:p>
    <w:p w:rsidR="001D2A7F" w:rsidRDefault="001D2A7F" w:rsidP="001D2A7F">
      <w:pPr>
        <w:pStyle w:val="Zkladntext3"/>
        <w:rPr>
          <w:sz w:val="20"/>
          <w:szCs w:val="20"/>
        </w:rPr>
      </w:pPr>
    </w:p>
    <w:p w:rsidR="00EF436E" w:rsidRDefault="00EF436E" w:rsidP="001D2A7F">
      <w:pPr>
        <w:pStyle w:val="Zkladntext3"/>
        <w:rPr>
          <w:sz w:val="20"/>
          <w:szCs w:val="20"/>
        </w:rPr>
      </w:pPr>
    </w:p>
    <w:p w:rsidR="001D2A7F" w:rsidRPr="001D2A7F" w:rsidRDefault="001D2A7F" w:rsidP="001D2A7F">
      <w:pPr>
        <w:pStyle w:val="Zkladntext3"/>
        <w:rPr>
          <w:sz w:val="24"/>
          <w:szCs w:val="24"/>
        </w:rPr>
      </w:pPr>
      <w:r w:rsidRPr="001D2A7F">
        <w:rPr>
          <w:sz w:val="24"/>
          <w:szCs w:val="24"/>
        </w:rPr>
        <w:t>S pozdravem</w:t>
      </w:r>
    </w:p>
    <w:p w:rsidR="001D2A7F" w:rsidRPr="001D2A7F" w:rsidRDefault="001D2A7F" w:rsidP="001D2A7F">
      <w:pPr>
        <w:pStyle w:val="Zkladntext3"/>
        <w:rPr>
          <w:sz w:val="24"/>
          <w:szCs w:val="24"/>
        </w:rPr>
      </w:pPr>
    </w:p>
    <w:p w:rsidR="00F86DC7" w:rsidRDefault="00323EFF" w:rsidP="00EF436E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xxx</w:t>
      </w:r>
      <w:bookmarkStart w:id="0" w:name="_GoBack"/>
      <w:bookmarkEnd w:id="0"/>
    </w:p>
    <w:p w:rsidR="00EF436E" w:rsidRPr="00EF436E" w:rsidRDefault="00EF436E" w:rsidP="00EF436E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vedoucí technického oddělení</w:t>
      </w:r>
    </w:p>
    <w:p w:rsidR="00F86DC7" w:rsidRDefault="00F86DC7" w:rsidP="00F86DC7">
      <w:pPr>
        <w:jc w:val="both"/>
        <w:rPr>
          <w:bCs/>
          <w:sz w:val="16"/>
          <w:szCs w:val="16"/>
        </w:rPr>
      </w:pPr>
    </w:p>
    <w:p w:rsidR="00F86DC7" w:rsidRDefault="00F86DC7" w:rsidP="00F86DC7">
      <w:pPr>
        <w:jc w:val="both"/>
        <w:rPr>
          <w:bCs/>
          <w:sz w:val="16"/>
          <w:szCs w:val="16"/>
        </w:rPr>
      </w:pPr>
    </w:p>
    <w:p w:rsidR="005A15B0" w:rsidRDefault="005A15B0" w:rsidP="00F86DC7">
      <w:pPr>
        <w:jc w:val="both"/>
        <w:rPr>
          <w:bCs/>
          <w:sz w:val="16"/>
          <w:szCs w:val="16"/>
        </w:rPr>
      </w:pPr>
    </w:p>
    <w:p w:rsidR="00F86DC7" w:rsidRPr="00661859" w:rsidRDefault="00F86DC7" w:rsidP="00F86DC7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Pozn.: </w:t>
      </w:r>
      <w:r w:rsidRPr="00661859">
        <w:rPr>
          <w:bCs/>
          <w:sz w:val="16"/>
          <w:szCs w:val="16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p w:rsidR="001D2A7F" w:rsidRDefault="001D2A7F" w:rsidP="001D2A7F">
      <w:pPr>
        <w:pStyle w:val="Normlnweb"/>
        <w:shd w:val="clear" w:color="auto" w:fill="FFFFFF"/>
      </w:pPr>
      <w:r>
        <w:tab/>
      </w:r>
    </w:p>
    <w:p w:rsidR="0042362C" w:rsidRPr="00DC6BDB" w:rsidRDefault="0042362C" w:rsidP="001D2A7F">
      <w:pPr>
        <w:tabs>
          <w:tab w:val="left" w:pos="0"/>
          <w:tab w:val="left" w:pos="709"/>
        </w:tabs>
        <w:jc w:val="center"/>
        <w:rPr>
          <w:sz w:val="22"/>
          <w:szCs w:val="22"/>
        </w:rPr>
      </w:pPr>
    </w:p>
    <w:sectPr w:rsidR="0042362C" w:rsidRPr="00DC6BDB" w:rsidSect="009D28DA">
      <w:headerReference w:type="default" r:id="rId9"/>
      <w:pgSz w:w="11906" w:h="16838"/>
      <w:pgMar w:top="719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93" w:rsidRDefault="00720C93" w:rsidP="00D31841">
      <w:r>
        <w:separator/>
      </w:r>
    </w:p>
  </w:endnote>
  <w:endnote w:type="continuationSeparator" w:id="0">
    <w:p w:rsidR="00720C93" w:rsidRDefault="00720C93" w:rsidP="00D3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93" w:rsidRDefault="00720C93" w:rsidP="00D31841">
      <w:r>
        <w:separator/>
      </w:r>
    </w:p>
  </w:footnote>
  <w:footnote w:type="continuationSeparator" w:id="0">
    <w:p w:rsidR="00720C93" w:rsidRDefault="00720C93" w:rsidP="00D3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41" w:rsidRPr="00D31841" w:rsidRDefault="00D31841" w:rsidP="00D31841">
    <w:pPr>
      <w:pStyle w:val="Zhlav"/>
      <w:jc w:val="right"/>
      <w:rPr>
        <w:rFonts w:ascii="Bar-Code 39 lesbar" w:hAnsi="Bar-Code 39 lesbar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D4"/>
    <w:multiLevelType w:val="hybridMultilevel"/>
    <w:tmpl w:val="C2ACD0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71438"/>
    <w:multiLevelType w:val="hybridMultilevel"/>
    <w:tmpl w:val="C59A24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73152"/>
    <w:multiLevelType w:val="hybridMultilevel"/>
    <w:tmpl w:val="0786FAF0"/>
    <w:lvl w:ilvl="0" w:tplc="66425EC2">
      <w:start w:val="9"/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 w15:restartNumberingAfterBreak="0">
    <w:nsid w:val="2DE27D3A"/>
    <w:multiLevelType w:val="hybridMultilevel"/>
    <w:tmpl w:val="D5C81600"/>
    <w:lvl w:ilvl="0" w:tplc="A504F530">
      <w:start w:val="7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 w15:restartNumberingAfterBreak="0">
    <w:nsid w:val="3F7D5C6B"/>
    <w:multiLevelType w:val="hybridMultilevel"/>
    <w:tmpl w:val="20B41E92"/>
    <w:lvl w:ilvl="0" w:tplc="5720F6A8">
      <w:start w:val="1"/>
      <w:numFmt w:val="decimal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00618A9"/>
    <w:multiLevelType w:val="hybridMultilevel"/>
    <w:tmpl w:val="81146804"/>
    <w:lvl w:ilvl="0" w:tplc="15104B62">
      <w:start w:val="3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 w15:restartNumberingAfterBreak="0">
    <w:nsid w:val="65B17BEE"/>
    <w:multiLevelType w:val="hybridMultilevel"/>
    <w:tmpl w:val="FE1C0468"/>
    <w:lvl w:ilvl="0" w:tplc="18640248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003D40"/>
    <w:multiLevelType w:val="hybridMultilevel"/>
    <w:tmpl w:val="8D00D6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EB7DFF"/>
    <w:multiLevelType w:val="hybridMultilevel"/>
    <w:tmpl w:val="CE0E70F4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7D"/>
    <w:rsid w:val="0000237C"/>
    <w:rsid w:val="00014D2A"/>
    <w:rsid w:val="000229F4"/>
    <w:rsid w:val="00040750"/>
    <w:rsid w:val="0004181C"/>
    <w:rsid w:val="00055149"/>
    <w:rsid w:val="00055B26"/>
    <w:rsid w:val="000732FA"/>
    <w:rsid w:val="0008156A"/>
    <w:rsid w:val="00082BCB"/>
    <w:rsid w:val="00085004"/>
    <w:rsid w:val="0009356A"/>
    <w:rsid w:val="000A391F"/>
    <w:rsid w:val="000A627A"/>
    <w:rsid w:val="000C689E"/>
    <w:rsid w:val="00101646"/>
    <w:rsid w:val="00102123"/>
    <w:rsid w:val="0015698C"/>
    <w:rsid w:val="00165D08"/>
    <w:rsid w:val="001661BE"/>
    <w:rsid w:val="00176CC7"/>
    <w:rsid w:val="00180771"/>
    <w:rsid w:val="00180E61"/>
    <w:rsid w:val="00181775"/>
    <w:rsid w:val="00184562"/>
    <w:rsid w:val="0019450E"/>
    <w:rsid w:val="001950F7"/>
    <w:rsid w:val="001D2A7F"/>
    <w:rsid w:val="00212135"/>
    <w:rsid w:val="002208EE"/>
    <w:rsid w:val="002247FD"/>
    <w:rsid w:val="00267478"/>
    <w:rsid w:val="0026751C"/>
    <w:rsid w:val="0027350F"/>
    <w:rsid w:val="00286E11"/>
    <w:rsid w:val="00294F14"/>
    <w:rsid w:val="002A46F0"/>
    <w:rsid w:val="002A6573"/>
    <w:rsid w:val="002B55CD"/>
    <w:rsid w:val="002B7661"/>
    <w:rsid w:val="002E1090"/>
    <w:rsid w:val="002F3653"/>
    <w:rsid w:val="00304631"/>
    <w:rsid w:val="00307BD2"/>
    <w:rsid w:val="00313144"/>
    <w:rsid w:val="00314D5E"/>
    <w:rsid w:val="00321B0A"/>
    <w:rsid w:val="00321E24"/>
    <w:rsid w:val="00323EFF"/>
    <w:rsid w:val="00334C63"/>
    <w:rsid w:val="0034001B"/>
    <w:rsid w:val="00343DE7"/>
    <w:rsid w:val="00346555"/>
    <w:rsid w:val="003474E1"/>
    <w:rsid w:val="003662A8"/>
    <w:rsid w:val="00371F2A"/>
    <w:rsid w:val="00375D8E"/>
    <w:rsid w:val="0039497A"/>
    <w:rsid w:val="003B2DAA"/>
    <w:rsid w:val="00420302"/>
    <w:rsid w:val="0042362C"/>
    <w:rsid w:val="00426DBC"/>
    <w:rsid w:val="004321EE"/>
    <w:rsid w:val="0043416B"/>
    <w:rsid w:val="00434D95"/>
    <w:rsid w:val="004807B1"/>
    <w:rsid w:val="00482899"/>
    <w:rsid w:val="00483ACB"/>
    <w:rsid w:val="004B22CE"/>
    <w:rsid w:val="004B50C6"/>
    <w:rsid w:val="004B7CCD"/>
    <w:rsid w:val="004D647D"/>
    <w:rsid w:val="004E51AA"/>
    <w:rsid w:val="004F21F5"/>
    <w:rsid w:val="004F5982"/>
    <w:rsid w:val="004F683A"/>
    <w:rsid w:val="004F7379"/>
    <w:rsid w:val="005010F8"/>
    <w:rsid w:val="00515D08"/>
    <w:rsid w:val="00522709"/>
    <w:rsid w:val="005377F8"/>
    <w:rsid w:val="005710C9"/>
    <w:rsid w:val="00582A34"/>
    <w:rsid w:val="005978F7"/>
    <w:rsid w:val="005A15B0"/>
    <w:rsid w:val="005A305D"/>
    <w:rsid w:val="005A40A7"/>
    <w:rsid w:val="005B11B0"/>
    <w:rsid w:val="005B621D"/>
    <w:rsid w:val="005C0369"/>
    <w:rsid w:val="005C149B"/>
    <w:rsid w:val="005C20E6"/>
    <w:rsid w:val="005C433A"/>
    <w:rsid w:val="005D7C3B"/>
    <w:rsid w:val="005E4395"/>
    <w:rsid w:val="005E4746"/>
    <w:rsid w:val="006033C3"/>
    <w:rsid w:val="00617285"/>
    <w:rsid w:val="0062138A"/>
    <w:rsid w:val="00621994"/>
    <w:rsid w:val="006439E9"/>
    <w:rsid w:val="00661859"/>
    <w:rsid w:val="00662BE1"/>
    <w:rsid w:val="006751B2"/>
    <w:rsid w:val="00681DF1"/>
    <w:rsid w:val="006978C1"/>
    <w:rsid w:val="006E7A3E"/>
    <w:rsid w:val="00711180"/>
    <w:rsid w:val="00720C93"/>
    <w:rsid w:val="00736305"/>
    <w:rsid w:val="00744AF6"/>
    <w:rsid w:val="00744D44"/>
    <w:rsid w:val="007622FF"/>
    <w:rsid w:val="00763A2C"/>
    <w:rsid w:val="00776DB1"/>
    <w:rsid w:val="007927C0"/>
    <w:rsid w:val="00795F1F"/>
    <w:rsid w:val="007A42FA"/>
    <w:rsid w:val="007B63DA"/>
    <w:rsid w:val="007D0A47"/>
    <w:rsid w:val="007F5A62"/>
    <w:rsid w:val="008047B4"/>
    <w:rsid w:val="00805A42"/>
    <w:rsid w:val="00822FA3"/>
    <w:rsid w:val="00830FDB"/>
    <w:rsid w:val="00850381"/>
    <w:rsid w:val="00850AD0"/>
    <w:rsid w:val="0085563C"/>
    <w:rsid w:val="0086120A"/>
    <w:rsid w:val="008617FA"/>
    <w:rsid w:val="00877233"/>
    <w:rsid w:val="0087742D"/>
    <w:rsid w:val="0088169D"/>
    <w:rsid w:val="00882846"/>
    <w:rsid w:val="00891A0B"/>
    <w:rsid w:val="008B0B12"/>
    <w:rsid w:val="008C06B7"/>
    <w:rsid w:val="008D105E"/>
    <w:rsid w:val="008D5363"/>
    <w:rsid w:val="008E2BE1"/>
    <w:rsid w:val="008F709E"/>
    <w:rsid w:val="00904D35"/>
    <w:rsid w:val="0091469C"/>
    <w:rsid w:val="00925895"/>
    <w:rsid w:val="009340FA"/>
    <w:rsid w:val="00946E1B"/>
    <w:rsid w:val="00973022"/>
    <w:rsid w:val="00986D14"/>
    <w:rsid w:val="00987D5A"/>
    <w:rsid w:val="00990881"/>
    <w:rsid w:val="00996585"/>
    <w:rsid w:val="009978F0"/>
    <w:rsid w:val="009B2793"/>
    <w:rsid w:val="009B3AEE"/>
    <w:rsid w:val="009C40D3"/>
    <w:rsid w:val="009C59A1"/>
    <w:rsid w:val="009C67DA"/>
    <w:rsid w:val="009D28DA"/>
    <w:rsid w:val="009D3F21"/>
    <w:rsid w:val="009D776B"/>
    <w:rsid w:val="009E48A0"/>
    <w:rsid w:val="009F71C0"/>
    <w:rsid w:val="00A15DDB"/>
    <w:rsid w:val="00A224A3"/>
    <w:rsid w:val="00A27A75"/>
    <w:rsid w:val="00A32EEB"/>
    <w:rsid w:val="00A60693"/>
    <w:rsid w:val="00A61057"/>
    <w:rsid w:val="00A6126F"/>
    <w:rsid w:val="00A70F04"/>
    <w:rsid w:val="00A8002D"/>
    <w:rsid w:val="00A813B6"/>
    <w:rsid w:val="00A836B8"/>
    <w:rsid w:val="00A928B1"/>
    <w:rsid w:val="00AA0D8E"/>
    <w:rsid w:val="00AA26FA"/>
    <w:rsid w:val="00AA2AF2"/>
    <w:rsid w:val="00AA479C"/>
    <w:rsid w:val="00AB5818"/>
    <w:rsid w:val="00AC4BDF"/>
    <w:rsid w:val="00AD4D1B"/>
    <w:rsid w:val="00AF54BA"/>
    <w:rsid w:val="00B12DFA"/>
    <w:rsid w:val="00B229AB"/>
    <w:rsid w:val="00B22C5F"/>
    <w:rsid w:val="00B25361"/>
    <w:rsid w:val="00B316A2"/>
    <w:rsid w:val="00B3378D"/>
    <w:rsid w:val="00B345F5"/>
    <w:rsid w:val="00B3694A"/>
    <w:rsid w:val="00B40096"/>
    <w:rsid w:val="00B712EC"/>
    <w:rsid w:val="00B84428"/>
    <w:rsid w:val="00B973A2"/>
    <w:rsid w:val="00BA3D31"/>
    <w:rsid w:val="00BB310B"/>
    <w:rsid w:val="00BC6197"/>
    <w:rsid w:val="00BE4359"/>
    <w:rsid w:val="00C207BF"/>
    <w:rsid w:val="00C2557A"/>
    <w:rsid w:val="00C35996"/>
    <w:rsid w:val="00C3601F"/>
    <w:rsid w:val="00C574BA"/>
    <w:rsid w:val="00C6048D"/>
    <w:rsid w:val="00C6542A"/>
    <w:rsid w:val="00C818B6"/>
    <w:rsid w:val="00CA1C54"/>
    <w:rsid w:val="00CA1C58"/>
    <w:rsid w:val="00CB2D10"/>
    <w:rsid w:val="00CB3396"/>
    <w:rsid w:val="00CB7087"/>
    <w:rsid w:val="00CC63DD"/>
    <w:rsid w:val="00CE344D"/>
    <w:rsid w:val="00CE5E73"/>
    <w:rsid w:val="00D103D2"/>
    <w:rsid w:val="00D1793F"/>
    <w:rsid w:val="00D31080"/>
    <w:rsid w:val="00D31841"/>
    <w:rsid w:val="00D5714D"/>
    <w:rsid w:val="00D64A8C"/>
    <w:rsid w:val="00D65659"/>
    <w:rsid w:val="00D65F22"/>
    <w:rsid w:val="00D66C88"/>
    <w:rsid w:val="00D73A1F"/>
    <w:rsid w:val="00D95CA1"/>
    <w:rsid w:val="00DC09AD"/>
    <w:rsid w:val="00DC6BDB"/>
    <w:rsid w:val="00DD1A8F"/>
    <w:rsid w:val="00DE3A64"/>
    <w:rsid w:val="00DE7486"/>
    <w:rsid w:val="00E179AD"/>
    <w:rsid w:val="00E2239C"/>
    <w:rsid w:val="00E224CD"/>
    <w:rsid w:val="00E34FC1"/>
    <w:rsid w:val="00E46093"/>
    <w:rsid w:val="00E504E3"/>
    <w:rsid w:val="00E50932"/>
    <w:rsid w:val="00E50C98"/>
    <w:rsid w:val="00E70C14"/>
    <w:rsid w:val="00E718F2"/>
    <w:rsid w:val="00E721E6"/>
    <w:rsid w:val="00E775EB"/>
    <w:rsid w:val="00E806C7"/>
    <w:rsid w:val="00E93932"/>
    <w:rsid w:val="00EF3CDD"/>
    <w:rsid w:val="00EF436E"/>
    <w:rsid w:val="00EF729B"/>
    <w:rsid w:val="00F02873"/>
    <w:rsid w:val="00F5485F"/>
    <w:rsid w:val="00F74B4F"/>
    <w:rsid w:val="00F76B6A"/>
    <w:rsid w:val="00F8472C"/>
    <w:rsid w:val="00F86DC7"/>
    <w:rsid w:val="00FA645E"/>
    <w:rsid w:val="00FB1F5A"/>
    <w:rsid w:val="00FC497F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62A9A3"/>
  <w15:docId w15:val="{BE01FDD4-7054-4E15-AC26-83FBFE78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4"/>
      <w:szCs w:val="20"/>
    </w:rPr>
  </w:style>
  <w:style w:type="paragraph" w:styleId="Nadpis4">
    <w:name w:val="heading 4"/>
    <w:basedOn w:val="Normln"/>
    <w:next w:val="Normln"/>
    <w:qFormat/>
    <w:rsid w:val="00C35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D2A7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CE34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978F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35996"/>
    <w:pPr>
      <w:ind w:left="-284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EF3CD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2A46F0"/>
    <w:rPr>
      <w:b/>
      <w:sz w:val="44"/>
    </w:rPr>
  </w:style>
  <w:style w:type="paragraph" w:styleId="Zpat">
    <w:name w:val="footer"/>
    <w:basedOn w:val="Normln"/>
    <w:link w:val="ZpatChar"/>
    <w:rsid w:val="00D318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31841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D2A7F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3">
    <w:name w:val="Body Text 3"/>
    <w:basedOn w:val="Normln"/>
    <w:link w:val="Zkladntext3Char"/>
    <w:rsid w:val="001D2A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D2A7F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1D2A7F"/>
    <w:pPr>
      <w:spacing w:after="150"/>
    </w:pPr>
  </w:style>
  <w:style w:type="character" w:customStyle="1" w:styleId="ZhlavChar">
    <w:name w:val="Záhlaví Char"/>
    <w:link w:val="Zhlav"/>
    <w:uiPriority w:val="99"/>
    <w:rsid w:val="001D2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7DB-779F-438C-BAFD-283D6E64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Štolbová Lucie</cp:lastModifiedBy>
  <cp:revision>11</cp:revision>
  <cp:lastPrinted>2022-12-21T08:36:00Z</cp:lastPrinted>
  <dcterms:created xsi:type="dcterms:W3CDTF">2024-01-02T12:18:00Z</dcterms:created>
  <dcterms:modified xsi:type="dcterms:W3CDTF">2024-01-15T10:48:00Z</dcterms:modified>
</cp:coreProperties>
</file>