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6D1F5F28" w14:textId="7DD98FEF" w:rsidR="0033337E" w:rsidRPr="00E9080E" w:rsidRDefault="0033337E" w:rsidP="0033337E">
      <w:pPr>
        <w:spacing w:after="0" w:line="240" w:lineRule="auto"/>
        <w:ind w:left="360"/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E9080E" w:rsidRPr="00E9080E">
        <w:t>Milan Bartl</w:t>
      </w:r>
    </w:p>
    <w:p w14:paraId="0835CAB6" w14:textId="64584F45" w:rsidR="0033337E" w:rsidRPr="00AF2FC1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E9080E" w:rsidRPr="00E9080E">
        <w:t>Královopolské Vážany 143, 683 01, Rousínov</w:t>
      </w:r>
    </w:p>
    <w:p w14:paraId="7E6FAA28" w14:textId="2A67DA82" w:rsidR="0033337E" w:rsidRPr="00E9080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E9080E" w:rsidRPr="00E9080E">
        <w:t>72330449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1F25A40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na základě celoroční objednávky ze dne 2. 1. 2023 (dále jen „objednávka“) objednal u prodávajícího plnění spočívající v</w:t>
      </w:r>
      <w:r w:rsidR="002A08FA">
        <w:t> celoročním dodávání</w:t>
      </w:r>
      <w:r w:rsidR="00AF2FC1">
        <w:t xml:space="preserve"> </w:t>
      </w:r>
      <w:r w:rsidR="00E9080E">
        <w:t>krmné směsi pro papoušky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E9080E">
        <w:t>42 980</w:t>
      </w:r>
      <w:r w:rsidR="002A08FA">
        <w:t>,--</w:t>
      </w:r>
      <w:r>
        <w:t>.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510CB147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zboží řádně od </w:t>
      </w:r>
      <w:r w:rsidR="002A08FA">
        <w:t>2</w:t>
      </w:r>
      <w:r>
        <w:t>. 1. 2023 do 31. 12. 2023, avšak před účinností objednávky, která nastala uveřejněním objednávky v registru smluv dne 11. 1. 2024.</w:t>
      </w:r>
    </w:p>
    <w:p w14:paraId="7FAA1A95" w14:textId="60BB8439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Smluvní strany shodně prohlašují, že zboží bylo prodávajícím dodáno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2A229AB0" w:rsidR="00783003" w:rsidRDefault="00783003" w:rsidP="00783003">
      <w:pPr>
        <w:spacing w:after="0" w:line="240" w:lineRule="auto"/>
      </w:pPr>
      <w:r>
        <w:t>V Děčíně dne 11. 1. 2024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057CF6C0" w14:textId="5EB7FA54" w:rsidR="00783003" w:rsidRDefault="00460ADD" w:rsidP="00783003">
      <w:pPr>
        <w:spacing w:after="0" w:line="240" w:lineRule="auto"/>
      </w:pPr>
      <w:r>
        <w:t>Milan Bartl</w:t>
      </w:r>
    </w:p>
    <w:p w14:paraId="6E636559" w14:textId="7633E91C" w:rsidR="002A08FA" w:rsidRDefault="002A08FA" w:rsidP="00783003">
      <w:pPr>
        <w:spacing w:after="0" w:line="240" w:lineRule="auto"/>
      </w:pP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336972">
    <w:abstractNumId w:val="0"/>
  </w:num>
  <w:num w:numId="2" w16cid:durableId="779878521">
    <w:abstractNumId w:val="5"/>
  </w:num>
  <w:num w:numId="3" w16cid:durableId="621888329">
    <w:abstractNumId w:val="1"/>
  </w:num>
  <w:num w:numId="4" w16cid:durableId="1905724799">
    <w:abstractNumId w:val="4"/>
  </w:num>
  <w:num w:numId="5" w16cid:durableId="970332446">
    <w:abstractNumId w:val="3"/>
  </w:num>
  <w:num w:numId="6" w16cid:durableId="98169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F76C5"/>
    <w:rsid w:val="002A08FA"/>
    <w:rsid w:val="0033337E"/>
    <w:rsid w:val="003E2A47"/>
    <w:rsid w:val="00430A90"/>
    <w:rsid w:val="00460ADD"/>
    <w:rsid w:val="00783003"/>
    <w:rsid w:val="00A85D0F"/>
    <w:rsid w:val="00AF2FC1"/>
    <w:rsid w:val="00C625BA"/>
    <w:rsid w:val="00CA7C5F"/>
    <w:rsid w:val="00D01A96"/>
    <w:rsid w:val="00D1112B"/>
    <w:rsid w:val="00E9080E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Kateřina Majerová</cp:lastModifiedBy>
  <cp:revision>4</cp:revision>
  <cp:lastPrinted>2024-01-11T09:22:00Z</cp:lastPrinted>
  <dcterms:created xsi:type="dcterms:W3CDTF">2024-01-11T09:55:00Z</dcterms:created>
  <dcterms:modified xsi:type="dcterms:W3CDTF">2024-01-11T09:57:00Z</dcterms:modified>
</cp:coreProperties>
</file>