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F3FA46" w14:textId="77777777" w:rsidR="00B64D08" w:rsidRDefault="00B64D08">
      <w:pPr>
        <w:jc w:val="center"/>
        <w:rPr>
          <w:b/>
        </w:rPr>
      </w:pPr>
      <w:bookmarkStart w:id="0" w:name="_GoBack"/>
      <w:bookmarkEnd w:id="0"/>
      <w:r>
        <w:rPr>
          <w:b/>
        </w:rPr>
        <w:t>Příloha č. 1</w:t>
      </w:r>
    </w:p>
    <w:p w14:paraId="7F4CFD6E" w14:textId="1E7428A3" w:rsidR="002478C5" w:rsidRDefault="00B64D08">
      <w:pPr>
        <w:jc w:val="center"/>
        <w:rPr>
          <w:b/>
        </w:rPr>
      </w:pPr>
      <w:r>
        <w:rPr>
          <w:b/>
        </w:rPr>
        <w:t>Specifikace díla „</w:t>
      </w:r>
      <w:r w:rsidRPr="00B64D08">
        <w:rPr>
          <w:rFonts w:cstheme="minorHAnsi"/>
          <w:b/>
          <w:color w:val="000000"/>
        </w:rPr>
        <w:t>Komplexní vodohospodářská studie revitalizace a renaturace Skalního potoka ve Vlčí rokli v NPR Adršpašsko-teplické skály</w:t>
      </w:r>
      <w:r>
        <w:rPr>
          <w:rFonts w:cstheme="minorHAnsi"/>
          <w:b/>
          <w:color w:val="000000"/>
        </w:rPr>
        <w:t>“</w:t>
      </w:r>
    </w:p>
    <w:p w14:paraId="47A35B7F" w14:textId="77777777" w:rsidR="002478C5" w:rsidRDefault="002478C5">
      <w:pPr>
        <w:rPr>
          <w:b/>
        </w:rPr>
      </w:pPr>
    </w:p>
    <w:p w14:paraId="60F9FEC3" w14:textId="77777777" w:rsidR="002478C5" w:rsidRDefault="00013602">
      <w:pPr>
        <w:rPr>
          <w:b/>
        </w:rPr>
      </w:pPr>
      <w:r>
        <w:rPr>
          <w:b/>
        </w:rPr>
        <w:t>Název</w:t>
      </w:r>
    </w:p>
    <w:p w14:paraId="71AF60B2" w14:textId="77777777" w:rsidR="002478C5" w:rsidRDefault="00013602">
      <w:pPr>
        <w:jc w:val="both"/>
      </w:pPr>
      <w:r>
        <w:t>Komplexní vodohospodářská studie revitalizace a renaturace Skalního potoka ve Vlčí rokli v NPR Adršpašsko-teplické skály</w:t>
      </w:r>
    </w:p>
    <w:p w14:paraId="701D6F0B" w14:textId="77777777" w:rsidR="002478C5" w:rsidRDefault="00013602">
      <w:pPr>
        <w:jc w:val="both"/>
        <w:rPr>
          <w:b/>
        </w:rPr>
      </w:pPr>
      <w:r>
        <w:rPr>
          <w:b/>
        </w:rPr>
        <w:t>Cíl a účel</w:t>
      </w:r>
    </w:p>
    <w:p w14:paraId="3439E5DE" w14:textId="2AECA17F" w:rsidR="002478C5" w:rsidRDefault="00013602">
      <w:pPr>
        <w:jc w:val="both"/>
      </w:pPr>
      <w:r>
        <w:t>Cílem akce je</w:t>
      </w:r>
      <w:r w:rsidR="00CE2E8B">
        <w:t xml:space="preserve"> posoudit vhodnost a realizovatelnost</w:t>
      </w:r>
      <w:r w:rsidR="00D1236B">
        <w:t xml:space="preserve"> </w:t>
      </w:r>
      <w:r>
        <w:t>revitalizace a renaturace upraveného koryta Skalního potoka</w:t>
      </w:r>
      <w:r w:rsidR="00CE2E8B">
        <w:t>, které bylo historicky uměle zahloubeno,</w:t>
      </w:r>
      <w:r>
        <w:t xml:space="preserve"> a s tím související obnovu přilehlého rašeliniště. Žádoucí je </w:t>
      </w:r>
      <w:r w:rsidR="00CE2E8B" w:rsidRPr="00CE2E8B">
        <w:t>navrhnout vhodný způsob</w:t>
      </w:r>
      <w:r w:rsidR="00CE2E8B">
        <w:t xml:space="preserve"> revitalizace/renaturace, který by zamezil</w:t>
      </w:r>
      <w:r>
        <w:t xml:space="preserve"> </w:t>
      </w:r>
      <w:r w:rsidR="00CE2E8B">
        <w:t xml:space="preserve">soustředěnému </w:t>
      </w:r>
      <w:r>
        <w:t>odtok</w:t>
      </w:r>
      <w:r w:rsidR="00CE2E8B">
        <w:t>u</w:t>
      </w:r>
      <w:r>
        <w:t xml:space="preserve"> vody z </w:t>
      </w:r>
      <w:r w:rsidR="00CE2E8B">
        <w:t>lokality</w:t>
      </w:r>
      <w:r>
        <w:t>, docíl</w:t>
      </w:r>
      <w:r w:rsidR="00CE2E8B">
        <w:t>il</w:t>
      </w:r>
      <w:r>
        <w:t xml:space="preserve"> vyššího zamokření okolní nivy</w:t>
      </w:r>
      <w:r w:rsidR="00CE2E8B">
        <w:t xml:space="preserve"> tvořící rašeliniště a přispěl tím k obnově přirozeného vodního režimu daného místa a zádrži vody v krajině</w:t>
      </w:r>
    </w:p>
    <w:p w14:paraId="2C344CA4" w14:textId="77777777" w:rsidR="002478C5" w:rsidRDefault="00013602">
      <w:pPr>
        <w:jc w:val="both"/>
        <w:rPr>
          <w:b/>
        </w:rPr>
      </w:pPr>
      <w:r>
        <w:rPr>
          <w:b/>
        </w:rPr>
        <w:t>Typ studie</w:t>
      </w:r>
    </w:p>
    <w:p w14:paraId="6D6D04FE" w14:textId="49B1B17B" w:rsidR="002478C5" w:rsidRDefault="00013602">
      <w:pPr>
        <w:jc w:val="both"/>
        <w:rPr>
          <w:b/>
        </w:rPr>
      </w:pPr>
      <w:r>
        <w:rPr>
          <w:b/>
        </w:rPr>
        <w:t>1.3 řešení potenciálu úseku vodního toku včetně příbřežní zóny, popř. nivy.</w:t>
      </w:r>
    </w:p>
    <w:p w14:paraId="0A65872D" w14:textId="77777777" w:rsidR="002478C5" w:rsidRDefault="00013602">
      <w:pPr>
        <w:jc w:val="both"/>
        <w:rPr>
          <w:b/>
        </w:rPr>
      </w:pPr>
      <w:r>
        <w:rPr>
          <w:b/>
        </w:rPr>
        <w:t>Lokalizace</w:t>
      </w:r>
    </w:p>
    <w:p w14:paraId="73FF8969" w14:textId="3DB35AC4" w:rsidR="002478C5" w:rsidRDefault="00013602">
      <w:pPr>
        <w:jc w:val="both"/>
      </w:pPr>
      <w:r>
        <w:t>Jedná se o 400 m dlouhý úsek Skalního potoka (IDVT 10167798), v </w:t>
      </w:r>
      <w:proofErr w:type="gramStart"/>
      <w:r>
        <w:t>ř.km</w:t>
      </w:r>
      <w:proofErr w:type="gramEnd"/>
      <w:r w:rsidR="0046436F">
        <w:t xml:space="preserve"> </w:t>
      </w:r>
      <w:r>
        <w:t>1,6-2,0.</w:t>
      </w:r>
    </w:p>
    <w:p w14:paraId="2D476699" w14:textId="77777777" w:rsidR="002478C5" w:rsidRDefault="00013602">
      <w:pPr>
        <w:jc w:val="both"/>
      </w:pPr>
      <w:r>
        <w:t xml:space="preserve">Pozemek </w:t>
      </w:r>
      <w:proofErr w:type="gramStart"/>
      <w:r>
        <w:t>p.č.</w:t>
      </w:r>
      <w:proofErr w:type="gramEnd"/>
      <w:r>
        <w:t xml:space="preserve"> 444/14 v k.ú. Teplice nad Metují ve vlastnictví státu s příslušností hospodařit Agentura ochrany přírody a krajiny ČR. I. zóna CHKO, území NPR Adršpašsko-teplické skály, EVL Adršpašsko-teplické skály (CZ0520519), Ptačí oblast Broumovsko (CZ0521014), nadregionální biocentrum ÚSES.</w:t>
      </w:r>
    </w:p>
    <w:p w14:paraId="2737D353" w14:textId="77777777" w:rsidR="002478C5" w:rsidRDefault="002478C5"/>
    <w:p w14:paraId="23B2E588" w14:textId="77777777" w:rsidR="002478C5" w:rsidRDefault="00013602">
      <w:r>
        <w:rPr>
          <w:b/>
        </w:rPr>
        <w:t>Předmět díla včetně výstupů</w:t>
      </w:r>
    </w:p>
    <w:p w14:paraId="61595538" w14:textId="2E2468EB" w:rsidR="0046436F" w:rsidRDefault="0046436F" w:rsidP="0046436F">
      <w:pPr>
        <w:spacing w:after="60"/>
        <w:jc w:val="both"/>
        <w:rPr>
          <w:rFonts w:cstheme="minorHAnsi"/>
        </w:rPr>
      </w:pPr>
      <w:r>
        <w:rPr>
          <w:rFonts w:cstheme="minorHAnsi"/>
          <w:u w:val="single"/>
        </w:rPr>
        <w:t>Analytická část</w:t>
      </w:r>
      <w:r>
        <w:rPr>
          <w:rFonts w:cstheme="minorHAnsi"/>
        </w:rPr>
        <w:t xml:space="preserve"> bude obsahovat obecný popis řešeného území, údaje o průtocích, hydrotechnické posouzení stávajícího stavu (stávající hladina podzemní vody, podmáčení návštěvnické infrastruktury apod.), analýzu odtokových poměrů, posouzení potenciálu krajiny zadržovat vodu (současný stav před návrhem opatření), hydromorfologickou analýzu m</w:t>
      </w:r>
      <w:r>
        <w:rPr>
          <w:rFonts w:ascii="Arial" w:hAnsi="Arial" w:cs="Arial"/>
          <w:sz w:val="20"/>
          <w:szCs w:val="20"/>
        </w:rPr>
        <w:t xml:space="preserve">inimálně v rozsahu Metodiky </w:t>
      </w:r>
      <w:r w:rsidRPr="00C93C7A">
        <w:rPr>
          <w:rFonts w:ascii="Arial" w:hAnsi="Arial" w:cs="Arial"/>
          <w:iCs/>
          <w:sz w:val="20"/>
          <w:szCs w:val="20"/>
        </w:rPr>
        <w:t xml:space="preserve">zpracování hydromorfologického (HMF) posouzení vodních toků (Příloha č. </w:t>
      </w:r>
      <w:r w:rsidR="00F3507C">
        <w:rPr>
          <w:rFonts w:ascii="Arial" w:hAnsi="Arial" w:cs="Arial"/>
          <w:iCs/>
          <w:sz w:val="20"/>
          <w:szCs w:val="20"/>
        </w:rPr>
        <w:t>4</w:t>
      </w:r>
      <w:r w:rsidRPr="00C93C7A">
        <w:rPr>
          <w:rFonts w:ascii="Arial" w:hAnsi="Arial" w:cs="Arial"/>
          <w:iCs/>
          <w:sz w:val="20"/>
          <w:szCs w:val="20"/>
        </w:rPr>
        <w:t xml:space="preserve"> Smlouvy o dílo) ve formátu strojově čitelné tabulky (např. ve formátu xslx</w:t>
      </w:r>
      <w:r>
        <w:rPr>
          <w:rFonts w:ascii="Arial" w:hAnsi="Arial" w:cs="Arial"/>
          <w:iCs/>
          <w:sz w:val="20"/>
          <w:szCs w:val="20"/>
        </w:rPr>
        <w:t>),</w:t>
      </w:r>
      <w:r w:rsidR="00F3507C">
        <w:rPr>
          <w:rFonts w:ascii="Arial" w:hAnsi="Arial" w:cs="Arial"/>
          <w:iCs/>
          <w:sz w:val="20"/>
          <w:szCs w:val="20"/>
        </w:rPr>
        <w:t xml:space="preserve"> </w:t>
      </w:r>
      <w:r>
        <w:rPr>
          <w:rFonts w:cstheme="minorHAnsi"/>
        </w:rPr>
        <w:t>geodetické zaměření pro potřeby studie (DMT</w:t>
      </w:r>
      <w:r w:rsidRPr="006F442E">
        <w:rPr>
          <w:rFonts w:cstheme="minorHAnsi"/>
          <w:b/>
        </w:rPr>
        <w:t>)</w:t>
      </w:r>
      <w:r>
        <w:rPr>
          <w:rFonts w:cstheme="minorHAnsi"/>
          <w:b/>
        </w:rPr>
        <w:t>,</w:t>
      </w:r>
      <w:r>
        <w:rPr>
          <w:rFonts w:cstheme="minorHAnsi"/>
        </w:rPr>
        <w:t xml:space="preserve"> fotodokumentaci a závěr z terénního průzkumu.</w:t>
      </w:r>
    </w:p>
    <w:p w14:paraId="54AC0108" w14:textId="5E936C36" w:rsidR="002478C5" w:rsidRPr="00D1236B" w:rsidRDefault="0046436F" w:rsidP="0046436F">
      <w:pPr>
        <w:spacing w:before="120" w:after="60"/>
        <w:jc w:val="both"/>
      </w:pPr>
      <w:r>
        <w:rPr>
          <w:rFonts w:cstheme="minorHAnsi"/>
          <w:u w:val="single"/>
        </w:rPr>
        <w:t>Návrhová část</w:t>
      </w:r>
      <w:r>
        <w:rPr>
          <w:rFonts w:cstheme="minorHAnsi"/>
        </w:rPr>
        <w:t xml:space="preserve"> bude obsahovat obecný popis navrhovaných opatření, cíle opatření, podrobný popis navrhovaných opatření (samostatně pro stavební objekty, vč. návrhových parametrů), přehlednou situaci navrhovaných opatření, návrh monitorovacího systému účinnosti navrhovaných opatření včetně zvýšení retenčního potenciálu krajiny, podélný profil navrhovaným opatřením, příčné profily navrhovaného opatření, </w:t>
      </w:r>
      <w:r>
        <w:rPr>
          <w:rFonts w:cstheme="minorHAnsi"/>
          <w:b/>
          <w:bCs/>
        </w:rPr>
        <w:t xml:space="preserve">návrh konkrétních opatření v podrobnosti Přehledu opatření (Příloha č. </w:t>
      </w:r>
      <w:r w:rsidR="00F3507C">
        <w:rPr>
          <w:rFonts w:cstheme="minorHAnsi"/>
          <w:b/>
          <w:bCs/>
        </w:rPr>
        <w:t>5</w:t>
      </w:r>
      <w:r>
        <w:rPr>
          <w:rFonts w:cstheme="minorHAnsi"/>
          <w:b/>
          <w:bCs/>
        </w:rPr>
        <w:t xml:space="preserve"> </w:t>
      </w:r>
      <w:r>
        <w:rPr>
          <w:rFonts w:cstheme="minorHAnsi"/>
          <w:b/>
          <w:bCs/>
        </w:rPr>
        <w:lastRenderedPageBreak/>
        <w:t>Smlouvy o dílo) včetně popisu a specifikace navrhovaného opatření, identifikace realizovatelných opatření</w:t>
      </w:r>
      <w:r>
        <w:rPr>
          <w:rStyle w:val="Ukotvenpoznmkypodarou"/>
          <w:rFonts w:cstheme="minorHAnsi"/>
          <w:b/>
          <w:bCs/>
        </w:rPr>
        <w:footnoteReference w:id="1"/>
      </w:r>
      <w:r>
        <w:rPr>
          <w:rFonts w:cstheme="minorHAnsi"/>
          <w:b/>
          <w:bCs/>
        </w:rPr>
        <w:t xml:space="preserve"> a včetně příslušných mapových podkladů. </w:t>
      </w:r>
      <w:r w:rsidR="00013602" w:rsidRPr="00D1236B">
        <w:rPr>
          <w:rFonts w:cstheme="minorHAnsi"/>
          <w:bCs/>
        </w:rPr>
        <w:t xml:space="preserve"> </w:t>
      </w:r>
    </w:p>
    <w:p w14:paraId="1A68E28C" w14:textId="77777777" w:rsidR="0046436F" w:rsidRDefault="0046436F" w:rsidP="0046436F">
      <w:pPr>
        <w:spacing w:before="120" w:after="60"/>
        <w:jc w:val="both"/>
      </w:pPr>
      <w:r>
        <w:rPr>
          <w:rFonts w:cstheme="minorHAnsi"/>
          <w:u w:val="single"/>
        </w:rPr>
        <w:t>Majetkoprávní vypořádání bude obsahovat osobní projednání navržených opatření se zainteresovanými stranami (zejména se správci vodních toků, vodoprávním úřadem a vlastníky okolních pozemků (včetně odsouhlasených záznamů z jednání, nikoli formou dotazníků),</w:t>
      </w:r>
      <w:r>
        <w:rPr>
          <w:rFonts w:cstheme="minorHAnsi"/>
          <w:b/>
          <w:u w:val="single"/>
        </w:rPr>
        <w:t xml:space="preserve"> doložení podkladů deklarujících diskuzi se zainteresovanými stranami a zhodnocení, jak byly jejich náměty zohledněny ve finální podobě studie, souhlasy vlastníků s realizací opatření vyplývajících ze studií, která budou realizována v rámci tohoto Programu, tzn. naplňující milník podprogramu 167.</w:t>
      </w:r>
    </w:p>
    <w:p w14:paraId="3D00889C" w14:textId="3E34828D" w:rsidR="002478C5" w:rsidRPr="00D1236B" w:rsidRDefault="0046436F" w:rsidP="0046436F">
      <w:pPr>
        <w:spacing w:before="120" w:after="60"/>
        <w:jc w:val="both"/>
      </w:pPr>
      <w:r>
        <w:rPr>
          <w:rFonts w:cstheme="minorHAnsi"/>
          <w:u w:val="single"/>
        </w:rPr>
        <w:t>Vyhodnocení</w:t>
      </w:r>
      <w:r>
        <w:rPr>
          <w:rFonts w:cstheme="minorHAnsi"/>
        </w:rPr>
        <w:t xml:space="preserve"> bude obsahovat obecný závěr výsledku studie, zhodnocení realizovatelnosti opatření, zhodnocení funkčnosti a efektivnosti navržených opatření, udržitelnost opatření, hodnocení územně technických limitů v zájmové lokalitě, hodnocení vlivu na ekologický a hydromorfologický stav (popis kde došlo ke zlepšení, kde se stav </w:t>
      </w:r>
      <w:r w:rsidRPr="0035419B">
        <w:rPr>
          <w:rFonts w:asciiTheme="minorHAnsi" w:hAnsiTheme="minorHAnsi" w:cstheme="minorHAnsi"/>
        </w:rPr>
        <w:t xml:space="preserve">nemění a proč), </w:t>
      </w:r>
      <w:r w:rsidRPr="0035419B">
        <w:rPr>
          <w:rFonts w:asciiTheme="minorHAnsi" w:hAnsiTheme="minorHAnsi" w:cstheme="minorHAnsi"/>
          <w:b/>
        </w:rPr>
        <w:t xml:space="preserve">posouzení potenciálu krajiny zadržovat vodu v případě realizace navržených opatření - </w:t>
      </w:r>
      <w:r w:rsidRPr="0035419B">
        <w:rPr>
          <w:rFonts w:asciiTheme="minorHAnsi" w:hAnsiTheme="minorHAnsi" w:cstheme="minorHAnsi"/>
        </w:rPr>
        <w:t>souhrnné ověření účinnosti navržených opatření</w:t>
      </w:r>
      <w:r w:rsidRPr="0035419B">
        <w:rPr>
          <w:rFonts w:asciiTheme="minorHAnsi" w:hAnsiTheme="minorHAnsi" w:cstheme="minorHAnsi"/>
          <w:b/>
        </w:rPr>
        <w:t xml:space="preserve"> (</w:t>
      </w:r>
      <w:r w:rsidRPr="00D07EBB">
        <w:rPr>
          <w:rFonts w:asciiTheme="minorHAnsi" w:hAnsiTheme="minorHAnsi" w:cstheme="minorHAnsi"/>
          <w:bCs/>
          <w:color w:val="auto"/>
        </w:rPr>
        <w:t>Součástí</w:t>
      </w:r>
      <w:r w:rsidRPr="005B6521">
        <w:rPr>
          <w:rFonts w:asciiTheme="minorHAnsi" w:hAnsiTheme="minorHAnsi" w:cstheme="minorHAnsi"/>
          <w:bCs/>
          <w:color w:val="auto"/>
        </w:rPr>
        <w:t xml:space="preserve"> posouzení bude ověření</w:t>
      </w:r>
      <w:r w:rsidRPr="005B6521">
        <w:rPr>
          <w:rFonts w:cstheme="minorHAnsi"/>
          <w:bCs/>
          <w:color w:val="auto"/>
        </w:rPr>
        <w:t xml:space="preserve">, </w:t>
      </w:r>
      <w:r w:rsidRPr="005B6521">
        <w:rPr>
          <w:rFonts w:asciiTheme="minorHAnsi" w:hAnsiTheme="minorHAnsi" w:cstheme="minorHAnsi"/>
          <w:bCs/>
          <w:color w:val="auto"/>
        </w:rPr>
        <w:t>zda stav před návrhem opatření odpovídá krajinnému pokryvu vyjádřenému Konsolidovanou vrstvou ekosystémů 2021 (KVES, AOPK ČR, aktualizace 2021) - dostupná prostřednictvím odkaz</w:t>
      </w:r>
      <w:r>
        <w:rPr>
          <w:rFonts w:asciiTheme="minorHAnsi" w:hAnsiTheme="minorHAnsi" w:cstheme="minorHAnsi"/>
          <w:bCs/>
          <w:color w:val="auto"/>
        </w:rPr>
        <w:t>u https://data.nature.cz/sds/17)</w:t>
      </w:r>
      <w:r>
        <w:rPr>
          <w:rFonts w:cstheme="minorHAnsi"/>
          <w:b/>
        </w:rPr>
        <w:t>,</w:t>
      </w:r>
      <w:r>
        <w:rPr>
          <w:rFonts w:cstheme="minorHAnsi"/>
        </w:rPr>
        <w:t xml:space="preserve"> analýzu odtokových poměrů vlivem navrhovaných opatření,</w:t>
      </w:r>
      <w:r>
        <w:rPr>
          <w:rFonts w:cstheme="minorHAnsi"/>
          <w:b/>
        </w:rPr>
        <w:t xml:space="preserve"> zákres všech navržených opatření ve formátu shapefile (shp),</w:t>
      </w:r>
      <w:r w:rsidRPr="001C2727">
        <w:rPr>
          <w:rFonts w:cstheme="minorHAnsi"/>
          <w:b/>
        </w:rPr>
        <w:t xml:space="preserve"> každé navržené opatření bude zakresleno v odpovídající geometrii (polygon) dle informace ve sloupci „Zá</w:t>
      </w:r>
      <w:r>
        <w:rPr>
          <w:rFonts w:cstheme="minorHAnsi"/>
          <w:b/>
        </w:rPr>
        <w:t>kres“ v P</w:t>
      </w:r>
      <w:r w:rsidRPr="001C2727">
        <w:rPr>
          <w:rFonts w:cstheme="minorHAnsi"/>
          <w:b/>
        </w:rPr>
        <w:t>řehledu opatření</w:t>
      </w:r>
      <w:r>
        <w:rPr>
          <w:rFonts w:cstheme="minorHAnsi"/>
          <w:b/>
        </w:rPr>
        <w:t xml:space="preserve"> (Příloha č. </w:t>
      </w:r>
      <w:r w:rsidR="00F3507C">
        <w:rPr>
          <w:rFonts w:cstheme="minorHAnsi"/>
          <w:b/>
        </w:rPr>
        <w:t>5</w:t>
      </w:r>
      <w:r>
        <w:rPr>
          <w:rFonts w:cstheme="minorHAnsi"/>
          <w:b/>
        </w:rPr>
        <w:t xml:space="preserve"> Smlouvy o dílo)</w:t>
      </w:r>
      <w:r w:rsidRPr="001C2727">
        <w:rPr>
          <w:rFonts w:cstheme="minorHAnsi"/>
          <w:b/>
        </w:rPr>
        <w:t>; způsob zákresu je upřesněn</w:t>
      </w:r>
      <w:r>
        <w:rPr>
          <w:rFonts w:cstheme="minorHAnsi"/>
          <w:b/>
        </w:rPr>
        <w:t xml:space="preserve"> ve sloupci „Způsob zákresu“ v P</w:t>
      </w:r>
      <w:r w:rsidRPr="001C2727">
        <w:rPr>
          <w:rFonts w:cstheme="minorHAnsi"/>
          <w:b/>
        </w:rPr>
        <w:t xml:space="preserve">řehledu opatření; součástí zákresu budou tyto atributy: segment (číselné označení zákresu), realizovatelné opatření (ano/ne), kód </w:t>
      </w:r>
      <w:r>
        <w:rPr>
          <w:rFonts w:cstheme="minorHAnsi"/>
          <w:b/>
        </w:rPr>
        <w:t>opatření (v P</w:t>
      </w:r>
      <w:r w:rsidRPr="001C2727">
        <w:rPr>
          <w:rFonts w:cstheme="minorHAnsi"/>
          <w:b/>
        </w:rPr>
        <w:t>řehledu opatření), poznámk</w:t>
      </w:r>
      <w:r>
        <w:rPr>
          <w:rFonts w:cstheme="minorHAnsi"/>
          <w:b/>
        </w:rPr>
        <w:t>a (textové označení opatření v P</w:t>
      </w:r>
      <w:r w:rsidRPr="001C2727">
        <w:rPr>
          <w:rFonts w:cstheme="minorHAnsi"/>
          <w:b/>
        </w:rPr>
        <w:t>řehledu opatření)</w:t>
      </w:r>
      <w:r>
        <w:rPr>
          <w:rFonts w:cstheme="minorHAnsi"/>
          <w:b/>
        </w:rPr>
        <w:t xml:space="preserve">, </w:t>
      </w:r>
      <w:r>
        <w:rPr>
          <w:rFonts w:cstheme="minorHAnsi"/>
        </w:rPr>
        <w:t>popis korektur výchozího záměru včetně zdůvodnění, návrh výsledné koncepce a rozpočet pro navrhovaná opatření.</w:t>
      </w:r>
    </w:p>
    <w:p w14:paraId="58859B77" w14:textId="278A66F3" w:rsidR="002478C5" w:rsidRDefault="00013602">
      <w:pPr>
        <w:spacing w:before="120" w:after="60"/>
        <w:rPr>
          <w:rFonts w:cstheme="minorHAnsi"/>
        </w:rPr>
      </w:pPr>
      <w:r w:rsidRPr="00D1236B">
        <w:rPr>
          <w:rFonts w:cstheme="minorHAnsi"/>
        </w:rPr>
        <w:t>Studie bude odevzdána v tištěné podobě (2 pare) a elektronicky.</w:t>
      </w:r>
    </w:p>
    <w:p w14:paraId="039C392B" w14:textId="54D7F2AA" w:rsidR="0046436F" w:rsidRDefault="0046436F">
      <w:pPr>
        <w:spacing w:before="120" w:after="60"/>
        <w:rPr>
          <w:rFonts w:cstheme="minorHAnsi"/>
        </w:rPr>
      </w:pPr>
      <w:r>
        <w:rPr>
          <w:rFonts w:ascii="Arial" w:eastAsiaTheme="minorHAnsi" w:hAnsi="Arial" w:cs="Arial"/>
          <w:b/>
          <w:bCs/>
          <w:color w:val="000000"/>
        </w:rPr>
        <w:t>Studií navržená opatření pokrývají vždy alespoň 5 % plochy studie stanovené indikátorem (plocha území řešeného komplexními vodohospodářskými studiemi).</w:t>
      </w:r>
    </w:p>
    <w:p w14:paraId="7CFB6ED6" w14:textId="77777777" w:rsidR="0046436F" w:rsidRDefault="0046436F">
      <w:pPr>
        <w:spacing w:before="120" w:after="60"/>
        <w:rPr>
          <w:rFonts w:cstheme="minorHAnsi"/>
        </w:rPr>
      </w:pPr>
    </w:p>
    <w:p w14:paraId="5C3C0F69" w14:textId="0728271C" w:rsidR="0046436F" w:rsidRDefault="0046436F">
      <w:pPr>
        <w:spacing w:before="120" w:after="60"/>
        <w:rPr>
          <w:rFonts w:cstheme="minorHAnsi"/>
        </w:rPr>
      </w:pPr>
    </w:p>
    <w:p w14:paraId="2A71093B" w14:textId="39B33AC5" w:rsidR="0046436F" w:rsidRPr="00D1236B" w:rsidRDefault="0046436F">
      <w:pPr>
        <w:spacing w:before="120" w:after="60"/>
      </w:pPr>
      <w:r>
        <w:rPr>
          <w:rStyle w:val="Znakapoznpodarou"/>
        </w:rPr>
        <w:footnoteRef/>
      </w:r>
      <w:r>
        <w:rPr>
          <w:rStyle w:val="Znakapoznpodarou"/>
        </w:rPr>
        <w:tab/>
      </w:r>
      <w:r>
        <w:t xml:space="preserve"> </w:t>
      </w:r>
      <w:r>
        <w:rPr>
          <w:rFonts w:cstheme="minorHAnsi"/>
          <w:bCs/>
          <w:sz w:val="18"/>
          <w:szCs w:val="18"/>
        </w:rPr>
        <w:t>Za realizovatelná opatření jsou považována ta studiemi navržená opatření, která byla kladně projednána (s vlastníky pozemků, správci vodních toků a orgány ochrany přírody) a jejich realizace je věcně vhodná a po majetkoprávní stránce možná.</w:t>
      </w:r>
    </w:p>
    <w:p w14:paraId="18AA196C" w14:textId="77777777" w:rsidR="002478C5" w:rsidRDefault="002478C5"/>
    <w:p w14:paraId="67E328DD" w14:textId="77777777" w:rsidR="002478C5" w:rsidRDefault="002478C5"/>
    <w:sectPr w:rsidR="002478C5">
      <w:pgSz w:w="11906" w:h="16838"/>
      <w:pgMar w:top="1417" w:right="1417" w:bottom="1417" w:left="1417" w:header="0" w:footer="0" w:gutter="0"/>
      <w:cols w:space="708"/>
      <w:formProt w:val="0"/>
      <w:docGrid w:linePitch="360" w:charSpace="-204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0B35F93" w16cid:durableId="278B6B92"/>
  <w16cid:commentId w16cid:paraId="57B39DCA" w16cid:durableId="278B6B93"/>
  <w16cid:commentId w16cid:paraId="353227AF" w16cid:durableId="278B6B94"/>
  <w16cid:commentId w16cid:paraId="28E40072" w16cid:durableId="278B6B95"/>
  <w16cid:commentId w16cid:paraId="1F709042" w16cid:durableId="278B6B96"/>
  <w16cid:commentId w16cid:paraId="0A761063" w16cid:durableId="278B6B97"/>
  <w16cid:commentId w16cid:paraId="3498C6A5" w16cid:durableId="278B6B99"/>
  <w16cid:commentId w16cid:paraId="2A2DE560" w16cid:durableId="278B6B9A"/>
  <w16cid:commentId w16cid:paraId="68FFA3D9" w16cid:durableId="278B6B9B"/>
  <w16cid:commentId w16cid:paraId="0922B461" w16cid:durableId="278B6B9C"/>
  <w16cid:commentId w16cid:paraId="128DDFB4" w16cid:durableId="278B6B9D"/>
  <w16cid:commentId w16cid:paraId="1AF993D6" w16cid:durableId="278B6B9E"/>
  <w16cid:commentId w16cid:paraId="25028227" w16cid:durableId="278B6B9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BE5BF3" w14:textId="77777777" w:rsidR="00914EBC" w:rsidRDefault="00914EBC">
      <w:pPr>
        <w:spacing w:after="0" w:line="240" w:lineRule="auto"/>
      </w:pPr>
      <w:r>
        <w:separator/>
      </w:r>
    </w:p>
  </w:endnote>
  <w:endnote w:type="continuationSeparator" w:id="0">
    <w:p w14:paraId="235B3522" w14:textId="77777777" w:rsidR="00914EBC" w:rsidRDefault="00914E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2A669A" w14:textId="77777777" w:rsidR="00914EBC" w:rsidRDefault="00914EBC">
      <w:r>
        <w:separator/>
      </w:r>
    </w:p>
  </w:footnote>
  <w:footnote w:type="continuationSeparator" w:id="0">
    <w:p w14:paraId="148202BA" w14:textId="77777777" w:rsidR="00914EBC" w:rsidRDefault="00914EBC">
      <w:r>
        <w:continuationSeparator/>
      </w:r>
    </w:p>
  </w:footnote>
  <w:footnote w:id="1">
    <w:p w14:paraId="66B341F1" w14:textId="77777777" w:rsidR="0046436F" w:rsidRDefault="0046436F" w:rsidP="0046436F">
      <w:pPr>
        <w:pStyle w:val="Textpoznpodarou"/>
        <w:spacing w:after="40"/>
      </w:pPr>
      <w:r>
        <w:rPr>
          <w:rStyle w:val="Znakapoznpodarou"/>
        </w:rPr>
        <w:footnoteRef/>
      </w:r>
      <w:r>
        <w:rPr>
          <w:rStyle w:val="Znakapoznpodarou"/>
        </w:rPr>
        <w:tab/>
      </w:r>
      <w:r>
        <w:t xml:space="preserve"> </w:t>
      </w:r>
      <w:r>
        <w:rPr>
          <w:rFonts w:cstheme="minorHAnsi"/>
          <w:bCs/>
          <w:sz w:val="18"/>
          <w:szCs w:val="18"/>
        </w:rPr>
        <w:t>Za realizovatelná opatření jsou považována ta studiemi navržená opatření, která byla kladně projednána (s vlastníky pozemků, správci vodních toků a orgány ochrany přírody) a jejich realizace je věcně vhodná a po majetkoprávní stránce možná.</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8C5"/>
    <w:rsid w:val="000101A8"/>
    <w:rsid w:val="00013602"/>
    <w:rsid w:val="000C13A2"/>
    <w:rsid w:val="00177493"/>
    <w:rsid w:val="00184061"/>
    <w:rsid w:val="001D373B"/>
    <w:rsid w:val="00210DCA"/>
    <w:rsid w:val="002478C5"/>
    <w:rsid w:val="002E1B64"/>
    <w:rsid w:val="0046436F"/>
    <w:rsid w:val="005C2260"/>
    <w:rsid w:val="005D7C88"/>
    <w:rsid w:val="00634B2B"/>
    <w:rsid w:val="00673819"/>
    <w:rsid w:val="0069614B"/>
    <w:rsid w:val="007F2371"/>
    <w:rsid w:val="00914EBC"/>
    <w:rsid w:val="0098644B"/>
    <w:rsid w:val="00987A86"/>
    <w:rsid w:val="00B64D08"/>
    <w:rsid w:val="00BC2987"/>
    <w:rsid w:val="00BE4069"/>
    <w:rsid w:val="00CE2E8B"/>
    <w:rsid w:val="00D1236B"/>
    <w:rsid w:val="00EA4B42"/>
    <w:rsid w:val="00EC06D2"/>
    <w:rsid w:val="00F3507C"/>
    <w:rsid w:val="00F77888"/>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72D3A"/>
  <w15:docId w15:val="{A94FE8B2-4361-43A4-A931-5DC0E463B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160" w:line="259" w:lineRule="auto"/>
    </w:pPr>
    <w:rPr>
      <w:rFonts w:ascii="Calibri" w:eastAsia="Calibri" w:hAnsi="Calibri"/>
      <w:color w:val="00000A"/>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ListLabel1">
    <w:name w:val="ListLabel 1"/>
    <w:qFormat/>
    <w:rPr>
      <w:rFonts w:cs="Calibri"/>
      <w:i w:val="0"/>
      <w:iCs w:val="0"/>
      <w:color w:val="00000A"/>
      <w:sz w:val="22"/>
      <w:szCs w:val="22"/>
    </w:rPr>
  </w:style>
  <w:style w:type="character" w:customStyle="1" w:styleId="ListLabel2">
    <w:name w:val="ListLabel 2"/>
    <w:qFormat/>
    <w:rPr>
      <w:rFonts w:cs="Calibri"/>
      <w:i w:val="0"/>
      <w:iCs w:val="0"/>
      <w:color w:val="00000A"/>
      <w:sz w:val="22"/>
      <w:szCs w:val="22"/>
    </w:rPr>
  </w:style>
  <w:style w:type="character" w:customStyle="1" w:styleId="ListLabel3">
    <w:name w:val="ListLabel 3"/>
    <w:qFormat/>
    <w:rPr>
      <w:rFonts w:cs="Calibri"/>
      <w:i w:val="0"/>
      <w:iCs w:val="0"/>
      <w:color w:val="00000A"/>
      <w:sz w:val="22"/>
      <w:szCs w:val="22"/>
    </w:rPr>
  </w:style>
  <w:style w:type="character" w:customStyle="1" w:styleId="ListLabel4">
    <w:name w:val="ListLabel 4"/>
    <w:qFormat/>
    <w:rPr>
      <w:rFonts w:cs="Calibri"/>
      <w:i w:val="0"/>
      <w:iCs w:val="0"/>
      <w:color w:val="00000A"/>
      <w:sz w:val="22"/>
      <w:szCs w:val="22"/>
    </w:rPr>
  </w:style>
  <w:style w:type="character" w:customStyle="1" w:styleId="TextkomenteChar">
    <w:name w:val="Text komentáře Char"/>
    <w:basedOn w:val="Standardnpsmoodstavce"/>
    <w:link w:val="Textkomente"/>
    <w:uiPriority w:val="99"/>
    <w:semiHidden/>
    <w:qFormat/>
    <w:rPr>
      <w:color w:val="00000A"/>
      <w:szCs w:val="20"/>
    </w:rPr>
  </w:style>
  <w:style w:type="character" w:styleId="Odkaznakoment">
    <w:name w:val="annotation reference"/>
    <w:basedOn w:val="Standardnpsmoodstavce"/>
    <w:uiPriority w:val="99"/>
    <w:semiHidden/>
    <w:unhideWhenUsed/>
    <w:qFormat/>
    <w:rPr>
      <w:sz w:val="16"/>
      <w:szCs w:val="16"/>
    </w:rPr>
  </w:style>
  <w:style w:type="character" w:customStyle="1" w:styleId="TextbublinyChar">
    <w:name w:val="Text bubliny Char"/>
    <w:basedOn w:val="Standardnpsmoodstavce"/>
    <w:link w:val="Textbubliny"/>
    <w:uiPriority w:val="99"/>
    <w:semiHidden/>
    <w:qFormat/>
    <w:rsid w:val="001F5CC1"/>
    <w:rPr>
      <w:rFonts w:ascii="Segoe UI" w:hAnsi="Segoe UI" w:cs="Segoe UI"/>
      <w:color w:val="00000A"/>
      <w:sz w:val="18"/>
      <w:szCs w:val="18"/>
    </w:rPr>
  </w:style>
  <w:style w:type="character" w:customStyle="1" w:styleId="PedmtkomenteChar">
    <w:name w:val="Předmět komentáře Char"/>
    <w:basedOn w:val="TextkomenteChar"/>
    <w:link w:val="Pedmtkomente"/>
    <w:uiPriority w:val="99"/>
    <w:semiHidden/>
    <w:qFormat/>
    <w:rsid w:val="00477BE5"/>
    <w:rPr>
      <w:b/>
      <w:bCs/>
      <w:color w:val="00000A"/>
      <w:szCs w:val="20"/>
    </w:rPr>
  </w:style>
  <w:style w:type="character" w:customStyle="1" w:styleId="ListLabel5">
    <w:name w:val="ListLabel 5"/>
    <w:qFormat/>
    <w:rPr>
      <w:rFonts w:cs="Calibri"/>
      <w:i w:val="0"/>
      <w:iCs w:val="0"/>
      <w:color w:val="00000A"/>
      <w:sz w:val="22"/>
      <w:szCs w:val="22"/>
    </w:rPr>
  </w:style>
  <w:style w:type="character" w:customStyle="1" w:styleId="Znakypropoznmkupodarou">
    <w:name w:val="Znaky pro poznámku pod čarou"/>
    <w:qFormat/>
  </w:style>
  <w:style w:type="character" w:customStyle="1" w:styleId="Ukotvenpoznmkypodarou">
    <w:name w:val="Ukotvení poznámky pod čarou"/>
    <w:rPr>
      <w:vertAlign w:val="superscript"/>
    </w:rPr>
  </w:style>
  <w:style w:type="character" w:customStyle="1" w:styleId="Internetovodkaz">
    <w:name w:val="Internetový odkaz"/>
    <w:rPr>
      <w:color w:val="000080"/>
      <w:u w:val="single"/>
    </w:rPr>
  </w:style>
  <w:style w:type="character" w:styleId="Znakapoznpodarou">
    <w:name w:val="footnote reference"/>
    <w:basedOn w:val="Standardnpsmoodstavce"/>
    <w:qFormat/>
    <w:rPr>
      <w:vertAlign w:val="superscript"/>
    </w:rPr>
  </w:style>
  <w:style w:type="character" w:customStyle="1" w:styleId="Ukotvenvysvtlivky">
    <w:name w:val="Ukotvení vysvětlivky"/>
    <w:rPr>
      <w:vertAlign w:val="superscript"/>
    </w:rPr>
  </w:style>
  <w:style w:type="character" w:customStyle="1" w:styleId="Znakyprovysvtlivky">
    <w:name w:val="Znaky pro vysvětlivky"/>
    <w:qFormat/>
  </w:style>
  <w:style w:type="paragraph" w:customStyle="1" w:styleId="Nadpis">
    <w:name w:val="Nadpis"/>
    <w:basedOn w:val="Normln"/>
    <w:next w:val="Zkladntext"/>
    <w:qFormat/>
    <w:pPr>
      <w:keepNext/>
      <w:spacing w:before="240" w:after="120"/>
    </w:pPr>
    <w:rPr>
      <w:rFonts w:ascii="Liberation Sans" w:eastAsia="Microsoft YaHei" w:hAnsi="Liberation Sans" w:cs="Arial"/>
      <w:sz w:val="28"/>
      <w:szCs w:val="28"/>
    </w:rPr>
  </w:style>
  <w:style w:type="paragraph" w:styleId="Zkladntext">
    <w:name w:val="Body Text"/>
    <w:basedOn w:val="Normln"/>
    <w:pPr>
      <w:spacing w:after="140" w:line="288" w:lineRule="auto"/>
    </w:pPr>
  </w:style>
  <w:style w:type="paragraph" w:styleId="Seznam">
    <w:name w:val="List"/>
    <w:basedOn w:val="Zkladntext"/>
    <w:rPr>
      <w:rFonts w:cs="Arial"/>
    </w:rPr>
  </w:style>
  <w:style w:type="paragraph" w:styleId="Titulek">
    <w:name w:val="caption"/>
    <w:basedOn w:val="Normln"/>
    <w:qFormat/>
    <w:pPr>
      <w:suppressLineNumbers/>
      <w:spacing w:before="120" w:after="120"/>
    </w:pPr>
    <w:rPr>
      <w:rFonts w:cs="Arial"/>
      <w:i/>
      <w:iCs/>
      <w:sz w:val="24"/>
      <w:szCs w:val="24"/>
    </w:rPr>
  </w:style>
  <w:style w:type="paragraph" w:customStyle="1" w:styleId="Rejstk">
    <w:name w:val="Rejstřík"/>
    <w:basedOn w:val="Normln"/>
    <w:qFormat/>
    <w:pPr>
      <w:suppressLineNumbers/>
    </w:pPr>
    <w:rPr>
      <w:rFonts w:cs="Arial"/>
    </w:rPr>
  </w:style>
  <w:style w:type="paragraph" w:styleId="Odstavecseseznamem">
    <w:name w:val="List Paragraph"/>
    <w:basedOn w:val="Normln"/>
    <w:uiPriority w:val="34"/>
    <w:qFormat/>
    <w:rsid w:val="00E164EE"/>
    <w:pPr>
      <w:ind w:left="720"/>
      <w:contextualSpacing/>
    </w:pPr>
  </w:style>
  <w:style w:type="paragraph" w:styleId="Textkomente">
    <w:name w:val="annotation text"/>
    <w:basedOn w:val="Normln"/>
    <w:link w:val="TextkomenteChar"/>
    <w:uiPriority w:val="99"/>
    <w:semiHidden/>
    <w:unhideWhenUsed/>
    <w:qFormat/>
    <w:pPr>
      <w:spacing w:line="240" w:lineRule="auto"/>
    </w:pPr>
    <w:rPr>
      <w:sz w:val="20"/>
      <w:szCs w:val="20"/>
    </w:rPr>
  </w:style>
  <w:style w:type="paragraph" w:styleId="Textbubliny">
    <w:name w:val="Balloon Text"/>
    <w:basedOn w:val="Normln"/>
    <w:link w:val="TextbublinyChar"/>
    <w:uiPriority w:val="99"/>
    <w:semiHidden/>
    <w:unhideWhenUsed/>
    <w:qFormat/>
    <w:rsid w:val="001F5CC1"/>
    <w:pPr>
      <w:spacing w:after="0" w:line="240" w:lineRule="auto"/>
    </w:pPr>
    <w:rPr>
      <w:rFonts w:ascii="Segoe UI" w:hAnsi="Segoe UI" w:cs="Segoe UI"/>
      <w:sz w:val="18"/>
      <w:szCs w:val="18"/>
    </w:rPr>
  </w:style>
  <w:style w:type="paragraph" w:styleId="Pedmtkomente">
    <w:name w:val="annotation subject"/>
    <w:basedOn w:val="Textkomente"/>
    <w:link w:val="PedmtkomenteChar"/>
    <w:uiPriority w:val="99"/>
    <w:semiHidden/>
    <w:unhideWhenUsed/>
    <w:qFormat/>
    <w:rsid w:val="00477BE5"/>
    <w:rPr>
      <w:b/>
      <w:bCs/>
    </w:rPr>
  </w:style>
  <w:style w:type="paragraph" w:styleId="Textpoznpodarou">
    <w:name w:val="footnote text"/>
    <w:basedOn w:val="Normln"/>
    <w:qFormat/>
  </w:style>
  <w:style w:type="paragraph" w:styleId="Revize">
    <w:name w:val="Revision"/>
    <w:hidden/>
    <w:uiPriority w:val="99"/>
    <w:semiHidden/>
    <w:rsid w:val="0069614B"/>
    <w:rPr>
      <w:rFonts w:ascii="Calibri" w:eastAsia="Calibri" w:hAnsi="Calibri"/>
      <w:color w:val="00000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11" Type="http://schemas.microsoft.com/office/2016/09/relationships/commentsIds" Target="commentsIds.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709</Words>
  <Characters>4188</Characters>
  <Application>Microsoft Office Word</Application>
  <DocSecurity>0</DocSecurity>
  <Lines>34</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 Kafka</dc:creator>
  <dc:description/>
  <cp:lastModifiedBy>Zdeněk Unčovský</cp:lastModifiedBy>
  <cp:revision>3</cp:revision>
  <dcterms:created xsi:type="dcterms:W3CDTF">2023-10-16T11:13:00Z</dcterms:created>
  <dcterms:modified xsi:type="dcterms:W3CDTF">2023-10-16T12:11:00Z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