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F2766B">
              <w:rPr>
                <w:rFonts w:ascii="Arial" w:hAnsi="Arial" w:cs="Arial"/>
                <w:b/>
                <w:sz w:val="28"/>
                <w:szCs w:val="28"/>
              </w:rPr>
              <w:t>2024/0044/OKÚ-OPPM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F2766B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kancelář úřadu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Svaz personalistů České republiky, z. s.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F2766B">
              <w:rPr>
                <w:rFonts w:ascii="Arial" w:hAnsi="Arial" w:cs="Arial"/>
                <w:sz w:val="22"/>
                <w:szCs w:val="22"/>
              </w:rPr>
              <w:t>07109971</w:t>
            </w:r>
          </w:p>
          <w:p w:rsidR="00F2766B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náměstí 14. října 1307/2</w:t>
            </w:r>
          </w:p>
          <w:p w:rsidR="00F2766B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Smíchov</w:t>
            </w:r>
          </w:p>
          <w:p w:rsidR="00232102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 00  Praha 5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Členství ve Svazu personalistů České republiky 2024.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F2766B">
              <w:rPr>
                <w:rFonts w:ascii="Arial" w:hAnsi="Arial" w:cs="Arial"/>
                <w:sz w:val="22"/>
                <w:szCs w:val="22"/>
              </w:rPr>
              <w:t>12.01.2024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F2766B">
              <w:rPr>
                <w:rFonts w:ascii="Arial" w:hAnsi="Arial" w:cs="Arial"/>
                <w:sz w:val="22"/>
                <w:szCs w:val="22"/>
              </w:rPr>
              <w:t>18 000,00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F2766B">
              <w:rPr>
                <w:rFonts w:ascii="Arial" w:hAnsi="Arial" w:cs="Arial"/>
                <w:sz w:val="22"/>
                <w:szCs w:val="22"/>
              </w:rPr>
              <w:t>18 000,00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2) Lhůta k přijetí této objednávky je 14 dnů od jejího vyhotovení.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F2766B">
              <w:rPr>
                <w:rFonts w:ascii="Arial" w:hAnsi="Arial" w:cs="Arial"/>
                <w:sz w:val="22"/>
                <w:szCs w:val="22"/>
              </w:rPr>
              <w:t>2024/0044/OKÚ-OPPM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F2766B">
              <w:rPr>
                <w:rFonts w:ascii="Arial" w:hAnsi="Arial" w:cs="Arial"/>
                <w:sz w:val="22"/>
                <w:szCs w:val="22"/>
              </w:rPr>
              <w:t>12.01.2024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F2766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Petra Nýčová</w:t>
            </w:r>
          </w:p>
          <w:p w:rsidR="00232102" w:rsidRDefault="00F2766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personální práce a mezd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F2766B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F2766B">
              <w:rPr>
                <w:rFonts w:ascii="Arial" w:hAnsi="Arial" w:cs="Arial"/>
                <w:sz w:val="22"/>
                <w:szCs w:val="22"/>
              </w:rPr>
              <w:t>Martina Granátová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2766B">
              <w:rPr>
                <w:rFonts w:ascii="Arial" w:hAnsi="Arial" w:cs="Arial"/>
                <w:sz w:val="22"/>
                <w:szCs w:val="22"/>
              </w:rPr>
              <w:t>222116237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Bankovní spojení: Česká spořitelna Praha 3, č.ú. 27-2000781379/0800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0438E5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4000785B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00007843" w:usb2="00000001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3285"/>
    <w:rsid w:val="00005DE1"/>
    <w:rsid w:val="000438E5"/>
    <w:rsid w:val="00076BAD"/>
    <w:rsid w:val="001306A4"/>
    <w:rsid w:val="0017746F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847491"/>
    <w:rsid w:val="009025C1"/>
    <w:rsid w:val="00926EC1"/>
    <w:rsid w:val="00930F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E894021-2704-4467-AC62-5157C03B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1630</Characters>
  <Application>Microsoft Office Word</Application>
  <DocSecurity>4</DocSecurity>
  <Lines>13</Lines>
  <Paragraphs>3</Paragraphs>
  <ScaleCrop>false</ScaleCrop>
  <Company>Marbes CONSULTING s.r.o.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mc_svc (ÚMČ Praha 3)</cp:lastModifiedBy>
  <cp:revision>2</cp:revision>
  <dcterms:created xsi:type="dcterms:W3CDTF">2024-01-12T08:53:00Z</dcterms:created>
  <dcterms:modified xsi:type="dcterms:W3CDTF">2024-01-12T08:53:00Z</dcterms:modified>
</cp:coreProperties>
</file>