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1210401034</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Čankovice</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89,</w:t>
      </w:r>
      <w:r>
        <w:rPr>
          <w:spacing w:val="-4"/>
        </w:rPr>
        <w:t> </w:t>
      </w:r>
      <w:r>
        <w:rPr/>
        <w:t>538</w:t>
      </w:r>
      <w:r>
        <w:rPr>
          <w:spacing w:val="-2"/>
        </w:rPr>
        <w:t> </w:t>
      </w:r>
      <w:r>
        <w:rPr/>
        <w:t>62</w:t>
      </w:r>
      <w:r>
        <w:rPr>
          <w:spacing w:val="-2"/>
        </w:rPr>
        <w:t> Čankovice</w:t>
      </w:r>
    </w:p>
    <w:p>
      <w:pPr>
        <w:pStyle w:val="BodyText"/>
        <w:tabs>
          <w:tab w:pos="2982" w:val="left" w:leader="none"/>
        </w:tabs>
        <w:spacing w:line="265" w:lineRule="exact"/>
        <w:ind w:left="102"/>
      </w:pPr>
      <w:r>
        <w:rPr>
          <w:spacing w:val="-4"/>
        </w:rPr>
        <w:t>IČO:</w:t>
      </w:r>
      <w:r>
        <w:rPr/>
        <w:tab/>
      </w:r>
      <w:r>
        <w:rPr>
          <w:spacing w:val="-2"/>
        </w:rPr>
        <w:t>00485969</w:t>
      </w:r>
    </w:p>
    <w:p>
      <w:pPr>
        <w:pStyle w:val="BodyText"/>
        <w:tabs>
          <w:tab w:pos="2982" w:val="left" w:leader="none"/>
        </w:tabs>
        <w:spacing w:before="1"/>
        <w:ind w:left="102"/>
      </w:pPr>
      <w:r>
        <w:rPr>
          <w:spacing w:val="-2"/>
        </w:rPr>
        <w:t>zastoupená:</w:t>
      </w:r>
      <w:r>
        <w:rPr/>
        <w:tab/>
        <w:t>Ing.</w:t>
      </w:r>
      <w:r>
        <w:rPr>
          <w:spacing w:val="-7"/>
        </w:rPr>
        <w:t> </w:t>
      </w:r>
      <w:r>
        <w:rPr/>
        <w:t>Hanou</w:t>
      </w:r>
      <w:r>
        <w:rPr>
          <w:spacing w:val="-6"/>
        </w:rPr>
        <w:t> </w:t>
      </w:r>
      <w:r>
        <w:rPr>
          <w:spacing w:val="-2"/>
        </w:rPr>
        <w:t>Schejbalovou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9118531/0710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1210401034 o poskytnutí finančních prostředků ze Státního fondu životního prostředí ČR ze dne 1.</w:t>
      </w:r>
      <w:r>
        <w:rPr>
          <w:spacing w:val="-1"/>
        </w:rPr>
        <w:t> </w:t>
      </w:r>
      <w:r>
        <w:rPr/>
        <w:t>12. 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67"/>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Čankovice“</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207</w:t>
      </w:r>
      <w:r>
        <w:rPr>
          <w:b/>
          <w:spacing w:val="-4"/>
          <w:sz w:val="20"/>
        </w:rPr>
        <w:t> </w:t>
      </w:r>
      <w:r>
        <w:rPr>
          <w:b/>
          <w:sz w:val="20"/>
        </w:rPr>
        <w:t>222,00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207 222,00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4"/>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9"/>
          <w:sz w:val="20"/>
        </w:rPr>
        <w:t> </w:t>
      </w:r>
      <w:r>
        <w:rPr>
          <w:sz w:val="20"/>
        </w:rPr>
        <w:t>podporu ze</w:t>
      </w:r>
      <w:r>
        <w:rPr>
          <w:spacing w:val="2"/>
          <w:sz w:val="20"/>
        </w:rPr>
        <w:t> </w:t>
      </w:r>
      <w:r>
        <w:rPr>
          <w:sz w:val="20"/>
        </w:rPr>
        <w:t>dne</w:t>
      </w:r>
      <w:r>
        <w:rPr>
          <w:spacing w:val="2"/>
          <w:sz w:val="20"/>
        </w:rPr>
        <w:t> </w:t>
      </w:r>
      <w:r>
        <w:rPr>
          <w:sz w:val="20"/>
        </w:rPr>
        <w:t>18. 7.</w:t>
      </w:r>
      <w:r>
        <w:rPr>
          <w:spacing w:val="2"/>
          <w:sz w:val="20"/>
        </w:rPr>
        <w:t> </w:t>
      </w:r>
      <w:r>
        <w:rPr>
          <w:sz w:val="20"/>
        </w:rPr>
        <w:t>2022</w:t>
      </w:r>
      <w:r>
        <w:rPr>
          <w:spacing w:val="4"/>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31</w:t>
      </w:r>
      <w:r>
        <w:rPr>
          <w:spacing w:val="-4"/>
          <w:sz w:val="20"/>
        </w:rPr>
        <w:t> </w:t>
      </w:r>
      <w:r>
        <w:rPr>
          <w:sz w:val="20"/>
        </w:rPr>
        <w:t>ks</w:t>
      </w:r>
      <w:r>
        <w:rPr>
          <w:spacing w:val="-6"/>
          <w:sz w:val="20"/>
        </w:rPr>
        <w:t> </w:t>
      </w:r>
      <w:r>
        <w:rPr>
          <w:sz w:val="20"/>
        </w:rPr>
        <w:t>stromů</w:t>
      </w:r>
      <w:r>
        <w:rPr>
          <w:spacing w:val="-5"/>
          <w:sz w:val="20"/>
        </w:rPr>
        <w:t> </w:t>
      </w:r>
      <w:r>
        <w:rPr>
          <w:sz w:val="20"/>
        </w:rPr>
        <w:t>„Listnatý/ovocný</w:t>
      </w:r>
      <w:r>
        <w:rPr>
          <w:spacing w:val="-6"/>
          <w:sz w:val="20"/>
        </w:rPr>
        <w:t> </w:t>
      </w:r>
      <w:r>
        <w:rPr>
          <w:sz w:val="20"/>
        </w:rPr>
        <w:t>strom</w:t>
      </w:r>
      <w:r>
        <w:rPr>
          <w:spacing w:val="-4"/>
          <w:sz w:val="20"/>
        </w:rPr>
        <w:t> </w:t>
      </w:r>
      <w:r>
        <w:rPr>
          <w:sz w:val="20"/>
        </w:rPr>
        <w:t>s</w:t>
      </w:r>
      <w:r>
        <w:rPr>
          <w:spacing w:val="-5"/>
          <w:sz w:val="20"/>
        </w:rPr>
        <w:t> </w:t>
      </w:r>
      <w:r>
        <w:rPr>
          <w:sz w:val="20"/>
        </w:rPr>
        <w:t>obvodem</w:t>
      </w:r>
      <w:r>
        <w:rPr>
          <w:spacing w:val="-4"/>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5"/>
          <w:sz w:val="20"/>
        </w:rPr>
        <w:t> </w:t>
      </w:r>
      <w:r>
        <w:rPr>
          <w:sz w:val="20"/>
        </w:rPr>
        <w:t>cm</w:t>
      </w:r>
      <w:r>
        <w:rPr>
          <w:spacing w:val="-4"/>
          <w:sz w:val="20"/>
        </w:rPr>
        <w:t> </w:t>
      </w:r>
      <w:r>
        <w:rPr>
          <w:sz w:val="20"/>
        </w:rPr>
        <w:t>a</w:t>
      </w:r>
      <w:r>
        <w:rPr>
          <w:spacing w:val="-5"/>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297" w:val="left" w:leader="none"/>
        </w:tabs>
        <w:spacing w:before="73"/>
        <w:ind w:left="102"/>
      </w:pPr>
      <w:r>
        <w:rPr>
          <w:spacing w:val="-5"/>
        </w:rPr>
        <w:t>V:</w:t>
      </w:r>
      <w:r>
        <w:rPr/>
        <w:tab/>
        <w:t>V</w:t>
      </w:r>
      <w:r>
        <w:rPr>
          <w:spacing w:val="-3"/>
        </w:rPr>
        <w:t> </w:t>
      </w:r>
      <w:r>
        <w:rPr/>
        <w:t>Praze</w:t>
      </w:r>
      <w:r>
        <w:rPr>
          <w:spacing w:val="-3"/>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294"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2023-11-23T11:33:49Z</dcterms:created>
  <dcterms:modified xsi:type="dcterms:W3CDTF">2023-11-23T11:33:49Z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pro Microsoft 365</vt:lpwstr>
  </property>
  <property fmtid="{D5CDD505-2E9C-101B-9397-08002B2CF9AE}" pid="4" name="LastSaved">
    <vt:filetime>2023-11-23T00:00:00Z</vt:filetime>
  </property>
</Properties>
</file>