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5F58" w14:textId="0C41D6EB" w:rsidR="00947132" w:rsidRPr="001C4006" w:rsidRDefault="00947132" w:rsidP="007D05EA">
      <w:pPr>
        <w:pStyle w:val="Zkladntext"/>
        <w:rPr>
          <w:rFonts w:ascii="Arial" w:hAnsi="Arial" w:cs="Arial"/>
          <w:b/>
          <w:sz w:val="28"/>
          <w:szCs w:val="28"/>
        </w:rPr>
      </w:pPr>
      <w:r w:rsidRPr="001C4006">
        <w:rPr>
          <w:rFonts w:ascii="Arial" w:hAnsi="Arial" w:cs="Arial"/>
          <w:b/>
          <w:sz w:val="28"/>
          <w:szCs w:val="28"/>
        </w:rPr>
        <w:t>Smlouva o zajištění služeb ochrany a ostrahy majetku a osob</w:t>
      </w:r>
      <w:r w:rsidR="009C6ED5" w:rsidRPr="001C4006">
        <w:rPr>
          <w:rFonts w:ascii="Arial" w:hAnsi="Arial" w:cs="Arial"/>
          <w:b/>
          <w:sz w:val="28"/>
          <w:szCs w:val="28"/>
        </w:rPr>
        <w:t xml:space="preserve"> v areálu Jehněčí dvůr – Spisovna IPR</w:t>
      </w:r>
    </w:p>
    <w:p w14:paraId="60935C7A" w14:textId="77777777" w:rsidR="00947132" w:rsidRDefault="00947132" w:rsidP="00C96605">
      <w:pPr>
        <w:pStyle w:val="Zkladntext"/>
        <w:spacing w:before="6"/>
        <w:rPr>
          <w:rFonts w:ascii="Arial" w:hAnsi="Arial" w:cs="Arial"/>
        </w:rPr>
      </w:pPr>
    </w:p>
    <w:p w14:paraId="4E108D2B" w14:textId="77777777" w:rsidR="002B6098" w:rsidRPr="009C6ED5" w:rsidRDefault="002B6098" w:rsidP="00C96605">
      <w:pPr>
        <w:pStyle w:val="Zkladntext"/>
        <w:spacing w:before="6"/>
        <w:rPr>
          <w:rFonts w:ascii="Arial" w:hAnsi="Arial" w:cs="Arial"/>
        </w:rPr>
      </w:pPr>
    </w:p>
    <w:p w14:paraId="33AC5A9B" w14:textId="77777777" w:rsidR="002B6098" w:rsidRPr="002B6098" w:rsidRDefault="002B6098" w:rsidP="002B6098">
      <w:pPr>
        <w:jc w:val="center"/>
        <w:rPr>
          <w:rFonts w:ascii="Arial" w:hAnsi="Arial" w:cs="Arial"/>
          <w:bCs/>
        </w:rPr>
      </w:pPr>
      <w:r w:rsidRPr="002B6098">
        <w:rPr>
          <w:rFonts w:ascii="Arial" w:hAnsi="Arial" w:cs="Arial"/>
          <w:bCs/>
        </w:rPr>
        <w:t>Níže uvedeného dne, měsíce a roku uzavřeli</w:t>
      </w:r>
    </w:p>
    <w:p w14:paraId="761CCD7D" w14:textId="77777777" w:rsidR="002B6098" w:rsidRPr="002B6098" w:rsidRDefault="002B6098" w:rsidP="002B6098">
      <w:pPr>
        <w:rPr>
          <w:rFonts w:ascii="Arial" w:hAnsi="Arial" w:cs="Arial"/>
          <w:bCs/>
        </w:rPr>
      </w:pPr>
    </w:p>
    <w:p w14:paraId="4A0424CD" w14:textId="77777777" w:rsidR="002B6098" w:rsidRPr="002B6098" w:rsidRDefault="002B6098" w:rsidP="002B6098">
      <w:pPr>
        <w:spacing w:after="120"/>
        <w:rPr>
          <w:rFonts w:ascii="Arial" w:hAnsi="Arial" w:cs="Arial"/>
          <w:b/>
        </w:rPr>
      </w:pPr>
      <w:r w:rsidRPr="002B6098">
        <w:rPr>
          <w:rFonts w:ascii="Arial" w:hAnsi="Arial" w:cs="Arial"/>
          <w:b/>
        </w:rPr>
        <w:t>Institut plánování a rozvoje hlavního města Prahy, příspěvková organizace</w:t>
      </w:r>
    </w:p>
    <w:p w14:paraId="1C04B7FF" w14:textId="77777777" w:rsidR="002B6098" w:rsidRPr="002B6098" w:rsidRDefault="002B6098" w:rsidP="002B6098">
      <w:pPr>
        <w:rPr>
          <w:rFonts w:ascii="Arial" w:hAnsi="Arial" w:cs="Arial"/>
          <w:bCs/>
        </w:rPr>
      </w:pPr>
      <w:r w:rsidRPr="002B6098">
        <w:rPr>
          <w:rFonts w:ascii="Arial" w:hAnsi="Arial" w:cs="Arial"/>
          <w:bCs/>
        </w:rPr>
        <w:t xml:space="preserve">zastoupený: </w:t>
      </w:r>
      <w:r w:rsidRPr="002B6098">
        <w:rPr>
          <w:rFonts w:ascii="Arial" w:hAnsi="Arial" w:cs="Arial"/>
          <w:bCs/>
        </w:rPr>
        <w:tab/>
      </w:r>
      <w:r w:rsidRPr="002B6098">
        <w:rPr>
          <w:rFonts w:ascii="Arial" w:hAnsi="Arial" w:cs="Arial"/>
          <w:bCs/>
        </w:rPr>
        <w:tab/>
        <w:t>Mgr. Ondřejem Boháčem, ředitelem</w:t>
      </w:r>
    </w:p>
    <w:p w14:paraId="7C137E36" w14:textId="77777777" w:rsidR="002B6098" w:rsidRPr="002B6098" w:rsidRDefault="002B6098" w:rsidP="002B6098">
      <w:pPr>
        <w:rPr>
          <w:rFonts w:ascii="Arial" w:hAnsi="Arial" w:cs="Arial"/>
          <w:bCs/>
        </w:rPr>
      </w:pPr>
      <w:r w:rsidRPr="002B6098">
        <w:rPr>
          <w:rFonts w:ascii="Arial" w:hAnsi="Arial" w:cs="Arial"/>
          <w:bCs/>
        </w:rPr>
        <w:t xml:space="preserve">sídlo: </w:t>
      </w:r>
      <w:r w:rsidRPr="002B6098">
        <w:rPr>
          <w:rFonts w:ascii="Arial" w:hAnsi="Arial" w:cs="Arial"/>
          <w:bCs/>
        </w:rPr>
        <w:tab/>
      </w:r>
      <w:r w:rsidRPr="002B6098">
        <w:rPr>
          <w:rFonts w:ascii="Arial" w:hAnsi="Arial" w:cs="Arial"/>
          <w:bCs/>
        </w:rPr>
        <w:tab/>
      </w:r>
      <w:r w:rsidRPr="002B6098">
        <w:rPr>
          <w:rFonts w:ascii="Arial" w:hAnsi="Arial" w:cs="Arial"/>
          <w:bCs/>
        </w:rPr>
        <w:tab/>
        <w:t>Vyšehradská 57, 128 00 Praha 2</w:t>
      </w:r>
    </w:p>
    <w:p w14:paraId="12DDCFE3" w14:textId="77777777" w:rsidR="002B6098" w:rsidRPr="002B6098" w:rsidRDefault="002B6098" w:rsidP="002B6098">
      <w:pPr>
        <w:ind w:left="2124" w:hanging="2124"/>
        <w:rPr>
          <w:rFonts w:ascii="Arial" w:hAnsi="Arial" w:cs="Arial"/>
          <w:bCs/>
        </w:rPr>
      </w:pPr>
      <w:r w:rsidRPr="002B6098">
        <w:rPr>
          <w:rFonts w:ascii="Arial" w:hAnsi="Arial" w:cs="Arial"/>
          <w:bCs/>
        </w:rPr>
        <w:t xml:space="preserve">zapsaný: </w:t>
      </w:r>
      <w:r w:rsidRPr="002B6098">
        <w:rPr>
          <w:rFonts w:ascii="Arial" w:hAnsi="Arial" w:cs="Arial"/>
          <w:bCs/>
        </w:rPr>
        <w:tab/>
        <w:t>v obchodním rejstříku vedeném Městským soudem v Praze, oddíl Pr, vložka 63</w:t>
      </w:r>
    </w:p>
    <w:p w14:paraId="627CEB17" w14:textId="77777777" w:rsidR="002B6098" w:rsidRPr="002B6098" w:rsidRDefault="002B6098" w:rsidP="002B6098">
      <w:pPr>
        <w:rPr>
          <w:rFonts w:ascii="Arial" w:hAnsi="Arial" w:cs="Arial"/>
          <w:bCs/>
        </w:rPr>
      </w:pPr>
      <w:r w:rsidRPr="002B6098">
        <w:rPr>
          <w:rFonts w:ascii="Arial" w:hAnsi="Arial" w:cs="Arial"/>
          <w:bCs/>
        </w:rPr>
        <w:t xml:space="preserve">IČO: </w:t>
      </w:r>
      <w:r w:rsidRPr="002B6098">
        <w:rPr>
          <w:rFonts w:ascii="Arial" w:hAnsi="Arial" w:cs="Arial"/>
          <w:bCs/>
        </w:rPr>
        <w:tab/>
      </w:r>
      <w:r w:rsidRPr="002B6098">
        <w:rPr>
          <w:rFonts w:ascii="Arial" w:hAnsi="Arial" w:cs="Arial"/>
          <w:bCs/>
        </w:rPr>
        <w:tab/>
      </w:r>
      <w:r w:rsidRPr="002B6098">
        <w:rPr>
          <w:rFonts w:ascii="Arial" w:hAnsi="Arial" w:cs="Arial"/>
          <w:bCs/>
        </w:rPr>
        <w:tab/>
        <w:t>70883858</w:t>
      </w:r>
    </w:p>
    <w:p w14:paraId="6D53B0F6" w14:textId="77777777" w:rsidR="002B6098" w:rsidRPr="002B6098" w:rsidRDefault="002B6098" w:rsidP="002B6098">
      <w:pPr>
        <w:rPr>
          <w:rFonts w:ascii="Arial" w:hAnsi="Arial" w:cs="Arial"/>
          <w:bCs/>
        </w:rPr>
      </w:pPr>
      <w:r w:rsidRPr="002B6098">
        <w:rPr>
          <w:rFonts w:ascii="Arial" w:hAnsi="Arial" w:cs="Arial"/>
          <w:bCs/>
        </w:rPr>
        <w:t xml:space="preserve">DIČ: </w:t>
      </w:r>
      <w:r w:rsidRPr="002B6098">
        <w:rPr>
          <w:rFonts w:ascii="Arial" w:hAnsi="Arial" w:cs="Arial"/>
          <w:bCs/>
        </w:rPr>
        <w:tab/>
      </w:r>
      <w:r w:rsidRPr="002B6098">
        <w:rPr>
          <w:rFonts w:ascii="Arial" w:hAnsi="Arial" w:cs="Arial"/>
          <w:bCs/>
        </w:rPr>
        <w:tab/>
      </w:r>
      <w:r w:rsidRPr="002B6098">
        <w:rPr>
          <w:rFonts w:ascii="Arial" w:hAnsi="Arial" w:cs="Arial"/>
          <w:bCs/>
        </w:rPr>
        <w:tab/>
        <w:t>CZ70883858</w:t>
      </w:r>
    </w:p>
    <w:p w14:paraId="3EB8C4E1" w14:textId="37A6FE48" w:rsidR="002B6098" w:rsidRPr="002B6098" w:rsidRDefault="002B6098" w:rsidP="002B6098">
      <w:pPr>
        <w:ind w:left="2124" w:hanging="2124"/>
        <w:rPr>
          <w:rFonts w:ascii="Arial" w:hAnsi="Arial" w:cs="Arial"/>
          <w:bCs/>
        </w:rPr>
      </w:pPr>
      <w:r w:rsidRPr="002B6098">
        <w:rPr>
          <w:rFonts w:ascii="Arial" w:hAnsi="Arial" w:cs="Arial"/>
          <w:bCs/>
        </w:rPr>
        <w:t xml:space="preserve">bankovní spojení: </w:t>
      </w:r>
      <w:r w:rsidRPr="002B6098">
        <w:rPr>
          <w:rFonts w:ascii="Arial" w:hAnsi="Arial" w:cs="Arial"/>
          <w:bCs/>
        </w:rPr>
        <w:tab/>
      </w:r>
      <w:r w:rsidR="00B71ECB">
        <w:rPr>
          <w:rFonts w:ascii="Arial" w:hAnsi="Arial" w:cs="Arial"/>
          <w:bCs/>
        </w:rPr>
        <w:t>xxxxxxxxxx</w:t>
      </w:r>
    </w:p>
    <w:p w14:paraId="5165BAC9" w14:textId="03EA323D" w:rsidR="002B6098" w:rsidRPr="002B6098" w:rsidRDefault="002B6098" w:rsidP="002B6098">
      <w:pPr>
        <w:rPr>
          <w:rFonts w:ascii="Arial" w:hAnsi="Arial" w:cs="Arial"/>
          <w:bCs/>
        </w:rPr>
      </w:pPr>
      <w:r w:rsidRPr="002B6098">
        <w:rPr>
          <w:rFonts w:ascii="Arial" w:hAnsi="Arial" w:cs="Arial"/>
          <w:bCs/>
        </w:rPr>
        <w:t xml:space="preserve">číslo účtu: </w:t>
      </w:r>
      <w:r w:rsidRPr="002B6098">
        <w:rPr>
          <w:rFonts w:ascii="Arial" w:hAnsi="Arial" w:cs="Arial"/>
          <w:bCs/>
        </w:rPr>
        <w:tab/>
      </w:r>
      <w:r w:rsidRPr="002B6098">
        <w:rPr>
          <w:rFonts w:ascii="Arial" w:hAnsi="Arial" w:cs="Arial"/>
          <w:bCs/>
        </w:rPr>
        <w:tab/>
      </w:r>
      <w:r w:rsidR="00B71ECB">
        <w:rPr>
          <w:rFonts w:ascii="Arial" w:hAnsi="Arial" w:cs="Arial"/>
          <w:bCs/>
        </w:rPr>
        <w:t>xxxxxxxxxx</w:t>
      </w:r>
      <w:r w:rsidRPr="002B6098">
        <w:rPr>
          <w:rFonts w:ascii="Arial" w:hAnsi="Arial" w:cs="Arial"/>
          <w:bCs/>
        </w:rPr>
        <w:t xml:space="preserve"> </w:t>
      </w:r>
    </w:p>
    <w:p w14:paraId="46BBA30F" w14:textId="77777777" w:rsidR="002B6098" w:rsidRPr="002B6098" w:rsidRDefault="002B6098" w:rsidP="002B6098">
      <w:pPr>
        <w:rPr>
          <w:rFonts w:ascii="Arial" w:hAnsi="Arial" w:cs="Arial"/>
          <w:bCs/>
        </w:rPr>
      </w:pPr>
      <w:r w:rsidRPr="002B6098">
        <w:rPr>
          <w:rFonts w:ascii="Arial" w:hAnsi="Arial" w:cs="Arial"/>
          <w:bCs/>
        </w:rPr>
        <w:t>(dále jen „</w:t>
      </w:r>
      <w:r w:rsidRPr="002B6098">
        <w:rPr>
          <w:rFonts w:ascii="Arial" w:hAnsi="Arial" w:cs="Arial"/>
          <w:b/>
        </w:rPr>
        <w:t>objednatel</w:t>
      </w:r>
      <w:r w:rsidRPr="002B6098">
        <w:rPr>
          <w:rFonts w:ascii="Arial" w:hAnsi="Arial" w:cs="Arial"/>
          <w:bCs/>
        </w:rPr>
        <w:t>“)</w:t>
      </w:r>
    </w:p>
    <w:p w14:paraId="276B61D3" w14:textId="77777777" w:rsidR="002B6098" w:rsidRPr="002B6098" w:rsidRDefault="002B6098" w:rsidP="002B6098">
      <w:pPr>
        <w:rPr>
          <w:rFonts w:ascii="Arial" w:hAnsi="Arial" w:cs="Arial"/>
          <w:bCs/>
        </w:rPr>
      </w:pPr>
    </w:p>
    <w:p w14:paraId="5D949A4A" w14:textId="77777777" w:rsidR="002B6098" w:rsidRPr="002B6098" w:rsidRDefault="002B6098" w:rsidP="002B6098">
      <w:pPr>
        <w:rPr>
          <w:rFonts w:ascii="Arial" w:hAnsi="Arial" w:cs="Arial"/>
          <w:bCs/>
        </w:rPr>
      </w:pPr>
    </w:p>
    <w:p w14:paraId="28F00364" w14:textId="77777777" w:rsidR="002B6098" w:rsidRPr="002B6098" w:rsidRDefault="002B6098" w:rsidP="002B6098">
      <w:pPr>
        <w:rPr>
          <w:rFonts w:ascii="Arial" w:hAnsi="Arial" w:cs="Arial"/>
          <w:bCs/>
        </w:rPr>
      </w:pPr>
      <w:r w:rsidRPr="002B6098">
        <w:rPr>
          <w:rFonts w:ascii="Arial" w:hAnsi="Arial" w:cs="Arial"/>
          <w:bCs/>
        </w:rPr>
        <w:t>a</w:t>
      </w:r>
    </w:p>
    <w:p w14:paraId="1ABEEC7F" w14:textId="77777777" w:rsidR="002B6098" w:rsidRPr="002B6098" w:rsidRDefault="002B6098" w:rsidP="002B6098">
      <w:pPr>
        <w:rPr>
          <w:rFonts w:ascii="Arial" w:hAnsi="Arial" w:cs="Arial"/>
          <w:bCs/>
        </w:rPr>
      </w:pPr>
    </w:p>
    <w:p w14:paraId="29837D75" w14:textId="77777777" w:rsidR="002B6098" w:rsidRPr="002B6098" w:rsidRDefault="002B6098" w:rsidP="002B6098">
      <w:pPr>
        <w:rPr>
          <w:rFonts w:ascii="Arial" w:hAnsi="Arial" w:cs="Arial"/>
          <w:bCs/>
        </w:rPr>
      </w:pPr>
    </w:p>
    <w:p w14:paraId="3470C99F" w14:textId="316DAF6F" w:rsidR="002B6098" w:rsidRPr="002B6098" w:rsidRDefault="003B16D2" w:rsidP="002B6098">
      <w:pPr>
        <w:spacing w:after="120"/>
        <w:rPr>
          <w:rFonts w:ascii="Arial" w:hAnsi="Arial" w:cs="Arial"/>
          <w:b/>
        </w:rPr>
      </w:pPr>
      <w:r>
        <w:rPr>
          <w:rFonts w:ascii="Arial" w:hAnsi="Arial" w:cs="Arial"/>
          <w:b/>
        </w:rPr>
        <w:t>SOLID SECURITY s.r.o.</w:t>
      </w:r>
    </w:p>
    <w:p w14:paraId="65F3A39D" w14:textId="4A2E8654" w:rsidR="002B6098" w:rsidRPr="002B6098" w:rsidRDefault="002B6098" w:rsidP="002B6098">
      <w:pPr>
        <w:rPr>
          <w:rFonts w:ascii="Arial" w:hAnsi="Arial" w:cs="Arial"/>
          <w:bCs/>
        </w:rPr>
      </w:pPr>
      <w:r w:rsidRPr="002B6098">
        <w:rPr>
          <w:rFonts w:ascii="Arial" w:hAnsi="Arial" w:cs="Arial"/>
          <w:bCs/>
        </w:rPr>
        <w:t xml:space="preserve">zastoupený: </w:t>
      </w:r>
      <w:r w:rsidRPr="002B6098">
        <w:rPr>
          <w:rFonts w:ascii="Arial" w:hAnsi="Arial" w:cs="Arial"/>
          <w:bCs/>
        </w:rPr>
        <w:tab/>
      </w:r>
      <w:r w:rsidRPr="002B6098">
        <w:rPr>
          <w:rFonts w:ascii="Arial" w:hAnsi="Arial" w:cs="Arial"/>
          <w:bCs/>
        </w:rPr>
        <w:tab/>
      </w:r>
      <w:r w:rsidR="003B16D2">
        <w:rPr>
          <w:rFonts w:ascii="Arial" w:hAnsi="Arial" w:cs="Arial"/>
          <w:bCs/>
        </w:rPr>
        <w:t>Martin Bechný, jednatel</w:t>
      </w:r>
    </w:p>
    <w:p w14:paraId="4ED8A97B" w14:textId="5A37F860" w:rsidR="002B6098" w:rsidRPr="002B6098" w:rsidRDefault="002B6098" w:rsidP="002B6098">
      <w:pPr>
        <w:rPr>
          <w:rFonts w:ascii="Arial" w:hAnsi="Arial" w:cs="Arial"/>
          <w:bCs/>
        </w:rPr>
      </w:pPr>
      <w:r w:rsidRPr="002B6098">
        <w:rPr>
          <w:rFonts w:ascii="Arial" w:hAnsi="Arial" w:cs="Arial"/>
          <w:bCs/>
        </w:rPr>
        <w:t>sídlo:</w:t>
      </w:r>
      <w:r w:rsidRPr="002B6098">
        <w:rPr>
          <w:rFonts w:ascii="Arial" w:hAnsi="Arial" w:cs="Arial"/>
          <w:bCs/>
        </w:rPr>
        <w:tab/>
      </w:r>
      <w:r w:rsidRPr="002B6098">
        <w:rPr>
          <w:rFonts w:ascii="Arial" w:hAnsi="Arial" w:cs="Arial"/>
          <w:bCs/>
        </w:rPr>
        <w:tab/>
      </w:r>
      <w:r w:rsidRPr="002B6098">
        <w:rPr>
          <w:rFonts w:ascii="Arial" w:hAnsi="Arial" w:cs="Arial"/>
          <w:bCs/>
        </w:rPr>
        <w:tab/>
      </w:r>
      <w:r w:rsidR="003B16D2">
        <w:rPr>
          <w:rFonts w:ascii="Arial" w:hAnsi="Arial" w:cs="Arial"/>
          <w:bCs/>
        </w:rPr>
        <w:t>Smetanovo náměstí 979/2, Moravská Ostrava, 702 00 Ostrava</w:t>
      </w:r>
    </w:p>
    <w:p w14:paraId="68EABFA7" w14:textId="00C2DB66" w:rsidR="002B6098" w:rsidRPr="002B6098" w:rsidRDefault="002B6098" w:rsidP="003B16D2">
      <w:pPr>
        <w:ind w:left="2124" w:hanging="2124"/>
        <w:rPr>
          <w:rFonts w:ascii="Arial" w:hAnsi="Arial" w:cs="Arial"/>
          <w:bCs/>
        </w:rPr>
      </w:pPr>
      <w:r w:rsidRPr="002B6098">
        <w:rPr>
          <w:rFonts w:ascii="Arial" w:hAnsi="Arial" w:cs="Arial"/>
          <w:bCs/>
        </w:rPr>
        <w:t xml:space="preserve">zapsaný: </w:t>
      </w:r>
      <w:r w:rsidRPr="002B6098">
        <w:rPr>
          <w:rFonts w:ascii="Arial" w:hAnsi="Arial" w:cs="Arial"/>
          <w:bCs/>
        </w:rPr>
        <w:tab/>
      </w:r>
      <w:r w:rsidR="003B16D2">
        <w:rPr>
          <w:rFonts w:ascii="Arial" w:hAnsi="Arial" w:cs="Arial"/>
          <w:bCs/>
        </w:rPr>
        <w:t>v obchodním rejstříku vedeném u Krajského soudu v Ostravě, oddíl C, vložka 31230</w:t>
      </w:r>
    </w:p>
    <w:p w14:paraId="10C7600F" w14:textId="7EBC6955" w:rsidR="002B6098" w:rsidRPr="002B6098" w:rsidRDefault="002B6098" w:rsidP="002B6098">
      <w:pPr>
        <w:rPr>
          <w:rFonts w:ascii="Arial" w:hAnsi="Arial" w:cs="Arial"/>
          <w:bCs/>
        </w:rPr>
      </w:pPr>
      <w:r w:rsidRPr="002B6098">
        <w:rPr>
          <w:rFonts w:ascii="Arial" w:hAnsi="Arial" w:cs="Arial"/>
          <w:bCs/>
        </w:rPr>
        <w:t xml:space="preserve">IČO: </w:t>
      </w:r>
      <w:r w:rsidRPr="002B6098">
        <w:rPr>
          <w:rFonts w:ascii="Arial" w:hAnsi="Arial" w:cs="Arial"/>
          <w:bCs/>
        </w:rPr>
        <w:tab/>
      </w:r>
      <w:r w:rsidRPr="002B6098">
        <w:rPr>
          <w:rFonts w:ascii="Arial" w:hAnsi="Arial" w:cs="Arial"/>
          <w:bCs/>
        </w:rPr>
        <w:tab/>
      </w:r>
      <w:r w:rsidRPr="002B6098">
        <w:rPr>
          <w:rFonts w:ascii="Arial" w:hAnsi="Arial" w:cs="Arial"/>
          <w:bCs/>
        </w:rPr>
        <w:tab/>
      </w:r>
      <w:r w:rsidR="003B16D2">
        <w:rPr>
          <w:rFonts w:ascii="Arial" w:hAnsi="Arial" w:cs="Arial"/>
          <w:bCs/>
        </w:rPr>
        <w:t>27841863</w:t>
      </w:r>
    </w:p>
    <w:p w14:paraId="4BBCD2A0" w14:textId="677D57FD" w:rsidR="002B6098" w:rsidRPr="002B6098" w:rsidRDefault="002B6098" w:rsidP="002B6098">
      <w:pPr>
        <w:rPr>
          <w:rFonts w:ascii="Arial" w:hAnsi="Arial" w:cs="Arial"/>
          <w:bCs/>
        </w:rPr>
      </w:pPr>
      <w:r w:rsidRPr="002B6098">
        <w:rPr>
          <w:rFonts w:ascii="Arial" w:hAnsi="Arial" w:cs="Arial"/>
          <w:bCs/>
        </w:rPr>
        <w:t xml:space="preserve">DIČ: </w:t>
      </w:r>
      <w:r w:rsidRPr="002B6098">
        <w:rPr>
          <w:rFonts w:ascii="Arial" w:hAnsi="Arial" w:cs="Arial"/>
          <w:bCs/>
        </w:rPr>
        <w:tab/>
      </w:r>
      <w:r w:rsidRPr="002B6098">
        <w:rPr>
          <w:rFonts w:ascii="Arial" w:hAnsi="Arial" w:cs="Arial"/>
          <w:bCs/>
        </w:rPr>
        <w:tab/>
      </w:r>
      <w:r w:rsidRPr="002B6098">
        <w:rPr>
          <w:rFonts w:ascii="Arial" w:hAnsi="Arial" w:cs="Arial"/>
          <w:bCs/>
        </w:rPr>
        <w:tab/>
      </w:r>
      <w:r w:rsidR="003B16D2">
        <w:rPr>
          <w:rFonts w:ascii="Arial" w:hAnsi="Arial" w:cs="Arial"/>
          <w:bCs/>
        </w:rPr>
        <w:t>CZ27841863</w:t>
      </w:r>
    </w:p>
    <w:p w14:paraId="25E9204A" w14:textId="1ADD11A7" w:rsidR="002B6098" w:rsidRPr="002B6098" w:rsidRDefault="002B6098" w:rsidP="002B6098">
      <w:pPr>
        <w:rPr>
          <w:rFonts w:ascii="Arial" w:hAnsi="Arial" w:cs="Arial"/>
          <w:bCs/>
        </w:rPr>
      </w:pPr>
      <w:r w:rsidRPr="002B6098">
        <w:rPr>
          <w:rFonts w:ascii="Arial" w:hAnsi="Arial" w:cs="Arial"/>
          <w:bCs/>
        </w:rPr>
        <w:t xml:space="preserve">bankovní spojení: </w:t>
      </w:r>
      <w:r w:rsidRPr="002B6098">
        <w:rPr>
          <w:rFonts w:ascii="Arial" w:hAnsi="Arial" w:cs="Arial"/>
          <w:bCs/>
        </w:rPr>
        <w:tab/>
      </w:r>
      <w:r w:rsidR="00B71ECB">
        <w:rPr>
          <w:rFonts w:ascii="Arial" w:hAnsi="Arial" w:cs="Arial"/>
          <w:bCs/>
        </w:rPr>
        <w:t>xxxxxxxxx</w:t>
      </w:r>
    </w:p>
    <w:p w14:paraId="7B887A64" w14:textId="05952EB9" w:rsidR="002B6098" w:rsidRPr="002B6098" w:rsidRDefault="002B6098" w:rsidP="002B6098">
      <w:pPr>
        <w:rPr>
          <w:rFonts w:ascii="Arial" w:hAnsi="Arial" w:cs="Arial"/>
          <w:bCs/>
        </w:rPr>
      </w:pPr>
      <w:r w:rsidRPr="002B6098">
        <w:rPr>
          <w:rFonts w:ascii="Arial" w:hAnsi="Arial" w:cs="Arial"/>
          <w:bCs/>
        </w:rPr>
        <w:t xml:space="preserve">číslo účtu: </w:t>
      </w:r>
      <w:r w:rsidRPr="002B6098">
        <w:rPr>
          <w:rFonts w:ascii="Arial" w:hAnsi="Arial" w:cs="Arial"/>
          <w:bCs/>
        </w:rPr>
        <w:tab/>
      </w:r>
      <w:r w:rsidRPr="002B6098">
        <w:rPr>
          <w:rFonts w:ascii="Arial" w:hAnsi="Arial" w:cs="Arial"/>
          <w:bCs/>
        </w:rPr>
        <w:tab/>
      </w:r>
      <w:r w:rsidR="00B71ECB">
        <w:rPr>
          <w:rFonts w:ascii="Arial" w:hAnsi="Arial" w:cs="Arial"/>
          <w:bCs/>
        </w:rPr>
        <w:t>xxxxxxxxxx</w:t>
      </w:r>
    </w:p>
    <w:p w14:paraId="3DCC416B" w14:textId="7428FCC2" w:rsidR="002B6098" w:rsidRPr="002B6098" w:rsidRDefault="002B6098" w:rsidP="002B6098">
      <w:pPr>
        <w:rPr>
          <w:rFonts w:ascii="Arial" w:hAnsi="Arial" w:cs="Arial"/>
          <w:bCs/>
        </w:rPr>
      </w:pPr>
      <w:r w:rsidRPr="002B6098">
        <w:rPr>
          <w:rFonts w:ascii="Arial" w:hAnsi="Arial" w:cs="Arial"/>
          <w:bCs/>
        </w:rPr>
        <w:t>poskytovatel je plátcem DPH</w:t>
      </w:r>
    </w:p>
    <w:p w14:paraId="5FF67FB5" w14:textId="77777777" w:rsidR="002B6098" w:rsidRPr="002B6098" w:rsidRDefault="002B6098" w:rsidP="002B6098">
      <w:pPr>
        <w:rPr>
          <w:rFonts w:ascii="Arial" w:hAnsi="Arial" w:cs="Arial"/>
          <w:bCs/>
        </w:rPr>
      </w:pPr>
      <w:r w:rsidRPr="002B6098">
        <w:rPr>
          <w:rFonts w:ascii="Arial" w:hAnsi="Arial" w:cs="Arial"/>
          <w:bCs/>
        </w:rPr>
        <w:t>(dále jen „</w:t>
      </w:r>
      <w:r w:rsidRPr="002B6098">
        <w:rPr>
          <w:rFonts w:ascii="Arial" w:hAnsi="Arial" w:cs="Arial"/>
          <w:b/>
        </w:rPr>
        <w:t>poskytovatel</w:t>
      </w:r>
      <w:r w:rsidRPr="002B6098">
        <w:rPr>
          <w:rFonts w:ascii="Arial" w:hAnsi="Arial" w:cs="Arial"/>
          <w:bCs/>
        </w:rPr>
        <w:t xml:space="preserve">“) </w:t>
      </w:r>
    </w:p>
    <w:p w14:paraId="0E8E3ACB" w14:textId="77777777" w:rsidR="002B6098" w:rsidRPr="002B6098" w:rsidRDefault="002B6098" w:rsidP="002B6098">
      <w:pPr>
        <w:rPr>
          <w:rFonts w:ascii="Arial" w:hAnsi="Arial" w:cs="Arial"/>
          <w:bCs/>
        </w:rPr>
      </w:pPr>
    </w:p>
    <w:p w14:paraId="017230C7" w14:textId="77777777" w:rsidR="002B6098" w:rsidRPr="002B6098" w:rsidRDefault="002B6098" w:rsidP="002B6098">
      <w:pPr>
        <w:rPr>
          <w:rFonts w:ascii="Arial" w:hAnsi="Arial" w:cs="Arial"/>
          <w:bCs/>
        </w:rPr>
      </w:pPr>
    </w:p>
    <w:p w14:paraId="14C5EA28" w14:textId="77777777" w:rsidR="002B6098" w:rsidRPr="002B6098" w:rsidRDefault="002B6098" w:rsidP="002B6098">
      <w:pPr>
        <w:rPr>
          <w:rFonts w:ascii="Arial" w:hAnsi="Arial" w:cs="Arial"/>
        </w:rPr>
      </w:pPr>
      <w:r w:rsidRPr="002B6098">
        <w:rPr>
          <w:rFonts w:ascii="Arial" w:hAnsi="Arial" w:cs="Arial"/>
        </w:rPr>
        <w:t>(objednatel a poskytovatel dále společně jen jako „</w:t>
      </w:r>
      <w:r w:rsidRPr="002B6098">
        <w:rPr>
          <w:rFonts w:ascii="Arial" w:hAnsi="Arial" w:cs="Arial"/>
          <w:b/>
          <w:bCs/>
        </w:rPr>
        <w:t>smluvní strany</w:t>
      </w:r>
      <w:r w:rsidRPr="002B6098">
        <w:rPr>
          <w:rFonts w:ascii="Arial" w:hAnsi="Arial" w:cs="Arial"/>
        </w:rPr>
        <w:t xml:space="preserve">“) </w:t>
      </w:r>
    </w:p>
    <w:p w14:paraId="07B4CC4A" w14:textId="77777777" w:rsidR="002B6098" w:rsidRPr="002B6098" w:rsidRDefault="002B6098" w:rsidP="002B6098">
      <w:pPr>
        <w:spacing w:before="10"/>
        <w:rPr>
          <w:rFonts w:ascii="Arial" w:hAnsi="Arial" w:cs="Arial"/>
        </w:rPr>
      </w:pPr>
    </w:p>
    <w:p w14:paraId="68F57CBE" w14:textId="3E0DE400" w:rsidR="00947132" w:rsidRPr="009C6ED5" w:rsidRDefault="002B6098" w:rsidP="002B6098">
      <w:pPr>
        <w:pStyle w:val="Zkladntext"/>
        <w:jc w:val="both"/>
        <w:rPr>
          <w:rFonts w:ascii="Arial" w:hAnsi="Arial" w:cs="Arial"/>
        </w:rPr>
      </w:pPr>
      <w:r w:rsidRPr="002B6098">
        <w:rPr>
          <w:rFonts w:ascii="Arial" w:hAnsi="Arial" w:cs="Arial"/>
        </w:rPr>
        <w:t>se níže uvedeného dne, měsíce a roku dohodly uzavřít dle ust. § 1746 odst. 2 zákona č. 89/2012 Sb., občanský zákoník (dále jen „</w:t>
      </w:r>
      <w:r w:rsidRPr="002B6098">
        <w:rPr>
          <w:rFonts w:ascii="Arial" w:hAnsi="Arial" w:cs="Arial"/>
          <w:b/>
          <w:bCs/>
        </w:rPr>
        <w:t>OZ</w:t>
      </w:r>
      <w:r w:rsidRPr="002B6098">
        <w:rPr>
          <w:rFonts w:ascii="Arial" w:hAnsi="Arial" w:cs="Arial"/>
        </w:rPr>
        <w:t>“) tuto Smlouvu o zajištění služeb ochrany a ostrahy majetku a osob a zajištění recepční služby (dále jen „</w:t>
      </w:r>
      <w:r w:rsidRPr="002B6098">
        <w:rPr>
          <w:rFonts w:ascii="Arial" w:hAnsi="Arial" w:cs="Arial"/>
          <w:b/>
          <w:bCs/>
        </w:rPr>
        <w:t>smlouva</w:t>
      </w:r>
      <w:r w:rsidRPr="002B6098">
        <w:rPr>
          <w:rFonts w:ascii="Arial" w:hAnsi="Arial" w:cs="Arial"/>
        </w:rPr>
        <w:t>“):</w:t>
      </w:r>
    </w:p>
    <w:p w14:paraId="2CBF6469" w14:textId="77777777" w:rsidR="00947132" w:rsidRPr="009C6ED5" w:rsidRDefault="00947132" w:rsidP="00C96605">
      <w:pPr>
        <w:pStyle w:val="Zkladntext"/>
        <w:spacing w:before="9"/>
        <w:rPr>
          <w:rFonts w:ascii="Arial" w:hAnsi="Arial" w:cs="Arial"/>
        </w:rPr>
      </w:pPr>
    </w:p>
    <w:p w14:paraId="58F66AAD" w14:textId="77777777" w:rsidR="00947132" w:rsidRPr="009C6ED5" w:rsidRDefault="00947132" w:rsidP="00C96605">
      <w:pPr>
        <w:pStyle w:val="Zkladntext"/>
        <w:spacing w:before="6"/>
        <w:rPr>
          <w:rFonts w:ascii="Arial" w:hAnsi="Arial" w:cs="Arial"/>
          <w:b/>
        </w:rPr>
      </w:pPr>
    </w:p>
    <w:p w14:paraId="03706A95" w14:textId="640CB86B" w:rsidR="00947132" w:rsidRPr="009C6ED5" w:rsidRDefault="00947132" w:rsidP="00FD206E">
      <w:pPr>
        <w:pStyle w:val="Odstavecseseznamem"/>
        <w:spacing w:before="0"/>
        <w:ind w:left="0" w:right="20" w:firstLine="0"/>
        <w:jc w:val="center"/>
        <w:rPr>
          <w:rFonts w:ascii="Arial" w:hAnsi="Arial" w:cs="Arial"/>
          <w:b/>
          <w:u w:val="single"/>
        </w:rPr>
      </w:pPr>
      <w:r w:rsidRPr="009C6ED5">
        <w:rPr>
          <w:rFonts w:ascii="Arial" w:hAnsi="Arial" w:cs="Arial"/>
          <w:b/>
          <w:u w:val="single"/>
        </w:rPr>
        <w:t>Preambule</w:t>
      </w:r>
    </w:p>
    <w:p w14:paraId="22D840B0" w14:textId="77777777" w:rsidR="00947132" w:rsidRPr="009C6ED5" w:rsidRDefault="00947132" w:rsidP="00C96605">
      <w:pPr>
        <w:pStyle w:val="Odstavecseseznamem"/>
        <w:tabs>
          <w:tab w:val="left" w:pos="4069"/>
        </w:tabs>
        <w:spacing w:before="0"/>
        <w:ind w:left="3883" w:right="20" w:firstLine="0"/>
        <w:jc w:val="left"/>
        <w:rPr>
          <w:rFonts w:ascii="Arial" w:hAnsi="Arial" w:cs="Arial"/>
          <w:b/>
          <w:u w:val="single"/>
        </w:rPr>
      </w:pPr>
    </w:p>
    <w:p w14:paraId="16C8F6DD" w14:textId="62C4BF6D" w:rsidR="00FD206E" w:rsidRPr="001865B9" w:rsidRDefault="00FD206E" w:rsidP="00FD206E">
      <w:pPr>
        <w:tabs>
          <w:tab w:val="left" w:pos="4069"/>
        </w:tabs>
        <w:ind w:right="20"/>
        <w:jc w:val="both"/>
        <w:rPr>
          <w:rFonts w:ascii="Arial" w:hAnsi="Arial" w:cs="Arial"/>
        </w:rPr>
      </w:pPr>
      <w:r w:rsidRPr="001865B9">
        <w:rPr>
          <w:rFonts w:ascii="Arial" w:hAnsi="Arial" w:cs="Arial"/>
          <w:bCs/>
        </w:rPr>
        <w:t>Smlouva se uzavírá na základě výsledku</w:t>
      </w:r>
      <w:r w:rsidRPr="001865B9">
        <w:rPr>
          <w:rFonts w:ascii="Arial" w:hAnsi="Arial" w:cs="Arial"/>
        </w:rPr>
        <w:t xml:space="preserve"> zadávacího řízení dle zákona č. 134/2016 Sb., o zadávání veřejných zakázek, ve znění pozdějších předpisů (dále jen „</w:t>
      </w:r>
      <w:r w:rsidRPr="001865B9">
        <w:rPr>
          <w:rFonts w:ascii="Arial" w:hAnsi="Arial" w:cs="Arial"/>
          <w:b/>
          <w:bCs/>
        </w:rPr>
        <w:t>ZZVZ</w:t>
      </w:r>
      <w:r w:rsidRPr="001865B9">
        <w:rPr>
          <w:rFonts w:ascii="Arial" w:hAnsi="Arial" w:cs="Arial"/>
        </w:rPr>
        <w:t>“), k plnění</w:t>
      </w:r>
      <w:r w:rsidRPr="001865B9">
        <w:rPr>
          <w:rFonts w:ascii="Arial" w:hAnsi="Arial" w:cs="Arial"/>
          <w:bCs/>
        </w:rPr>
        <w:t xml:space="preserve"> veřejné zakázky s názvem </w:t>
      </w:r>
      <w:r w:rsidRPr="001865B9">
        <w:rPr>
          <w:rFonts w:ascii="Arial" w:hAnsi="Arial" w:cs="Arial"/>
        </w:rPr>
        <w:t xml:space="preserve">„Ostraha administrativního areálu Emauzy v období 16. 1. 2024 – 31. 1. 2026 a ostraha pracoviště Jehněčí dvůr v období 1. 1. 2024 – 31. 12. 2025“ (dále také jen „veřejná zakázka“), kdy tato veřejná zakázky byla rozdělena na dvě části: Část 1: Lokalita: Areál Emauzy a Část 2: Lokalita: Jehněčí dvůr. Tato smlouva upravuje plnění předmětu Část </w:t>
      </w:r>
      <w:r>
        <w:rPr>
          <w:rFonts w:ascii="Arial" w:hAnsi="Arial" w:cs="Arial"/>
        </w:rPr>
        <w:t>2</w:t>
      </w:r>
      <w:r w:rsidRPr="001865B9">
        <w:rPr>
          <w:rFonts w:ascii="Arial" w:hAnsi="Arial" w:cs="Arial"/>
        </w:rPr>
        <w:t xml:space="preserve">: Lokalita: </w:t>
      </w:r>
      <w:r w:rsidRPr="00FD206E">
        <w:rPr>
          <w:rFonts w:ascii="Arial" w:hAnsi="Arial" w:cs="Arial"/>
        </w:rPr>
        <w:t xml:space="preserve">Jehněčí dvůr </w:t>
      </w:r>
      <w:r w:rsidRPr="001865B9">
        <w:rPr>
          <w:rFonts w:ascii="Arial" w:hAnsi="Arial" w:cs="Arial"/>
        </w:rPr>
        <w:t>veřejné zakázky.</w:t>
      </w:r>
    </w:p>
    <w:p w14:paraId="36B334A2" w14:textId="77777777" w:rsidR="00FD206E" w:rsidRPr="001865B9" w:rsidRDefault="00FD206E" w:rsidP="00FD206E">
      <w:pPr>
        <w:tabs>
          <w:tab w:val="left" w:pos="4069"/>
        </w:tabs>
        <w:ind w:right="20"/>
        <w:jc w:val="both"/>
        <w:rPr>
          <w:rFonts w:ascii="Arial" w:hAnsi="Arial" w:cs="Arial"/>
        </w:rPr>
      </w:pPr>
    </w:p>
    <w:p w14:paraId="13F6F51C" w14:textId="7EFAA047" w:rsidR="00FD206E" w:rsidRPr="001865B9" w:rsidRDefault="00FD206E" w:rsidP="00FD206E">
      <w:pPr>
        <w:tabs>
          <w:tab w:val="left" w:pos="4069"/>
        </w:tabs>
        <w:ind w:right="20"/>
        <w:jc w:val="both"/>
        <w:rPr>
          <w:rFonts w:ascii="Arial" w:hAnsi="Arial" w:cs="Arial"/>
          <w:bCs/>
        </w:rPr>
      </w:pPr>
      <w:r w:rsidRPr="001865B9">
        <w:rPr>
          <w:rFonts w:ascii="Arial" w:hAnsi="Arial" w:cs="Arial"/>
          <w:bCs/>
        </w:rPr>
        <w:lastRenderedPageBreak/>
        <w:t xml:space="preserve">Nabídka poskytovatele byla v části </w:t>
      </w:r>
      <w:r w:rsidR="009F5A0D">
        <w:rPr>
          <w:rFonts w:ascii="Arial" w:hAnsi="Arial" w:cs="Arial"/>
          <w:bCs/>
        </w:rPr>
        <w:t>2</w:t>
      </w:r>
      <w:r w:rsidRPr="001865B9">
        <w:rPr>
          <w:rFonts w:ascii="Arial" w:hAnsi="Arial" w:cs="Arial"/>
          <w:bCs/>
        </w:rPr>
        <w:t xml:space="preserve"> veřejné zakázky vyhodnocena jako ekonomicky nejvýhodnější. Zadávací dokumentace včetně všech zadávacích podmínek, dodatečných vysvětlení a informací poskytnutých v průběhu zadávacího řízení, jakož i nabídka poskytovatele a jeho případná vysvětlení a objasnění, která uvedl v průběhu zadávacího řízení, jsou pro plnění této smlouvy závazné. </w:t>
      </w:r>
      <w:r>
        <w:rPr>
          <w:rFonts w:ascii="Arial" w:hAnsi="Arial" w:cs="Arial"/>
          <w:bCs/>
        </w:rPr>
        <w:t>Poskytovatel</w:t>
      </w:r>
      <w:r w:rsidRPr="001865B9">
        <w:rPr>
          <w:rFonts w:ascii="Arial" w:hAnsi="Arial" w:cs="Arial"/>
          <w:bCs/>
        </w:rPr>
        <w:t xml:space="preserve"> je vázán svou nabídkou předloženou objednateli v rámci zadávacího řízení na zadání veřejné zakázky, která se pro úpravu vzájemných vztahů vyplývajících z této smlouvy použije subsidiárně. </w:t>
      </w:r>
      <w:r w:rsidRPr="00714D19">
        <w:rPr>
          <w:rFonts w:ascii="Arial" w:hAnsi="Arial" w:cs="Arial"/>
          <w:bCs/>
        </w:rPr>
        <w:t xml:space="preserve">Poskytovatel </w:t>
      </w:r>
      <w:r w:rsidRPr="001865B9">
        <w:rPr>
          <w:rFonts w:ascii="Arial" w:hAnsi="Arial" w:cs="Arial"/>
          <w:bCs/>
        </w:rPr>
        <w:t>touto smlouvou garantuje objednateli splnění předmětu veřejné zakázky a této smlouvy a všech z toho vyplývajících podmínek a povinností podle zadávací dokumentace veřejné zakázky.</w:t>
      </w:r>
    </w:p>
    <w:p w14:paraId="0425E6E0" w14:textId="77777777" w:rsidR="00FD206E" w:rsidRPr="001865B9" w:rsidRDefault="00FD206E" w:rsidP="00FD206E">
      <w:pPr>
        <w:tabs>
          <w:tab w:val="left" w:pos="4069"/>
        </w:tabs>
        <w:ind w:right="20"/>
        <w:rPr>
          <w:rFonts w:ascii="Arial" w:hAnsi="Arial" w:cs="Arial"/>
          <w:bCs/>
        </w:rPr>
      </w:pPr>
    </w:p>
    <w:p w14:paraId="3D16DF97" w14:textId="77777777" w:rsidR="00FD206E" w:rsidRPr="003C7984" w:rsidRDefault="00FD206E" w:rsidP="00FD206E">
      <w:pPr>
        <w:widowControl/>
        <w:suppressAutoHyphens/>
        <w:autoSpaceDE/>
        <w:autoSpaceDN/>
        <w:spacing w:after="120"/>
        <w:jc w:val="both"/>
        <w:rPr>
          <w:rFonts w:ascii="Arial" w:eastAsia="Times New Roman" w:hAnsi="Arial" w:cs="Arial"/>
          <w:lang w:eastAsia="cs-CZ"/>
        </w:rPr>
      </w:pPr>
      <w:r w:rsidRPr="003C7984">
        <w:rPr>
          <w:rFonts w:ascii="Arial" w:eastAsia="Times New Roman" w:hAnsi="Arial" w:cs="Arial"/>
          <w:lang w:eastAsia="cs-CZ"/>
        </w:rPr>
        <w:t xml:space="preserve">Zadávací dokumentace, jež je závazná pro plnění smlouvy, je zveřejněna na profilu objednatele: </w:t>
      </w:r>
      <w:hyperlink r:id="rId8" w:history="1">
        <w:r w:rsidRPr="003C7984">
          <w:rPr>
            <w:rFonts w:ascii="Arial" w:eastAsia="Times New Roman" w:hAnsi="Arial" w:cs="Arial"/>
            <w:color w:val="0000FF"/>
            <w:u w:val="single"/>
            <w:lang w:eastAsia="cs-CZ"/>
          </w:rPr>
          <w:t>https://www.tenderarena.cz/profily/IPRPraha</w:t>
        </w:r>
      </w:hyperlink>
      <w:r w:rsidRPr="003C7984">
        <w:rPr>
          <w:rFonts w:ascii="Arial" w:eastAsia="Times New Roman" w:hAnsi="Arial" w:cs="Arial"/>
          <w:u w:val="single"/>
          <w:lang w:eastAsia="cs-CZ"/>
        </w:rPr>
        <w:t>.</w:t>
      </w:r>
    </w:p>
    <w:p w14:paraId="318C70E2" w14:textId="77777777" w:rsidR="00FD206E" w:rsidRPr="003C7984" w:rsidRDefault="00FD206E" w:rsidP="00FD206E">
      <w:pPr>
        <w:widowControl/>
        <w:suppressAutoHyphens/>
        <w:autoSpaceDE/>
        <w:autoSpaceDN/>
        <w:spacing w:after="120"/>
        <w:jc w:val="both"/>
        <w:rPr>
          <w:rFonts w:ascii="Arial" w:eastAsia="Times New Roman" w:hAnsi="Arial" w:cs="Arial"/>
          <w:lang w:eastAsia="cs-CZ"/>
        </w:rPr>
      </w:pPr>
      <w:r w:rsidRPr="003C7984">
        <w:rPr>
          <w:rFonts w:ascii="Arial" w:eastAsia="Times New Roman" w:hAnsi="Arial" w:cs="Arial"/>
          <w:lang w:eastAsia="cs-CZ"/>
        </w:rPr>
        <w:t>Pro vyloučení jakýchkoliv pochybností o vztahu smlouvy a zadávací dokumentace zakázky jsou stanovená tato výkladová pravidla:</w:t>
      </w:r>
    </w:p>
    <w:p w14:paraId="73D35D73" w14:textId="77777777" w:rsidR="00FD206E" w:rsidRPr="003C7984" w:rsidRDefault="00FD206E" w:rsidP="00EB6705">
      <w:pPr>
        <w:widowControl/>
        <w:numPr>
          <w:ilvl w:val="0"/>
          <w:numId w:val="14"/>
        </w:numPr>
        <w:suppressAutoHyphens/>
        <w:autoSpaceDE/>
        <w:autoSpaceDN/>
        <w:spacing w:after="120"/>
        <w:jc w:val="both"/>
        <w:rPr>
          <w:rFonts w:ascii="Arial" w:eastAsia="Times New Roman" w:hAnsi="Arial" w:cs="Arial"/>
          <w:lang w:eastAsia="cs-CZ"/>
        </w:rPr>
      </w:pPr>
      <w:r w:rsidRPr="003C7984">
        <w:rPr>
          <w:rFonts w:ascii="Arial" w:eastAsia="Times New Roman" w:hAnsi="Arial" w:cs="Arial"/>
          <w:lang w:eastAsia="cs-CZ"/>
        </w:rPr>
        <w:t xml:space="preserve">V případě jakékoliv nejistoty ohledně výkladu ustanovení smlouvy budou tato ustanovení vykládána tak, aby v co nejširší míře zohledňovala účel </w:t>
      </w:r>
      <w:r w:rsidRPr="001865B9">
        <w:rPr>
          <w:rFonts w:ascii="Arial" w:eastAsia="Times New Roman" w:hAnsi="Arial" w:cs="Arial"/>
          <w:lang w:eastAsia="cs-CZ"/>
        </w:rPr>
        <w:t xml:space="preserve">veřejné </w:t>
      </w:r>
      <w:r w:rsidRPr="003C7984">
        <w:rPr>
          <w:rFonts w:ascii="Arial" w:eastAsia="Times New Roman" w:hAnsi="Arial" w:cs="Arial"/>
          <w:lang w:eastAsia="cs-CZ"/>
        </w:rPr>
        <w:t>zakázky vyjádřený zadávací dokumentací.</w:t>
      </w:r>
    </w:p>
    <w:p w14:paraId="0EB4EC55" w14:textId="77777777" w:rsidR="00FD206E" w:rsidRPr="003C7984" w:rsidRDefault="00FD206E" w:rsidP="00EB6705">
      <w:pPr>
        <w:widowControl/>
        <w:numPr>
          <w:ilvl w:val="0"/>
          <w:numId w:val="14"/>
        </w:numPr>
        <w:suppressAutoHyphens/>
        <w:autoSpaceDE/>
        <w:autoSpaceDN/>
        <w:spacing w:after="120"/>
        <w:ind w:left="714" w:hanging="357"/>
        <w:jc w:val="both"/>
        <w:rPr>
          <w:rFonts w:ascii="Arial" w:eastAsia="Times New Roman" w:hAnsi="Arial" w:cs="Arial"/>
          <w:lang w:eastAsia="cs-CZ"/>
        </w:rPr>
      </w:pPr>
      <w:r w:rsidRPr="003C7984">
        <w:rPr>
          <w:rFonts w:ascii="Arial" w:eastAsia="Times New Roman" w:hAnsi="Arial" w:cs="Arial"/>
          <w:lang w:eastAsia="cs-CZ"/>
        </w:rPr>
        <w:t>V případě chybějících ustanovení smlouvy budou použita dostatečně konkrétní ustanovení zadávací dokumentace.</w:t>
      </w:r>
    </w:p>
    <w:p w14:paraId="4DDB2D8E" w14:textId="77777777" w:rsidR="00FD206E" w:rsidRPr="003C7984" w:rsidRDefault="00FD206E" w:rsidP="00EB6705">
      <w:pPr>
        <w:widowControl/>
        <w:numPr>
          <w:ilvl w:val="0"/>
          <w:numId w:val="14"/>
        </w:numPr>
        <w:suppressAutoHyphens/>
        <w:autoSpaceDE/>
        <w:autoSpaceDN/>
        <w:spacing w:after="120"/>
        <w:jc w:val="both"/>
        <w:rPr>
          <w:rFonts w:ascii="Arial" w:eastAsia="Times New Roman" w:hAnsi="Arial" w:cs="Arial"/>
          <w:lang w:eastAsia="cs-CZ"/>
        </w:rPr>
      </w:pPr>
      <w:r w:rsidRPr="003C7984">
        <w:rPr>
          <w:rFonts w:ascii="Arial" w:eastAsia="Times New Roman" w:hAnsi="Arial" w:cs="Arial"/>
          <w:lang w:eastAsia="cs-CZ"/>
        </w:rPr>
        <w:t>V případě rozporu mezi ustanoveními smlouvy a zadávací dokumentace budou mít přednost ustanovení smlouvy.</w:t>
      </w:r>
    </w:p>
    <w:p w14:paraId="06B6E7E0" w14:textId="77777777" w:rsidR="00D618A6" w:rsidRPr="00FD206E" w:rsidRDefault="00D618A6" w:rsidP="00FD206E">
      <w:pPr>
        <w:tabs>
          <w:tab w:val="left" w:pos="4069"/>
        </w:tabs>
        <w:ind w:right="20"/>
        <w:rPr>
          <w:rFonts w:ascii="Arial" w:hAnsi="Arial" w:cs="Arial"/>
          <w:bCs/>
        </w:rPr>
      </w:pPr>
    </w:p>
    <w:p w14:paraId="71E86B6B" w14:textId="77777777" w:rsidR="00947132" w:rsidRPr="009C6ED5" w:rsidRDefault="00947132" w:rsidP="00C96605">
      <w:pPr>
        <w:pStyle w:val="Odstavecseseznamem"/>
        <w:tabs>
          <w:tab w:val="left" w:pos="4069"/>
        </w:tabs>
        <w:spacing w:before="0"/>
        <w:ind w:left="3883" w:right="20" w:firstLine="0"/>
        <w:jc w:val="right"/>
        <w:rPr>
          <w:rFonts w:ascii="Arial" w:hAnsi="Arial" w:cs="Arial"/>
          <w:b/>
        </w:rPr>
      </w:pPr>
    </w:p>
    <w:p w14:paraId="00676743" w14:textId="2C8C95E7" w:rsidR="00947132" w:rsidRPr="009C6ED5" w:rsidRDefault="009770E9" w:rsidP="009770E9">
      <w:pPr>
        <w:pStyle w:val="Odstavecseseznamem"/>
        <w:spacing w:before="0"/>
        <w:ind w:left="0" w:right="20" w:firstLine="0"/>
        <w:jc w:val="center"/>
        <w:rPr>
          <w:rFonts w:ascii="Arial" w:hAnsi="Arial" w:cs="Arial"/>
          <w:b/>
        </w:rPr>
      </w:pPr>
      <w:r>
        <w:rPr>
          <w:rFonts w:ascii="Arial" w:hAnsi="Arial" w:cs="Arial"/>
          <w:b/>
        </w:rPr>
        <w:t xml:space="preserve">I. </w:t>
      </w:r>
      <w:r w:rsidR="00947132" w:rsidRPr="009C6ED5">
        <w:rPr>
          <w:rFonts w:ascii="Arial" w:hAnsi="Arial" w:cs="Arial"/>
          <w:b/>
        </w:rPr>
        <w:t>Předmět</w:t>
      </w:r>
      <w:r w:rsidR="00947132" w:rsidRPr="009C6ED5">
        <w:rPr>
          <w:rFonts w:ascii="Arial" w:hAnsi="Arial" w:cs="Arial"/>
          <w:b/>
          <w:spacing w:val="-6"/>
        </w:rPr>
        <w:t xml:space="preserve"> </w:t>
      </w:r>
      <w:r w:rsidR="00947132" w:rsidRPr="009C6ED5">
        <w:rPr>
          <w:rFonts w:ascii="Arial" w:hAnsi="Arial" w:cs="Arial"/>
          <w:b/>
        </w:rPr>
        <w:t>smlouvy</w:t>
      </w:r>
    </w:p>
    <w:p w14:paraId="19F124D9" w14:textId="30325650" w:rsidR="00947132" w:rsidRDefault="00E201A2" w:rsidP="00E201A2">
      <w:pPr>
        <w:pStyle w:val="Odstavec-normal"/>
      </w:pPr>
      <w:r w:rsidRPr="00E201A2">
        <w:t>Předmětem plnění této části veřejné zakázky je komplexní zajištění služby ostrahy objektu spisovny IPR Praha v lokalitě Jehněčí dvůr a další činnosti s ostrahou spojené. Součástí předmětu plnění jsou bezpečnostní služby, spočívající v</w:t>
      </w:r>
      <w:r>
        <w:t xml:space="preserve"> </w:t>
      </w:r>
      <w:r w:rsidRPr="00E201A2">
        <w:t>ostraze majetku zadavatele.</w:t>
      </w:r>
      <w:r>
        <w:t xml:space="preserve"> </w:t>
      </w:r>
      <w:r w:rsidRPr="00E201A2">
        <w:t>Pod pojmem služba ostrahy se pro účely této ZD rozumí zejména:</w:t>
      </w:r>
    </w:p>
    <w:p w14:paraId="0407DCEC" w14:textId="3B2CE859" w:rsidR="00E201A2" w:rsidRPr="00E201A2" w:rsidRDefault="00E201A2" w:rsidP="00EB6705">
      <w:pPr>
        <w:pStyle w:val="Odstavec-normln"/>
        <w:numPr>
          <w:ilvl w:val="1"/>
          <w:numId w:val="16"/>
        </w:numPr>
        <w:ind w:left="1134" w:hanging="567"/>
        <w:rPr>
          <w:lang w:val="cs-CZ"/>
        </w:rPr>
      </w:pPr>
      <w:r w:rsidRPr="00E201A2">
        <w:rPr>
          <w:lang w:val="cs-CZ"/>
        </w:rPr>
        <w:t>Ochrana majetku, tj. ochrana lokality jako celku, zejména veškerého majetku, a to před odcizením, zničením nebo poškozením,</w:t>
      </w:r>
    </w:p>
    <w:p w14:paraId="3CB30B99" w14:textId="1F4C7CF1" w:rsidR="00E201A2" w:rsidRPr="00E201A2" w:rsidRDefault="00E201A2" w:rsidP="00EB6705">
      <w:pPr>
        <w:pStyle w:val="Odstavec-normln"/>
        <w:numPr>
          <w:ilvl w:val="1"/>
          <w:numId w:val="16"/>
        </w:numPr>
        <w:ind w:left="1134" w:hanging="567"/>
        <w:rPr>
          <w:lang w:val="cs-CZ"/>
        </w:rPr>
      </w:pPr>
      <w:r w:rsidRPr="00E201A2">
        <w:rPr>
          <w:lang w:val="cs-CZ"/>
        </w:rPr>
        <w:t>Ochran</w:t>
      </w:r>
      <w:r w:rsidR="00D4603C">
        <w:rPr>
          <w:lang w:val="cs-CZ"/>
        </w:rPr>
        <w:t>a</w:t>
      </w:r>
      <w:r w:rsidRPr="00E201A2">
        <w:rPr>
          <w:lang w:val="cs-CZ"/>
        </w:rPr>
        <w:t xml:space="preserve"> osob, tj. ochrana života, zdraví a osobní integrity osob nacházejících se v daných lokalitách,</w:t>
      </w:r>
    </w:p>
    <w:p w14:paraId="65982950" w14:textId="7B8685D7" w:rsidR="00E201A2" w:rsidRDefault="00E201A2" w:rsidP="00EB6705">
      <w:pPr>
        <w:pStyle w:val="Odstavec-normln"/>
        <w:numPr>
          <w:ilvl w:val="1"/>
          <w:numId w:val="16"/>
        </w:numPr>
        <w:ind w:left="1134" w:hanging="567"/>
        <w:rPr>
          <w:lang w:val="cs-CZ"/>
        </w:rPr>
      </w:pPr>
      <w:r w:rsidRPr="00E201A2">
        <w:rPr>
          <w:lang w:val="cs-CZ"/>
        </w:rPr>
        <w:t>Ochran</w:t>
      </w:r>
      <w:r w:rsidR="00D4603C">
        <w:rPr>
          <w:lang w:val="cs-CZ"/>
        </w:rPr>
        <w:t>a</w:t>
      </w:r>
      <w:r w:rsidRPr="00E201A2">
        <w:rPr>
          <w:lang w:val="cs-CZ"/>
        </w:rPr>
        <w:t xml:space="preserve"> dalších oprávněných zájmů zadavatele, tj. ochrana nerušeného a důstojného provozu dané lokality včetně ochrany životního prostředí,</w:t>
      </w:r>
    </w:p>
    <w:p w14:paraId="6964CE5B" w14:textId="10141F9C" w:rsidR="00E201A2" w:rsidRPr="00E201A2" w:rsidRDefault="00E201A2" w:rsidP="00EB6705">
      <w:pPr>
        <w:pStyle w:val="Odstavec-normln"/>
        <w:numPr>
          <w:ilvl w:val="1"/>
          <w:numId w:val="16"/>
        </w:numPr>
        <w:ind w:left="1134" w:hanging="567"/>
        <w:rPr>
          <w:lang w:val="cs-CZ"/>
        </w:rPr>
      </w:pPr>
      <w:r w:rsidRPr="00E201A2">
        <w:rPr>
          <w:lang w:val="cs-CZ"/>
        </w:rPr>
        <w:t>Další činnosti nezbytné k naplnění účelu této smlouvy a veřejné zakázky, tj. zejména monitorování situace v dané lokalit</w:t>
      </w:r>
      <w:r>
        <w:rPr>
          <w:lang w:val="cs-CZ"/>
        </w:rPr>
        <w:t>ě</w:t>
      </w:r>
      <w:r w:rsidRPr="00E201A2">
        <w:rPr>
          <w:lang w:val="cs-CZ"/>
        </w:rPr>
        <w:t>, preventivní činnost v dané lokalitě (předcházení a zamezování vzniku škodných událostí</w:t>
      </w:r>
      <w:r>
        <w:rPr>
          <w:lang w:val="cs-CZ"/>
        </w:rPr>
        <w:t xml:space="preserve">) </w:t>
      </w:r>
      <w:r w:rsidRPr="00E201A2">
        <w:rPr>
          <w:lang w:val="cs-CZ"/>
        </w:rPr>
        <w:t>a plnění jiných úkolů zadaných objednatelem.</w:t>
      </w:r>
    </w:p>
    <w:p w14:paraId="2FD53005" w14:textId="35B9E9C8" w:rsidR="00C96605" w:rsidRDefault="008131CD" w:rsidP="008131CD">
      <w:pPr>
        <w:pStyle w:val="Odstavec-normal"/>
      </w:pPr>
      <w:r w:rsidRPr="008131CD">
        <w:t>V rámci předmětu plnění veřejné zakázky poskytovatel zajistí služby ostrahy:</w:t>
      </w:r>
    </w:p>
    <w:p w14:paraId="09E21A2E" w14:textId="77777777" w:rsidR="008131CD" w:rsidRDefault="008131CD" w:rsidP="00EB6705">
      <w:pPr>
        <w:pStyle w:val="Odstavec-normal"/>
        <w:numPr>
          <w:ilvl w:val="1"/>
          <w:numId w:val="15"/>
        </w:numPr>
        <w:ind w:left="1134" w:hanging="567"/>
      </w:pPr>
      <w:r>
        <w:t xml:space="preserve">Ostrahu spisovny IPR Praha v lokalitě Jehněčí dvůr prostřednictvím napojení na dohledové a poplachové přijímací centrum (dále také jen „DPPC“) a monitorování přijatých zpráv na DPPC, tj. </w:t>
      </w:r>
    </w:p>
    <w:p w14:paraId="6BA532FA" w14:textId="5CE9A169" w:rsidR="008131CD" w:rsidRDefault="008131CD" w:rsidP="00EB6705">
      <w:pPr>
        <w:pStyle w:val="Odstavec-normal"/>
        <w:numPr>
          <w:ilvl w:val="2"/>
          <w:numId w:val="15"/>
        </w:numPr>
        <w:ind w:left="1701" w:hanging="567"/>
      </w:pPr>
      <w:r>
        <w:t>spisovna IPR Praha – na adrese Horoměřická 2307, 164 00 Praha 6, a to v režimu 24 hodin 7 dní v týdnu (tj. nepřetržitě),</w:t>
      </w:r>
    </w:p>
    <w:p w14:paraId="15BC1F7A" w14:textId="425197F4" w:rsidR="008131CD" w:rsidRDefault="008131CD" w:rsidP="00EB6705">
      <w:pPr>
        <w:pStyle w:val="Odstavec-normal"/>
        <w:numPr>
          <w:ilvl w:val="1"/>
          <w:numId w:val="15"/>
        </w:numPr>
        <w:ind w:left="1134" w:hanging="567"/>
      </w:pPr>
      <w:r>
        <w:t>Výjezdy zásahové hlídky v případě přijetí zprávy o narušení objektu (na základě přijetí poplachového signálu)</w:t>
      </w:r>
      <w:r w:rsidR="00077A48">
        <w:t xml:space="preserve">, kontrola objektu a související činnosti, </w:t>
      </w:r>
      <w:r w:rsidR="00F32136" w:rsidRPr="00F32136">
        <w:t xml:space="preserve">přičemž jeden výjezd v </w:t>
      </w:r>
      <w:r w:rsidR="00F32136" w:rsidRPr="00F32136">
        <w:lastRenderedPageBreak/>
        <w:t>měsíci je zdarma</w:t>
      </w:r>
      <w:r w:rsidR="00F32136">
        <w:t>,</w:t>
      </w:r>
    </w:p>
    <w:p w14:paraId="3F021F16" w14:textId="0AB967EE" w:rsidR="008131CD" w:rsidRDefault="008131CD" w:rsidP="00EB6705">
      <w:pPr>
        <w:pStyle w:val="Odstavec-normal"/>
        <w:numPr>
          <w:ilvl w:val="1"/>
          <w:numId w:val="15"/>
        </w:numPr>
        <w:ind w:left="1134" w:hanging="567"/>
      </w:pPr>
      <w:r>
        <w:t>Fyzická ostraha v případě vzniku mimořádné události.</w:t>
      </w:r>
      <w:r w:rsidR="00077A48">
        <w:t xml:space="preserve"> O vzniku mimořádné události</w:t>
      </w:r>
      <w:r w:rsidR="004F1069">
        <w:t>, která vyžaduje fyzickou ostrahu objektu informuje bezodkladně poskytovatel objednatele, kdy poskytování služeb dle tohoto článku 2.3. může započít teprve po předchozím odsouhlasení objednatele nebo na základě dřívějšího pokynu objednatele</w:t>
      </w:r>
      <w:r w:rsidR="00077A48" w:rsidRPr="00077A48">
        <w:t>.</w:t>
      </w:r>
    </w:p>
    <w:p w14:paraId="1801A141" w14:textId="55DA512C" w:rsidR="00825E72" w:rsidRDefault="00747BE0" w:rsidP="00EB6705">
      <w:pPr>
        <w:pStyle w:val="Odstavec-normal"/>
      </w:pPr>
      <w:r w:rsidRPr="00747BE0">
        <w:t>V rámci služeb ostrahy dle této smlouvy vč. příloh poskytovatel zajistí zejména:</w:t>
      </w:r>
    </w:p>
    <w:p w14:paraId="409E88F2" w14:textId="77777777" w:rsidR="00825E72" w:rsidRPr="00BB24CB" w:rsidRDefault="00825E72" w:rsidP="00EB6705">
      <w:pPr>
        <w:pStyle w:val="Odstavec-normal"/>
        <w:numPr>
          <w:ilvl w:val="1"/>
          <w:numId w:val="15"/>
        </w:numPr>
        <w:ind w:left="1134" w:hanging="567"/>
      </w:pPr>
      <w:r w:rsidRPr="00BB24CB">
        <w:t>nepřetržité monitorování zabezpečovacích signálů Poplachového Zabezpečovacího a Tísňového Systému (d</w:t>
      </w:r>
      <w:r>
        <w:t>á</w:t>
      </w:r>
      <w:r w:rsidRPr="00BB24CB">
        <w:t xml:space="preserve">le jen </w:t>
      </w:r>
      <w:r>
        <w:t>„</w:t>
      </w:r>
      <w:r w:rsidRPr="00BB24CB">
        <w:t>PZTS”</w:t>
      </w:r>
      <w:r>
        <w:t>, dříve EZS</w:t>
      </w:r>
      <w:r w:rsidRPr="00BB24CB">
        <w:t>) a elektrické požární signalizace (d</w:t>
      </w:r>
      <w:r>
        <w:t>á</w:t>
      </w:r>
      <w:r w:rsidRPr="00BB24CB">
        <w:t xml:space="preserve">le jen </w:t>
      </w:r>
      <w:r>
        <w:t>„</w:t>
      </w:r>
      <w:r w:rsidRPr="00BB24CB">
        <w:t>EPS”). Dále dohled na kamerový syst</w:t>
      </w:r>
      <w:r>
        <w:t>é</w:t>
      </w:r>
      <w:r w:rsidRPr="00BB24CB">
        <w:t>m (d</w:t>
      </w:r>
      <w:r>
        <w:t>á</w:t>
      </w:r>
      <w:r w:rsidRPr="00BB24CB">
        <w:t xml:space="preserve">le jen </w:t>
      </w:r>
      <w:r>
        <w:t>„</w:t>
      </w:r>
      <w:r w:rsidRPr="00BB24CB">
        <w:t>CCTV”s podporou obrazu a analýzou ADPRO Honeywell) včetně neprodlené reakce na poplachové signály z objektu připojeného na DPPC po dobu trvání smlouvy</w:t>
      </w:r>
      <w:r>
        <w:t>,</w:t>
      </w:r>
    </w:p>
    <w:p w14:paraId="1CF878F1" w14:textId="7E93933D" w:rsidR="00825E72" w:rsidRPr="00BB24CB" w:rsidRDefault="00825E72" w:rsidP="00EB6705">
      <w:pPr>
        <w:pStyle w:val="Odstavec-normal"/>
        <w:numPr>
          <w:ilvl w:val="1"/>
          <w:numId w:val="15"/>
        </w:numPr>
        <w:ind w:left="1134" w:hanging="567"/>
      </w:pPr>
      <w:r>
        <w:t>v</w:t>
      </w:r>
      <w:r w:rsidRPr="00BB24CB">
        <w:t>ýjezd zásahové hlídky a fyzický zásah na základě signálu PZTS, příp. EPS z objektu, provedení kontroly neporušenosti pláště budov, vedoucí ke zjištění příčiny poplachu, popř. zadržení pachatele. Kooperace se složkami IZS (PČR, MP nebo HZS). Dojezdový čas je stanoven do 30 minut.</w:t>
      </w:r>
      <w:r>
        <w:t>,</w:t>
      </w:r>
      <w:r w:rsidR="004710D7">
        <w:t xml:space="preserve"> </w:t>
      </w:r>
      <w:r w:rsidR="004710D7" w:rsidRPr="004710D7">
        <w:t>přivolání Policie ČR v případě zřejmého napadení objektu a vyčkání jejího příjezdu</w:t>
      </w:r>
      <w:r w:rsidR="009D0CF5">
        <w:t>,</w:t>
      </w:r>
    </w:p>
    <w:p w14:paraId="6AB767C9" w14:textId="0785D33F" w:rsidR="0026533E" w:rsidRDefault="0026533E" w:rsidP="00EB6705">
      <w:pPr>
        <w:pStyle w:val="Odstavec-normal"/>
        <w:numPr>
          <w:ilvl w:val="1"/>
          <w:numId w:val="15"/>
        </w:numPr>
        <w:ind w:left="1134" w:hanging="567"/>
      </w:pPr>
      <w:r>
        <w:t>vypracování zásahové Objektové karty</w:t>
      </w:r>
      <w:r w:rsidR="00802C4F">
        <w:t xml:space="preserve"> pro objekt </w:t>
      </w:r>
      <w:r w:rsidR="00802C4F" w:rsidRPr="00802C4F">
        <w:t>spisovny IPR Praha v lokalitě Jehněčí dvůr</w:t>
      </w:r>
      <w:r w:rsidR="004F1762">
        <w:t xml:space="preserve">, a to nejpozději do </w:t>
      </w:r>
      <w:r w:rsidR="0008433A">
        <w:t>14</w:t>
      </w:r>
      <w:r w:rsidR="004F1762">
        <w:t xml:space="preserve"> dnů ode dne účinnosti této smlouvy</w:t>
      </w:r>
      <w:r w:rsidR="00802C4F">
        <w:t xml:space="preserve">. Zásahová Objektová karta </w:t>
      </w:r>
      <w:r>
        <w:t>bude obsahovat</w:t>
      </w:r>
      <w:r w:rsidR="00802C4F">
        <w:t xml:space="preserve"> alespoň</w:t>
      </w:r>
      <w:r w:rsidR="00A83600">
        <w:t xml:space="preserve"> vymezení předmětu ostrahy – </w:t>
      </w:r>
      <w:r w:rsidR="004A1BE9">
        <w:t xml:space="preserve">adresa </w:t>
      </w:r>
      <w:r w:rsidR="00A83600">
        <w:t xml:space="preserve">objektu, </w:t>
      </w:r>
      <w:r w:rsidR="00802C4F">
        <w:t xml:space="preserve">identifikační údaje objednatele, </w:t>
      </w:r>
      <w:r w:rsidR="00802C4F" w:rsidRPr="00802C4F">
        <w:t xml:space="preserve">seznam osob </w:t>
      </w:r>
      <w:r w:rsidR="00802C4F">
        <w:t xml:space="preserve">objednatele </w:t>
      </w:r>
      <w:r w:rsidR="00802C4F" w:rsidRPr="00802C4F">
        <w:t>k</w:t>
      </w:r>
      <w:r w:rsidR="00802C4F">
        <w:t> </w:t>
      </w:r>
      <w:r w:rsidR="00802C4F" w:rsidRPr="00802C4F">
        <w:t>vyrozumění</w:t>
      </w:r>
      <w:r w:rsidR="00802C4F">
        <w:t xml:space="preserve"> a jejich kontaktní údaje, kontakt na zásahovou hlídku zajišťující výjezd pro objekt, specifikaci k ostraze objektu</w:t>
      </w:r>
      <w:r w:rsidR="00A83600">
        <w:t xml:space="preserve"> a </w:t>
      </w:r>
      <w:r w:rsidR="00802C4F">
        <w:t>specifikaci systému připojení objektu (EZS, EPS, CCTV, GSM …)</w:t>
      </w:r>
      <w:r w:rsidR="00A83600">
        <w:t xml:space="preserve">. K vypracování </w:t>
      </w:r>
      <w:r w:rsidR="00A83600" w:rsidRPr="00A83600">
        <w:t>zásahové Objektové karty</w:t>
      </w:r>
      <w:r w:rsidR="00A83600">
        <w:t xml:space="preserve"> poskytne objednatel poskytovateli přiměřenou součinnost</w:t>
      </w:r>
      <w:r w:rsidR="00CE084C">
        <w:t>,</w:t>
      </w:r>
    </w:p>
    <w:p w14:paraId="062561A4" w14:textId="79D486DA" w:rsidR="00825E72" w:rsidRDefault="00825E72" w:rsidP="00EB6705">
      <w:pPr>
        <w:pStyle w:val="Odstavec-normal"/>
        <w:numPr>
          <w:ilvl w:val="1"/>
          <w:numId w:val="15"/>
        </w:numPr>
        <w:ind w:left="1134" w:hanging="567"/>
      </w:pPr>
      <w:r w:rsidRPr="00BB24CB">
        <w:t xml:space="preserve">vyrozumívání odpovědných osob objednatele pro daný objekt, přičemž seznam osob k vyrozumění je uveden </w:t>
      </w:r>
      <w:r w:rsidRPr="00312A2F">
        <w:t>v</w:t>
      </w:r>
      <w:r w:rsidR="00CE084C">
        <w:t xml:space="preserve"> zásahové </w:t>
      </w:r>
      <w:r w:rsidRPr="00312A2F">
        <w:t>Objektové kartě</w:t>
      </w:r>
      <w:r w:rsidR="00CE084C">
        <w:t>,</w:t>
      </w:r>
    </w:p>
    <w:p w14:paraId="4F9CD05E" w14:textId="7F590623" w:rsidR="006E7886" w:rsidRDefault="002F1888" w:rsidP="00EB6705">
      <w:pPr>
        <w:pStyle w:val="Odstavec-normal"/>
        <w:numPr>
          <w:ilvl w:val="1"/>
          <w:numId w:val="15"/>
        </w:numPr>
        <w:ind w:left="1134" w:hanging="567"/>
      </w:pPr>
      <w:r>
        <w:t>b</w:t>
      </w:r>
      <w:r w:rsidR="006E7886" w:rsidRPr="006E7886">
        <w:t>ěžná spolupráce s pracovníky objednatele</w:t>
      </w:r>
      <w:r w:rsidR="006E7886">
        <w:t>.</w:t>
      </w:r>
    </w:p>
    <w:p w14:paraId="34E24FB1" w14:textId="1BF15620" w:rsidR="004710D7" w:rsidRDefault="00B42D87" w:rsidP="00B42D87">
      <w:pPr>
        <w:pStyle w:val="Odstavec-normal"/>
      </w:pPr>
      <w:r w:rsidRPr="00B42D87">
        <w:t>Poskytovatel zajistí výkon služby ostrahy způsobilými osobami, které jsou trestně bezúhonné a fyzicky schopné zvládnout ostrahu vymezených objektů v rozsahu stanoveném touto smlouvou včetně příloh a v rozsahu zadávací dokumentace na veřejnou zakázku. Poskytovatel zajistí výkon služby ostrahy řádně proškolenými osobami. Poskytovatel zajistí výkon služby ostrahy osobami s reprezentativním vystupováním</w:t>
      </w:r>
      <w:r w:rsidR="00743A23">
        <w:t xml:space="preserve"> </w:t>
      </w:r>
      <w:r w:rsidRPr="00B42D87">
        <w:t>a schopností komunikace v českém jazyce. Vybraný dodavatel zajistí výkon služby ostrahy osobami, které nebudou pod vlivem alkoholu či jiné návykové látky. Vybraný dodavatel zajistí výkon služby ostrahy osobami vybavenými veškerou potřebnou výzbrojí a výstrojí potřebnou pro řádný výkon služby ostrahy dle této smlouvy vč. příloh.</w:t>
      </w:r>
    </w:p>
    <w:p w14:paraId="4EBB0AD8" w14:textId="44553074" w:rsidR="0072071E" w:rsidRPr="00B46A1B" w:rsidRDefault="0072071E" w:rsidP="00B42D87">
      <w:pPr>
        <w:pStyle w:val="Odstavec-normal"/>
      </w:pPr>
      <w:r>
        <w:t xml:space="preserve">Bližší </w:t>
      </w:r>
      <w:r w:rsidRPr="0072071E">
        <w:t xml:space="preserve">specifikace předmětu plnění této smlouvy a veřejné zakázky jsou dále uvedeny </w:t>
      </w:r>
      <w:r w:rsidRPr="00B46A1B">
        <w:t>v příloze č. 1b této smlouvy.</w:t>
      </w:r>
    </w:p>
    <w:p w14:paraId="340E1C12" w14:textId="4431FA61" w:rsidR="009770E9" w:rsidRDefault="009770E9" w:rsidP="00B42D87">
      <w:pPr>
        <w:pStyle w:val="Odstavec-normal"/>
      </w:pPr>
      <w:r w:rsidRPr="009770E9">
        <w:t>Poskytovatel prohlašuje, že je způsobilý uzavřít tuto smlouvu a je oprávněný poskytovat objednateli plnění předmětu této smlouvy dle tohoto článku.</w:t>
      </w:r>
    </w:p>
    <w:p w14:paraId="582DE5B7" w14:textId="77777777" w:rsidR="00B42D87" w:rsidRDefault="00B42D87" w:rsidP="00B42D87">
      <w:pPr>
        <w:pStyle w:val="Odstavec-normal"/>
        <w:numPr>
          <w:ilvl w:val="0"/>
          <w:numId w:val="0"/>
        </w:numPr>
        <w:ind w:left="567"/>
      </w:pPr>
    </w:p>
    <w:p w14:paraId="13C7D3BA" w14:textId="5083A846" w:rsidR="009770E9" w:rsidRPr="009770E9" w:rsidRDefault="009770E9" w:rsidP="009770E9">
      <w:pPr>
        <w:spacing w:before="152"/>
        <w:ind w:right="133"/>
        <w:jc w:val="center"/>
        <w:rPr>
          <w:rFonts w:ascii="Arial" w:hAnsi="Arial" w:cs="Arial"/>
          <w:b/>
          <w:bCs/>
        </w:rPr>
      </w:pPr>
      <w:r>
        <w:rPr>
          <w:rFonts w:ascii="Arial" w:hAnsi="Arial" w:cs="Arial"/>
          <w:b/>
          <w:bCs/>
        </w:rPr>
        <w:t>II. O</w:t>
      </w:r>
      <w:r w:rsidRPr="009770E9">
        <w:rPr>
          <w:rFonts w:ascii="Arial" w:hAnsi="Arial" w:cs="Arial"/>
          <w:b/>
          <w:bCs/>
        </w:rPr>
        <w:t>bdobí poskytování služeb ostrahy</w:t>
      </w:r>
    </w:p>
    <w:p w14:paraId="4EB2BAB8" w14:textId="77777777" w:rsidR="001C0F17" w:rsidRDefault="009770E9" w:rsidP="00EB6705">
      <w:pPr>
        <w:pStyle w:val="Odstavec-normal"/>
        <w:numPr>
          <w:ilvl w:val="0"/>
          <w:numId w:val="18"/>
        </w:numPr>
        <w:ind w:left="567" w:hanging="567"/>
      </w:pPr>
      <w:r w:rsidRPr="009770E9">
        <w:t>Poskytovatel je povinen poskytovat plnění předmětu této smlouvy objednateli v období od 1.1.2024 – 31.12.2025.</w:t>
      </w:r>
    </w:p>
    <w:p w14:paraId="47D5805C" w14:textId="02C045BD" w:rsidR="009770E9" w:rsidRDefault="009770E9" w:rsidP="00EB6705">
      <w:pPr>
        <w:pStyle w:val="Odstavec-normal"/>
        <w:numPr>
          <w:ilvl w:val="0"/>
          <w:numId w:val="18"/>
        </w:numPr>
        <w:ind w:left="567" w:hanging="567"/>
      </w:pPr>
      <w:r w:rsidRPr="001C0F17">
        <w:t xml:space="preserve">Objednatel si ve smyslu ust. § 100 odst. 1 ZZVZ vyhrazuje právo na změnu počátku a rozsahu </w:t>
      </w:r>
      <w:r w:rsidRPr="001C0F17">
        <w:lastRenderedPageBreak/>
        <w:t xml:space="preserve">plnění této smlouvy poskytovatelem pro případ, že tato smlouva na veřejnou zakázku nebude účinná nejpozději ke dni </w:t>
      </w:r>
      <w:r w:rsidR="00C0219A">
        <w:t>31</w:t>
      </w:r>
      <w:r w:rsidRPr="001C0F17">
        <w:t>.1</w:t>
      </w:r>
      <w:r w:rsidR="00C0219A">
        <w:t>2</w:t>
      </w:r>
      <w:r w:rsidRPr="001C0F17">
        <w:t>.202</w:t>
      </w:r>
      <w:r w:rsidR="00C0219A">
        <w:t>3</w:t>
      </w:r>
      <w:r w:rsidRPr="001C0F17">
        <w:t>. V takové případě bude počátek plnění dle této smlouvy stanoven k prvnímu nebo patnáctému dni v kalendářním měsíci nejdříve následujícím po 30 kalendářních dnech ode dne účinnosti této smlouvy. Konec období plnění předmětu této smlouvy tímto není dotčen a zůstává do dne 31.1</w:t>
      </w:r>
      <w:r w:rsidR="00C0219A">
        <w:t>2</w:t>
      </w:r>
      <w:r w:rsidRPr="001C0F17">
        <w:t>.202</w:t>
      </w:r>
      <w:r w:rsidR="00C0219A">
        <w:t>5</w:t>
      </w:r>
      <w:r w:rsidRPr="001C0F17">
        <w:t>.</w:t>
      </w:r>
    </w:p>
    <w:p w14:paraId="291B6967" w14:textId="77777777" w:rsidR="008E5293" w:rsidRPr="008E5293" w:rsidRDefault="008E5293" w:rsidP="008E5293">
      <w:pPr>
        <w:tabs>
          <w:tab w:val="left" w:pos="397"/>
        </w:tabs>
        <w:spacing w:before="152"/>
        <w:ind w:right="133"/>
        <w:rPr>
          <w:rFonts w:ascii="Arial" w:hAnsi="Arial" w:cs="Arial"/>
          <w:b/>
          <w:bCs/>
        </w:rPr>
      </w:pPr>
    </w:p>
    <w:p w14:paraId="1BA7700F" w14:textId="77777777" w:rsidR="008E5293" w:rsidRPr="008E5293" w:rsidRDefault="008E5293" w:rsidP="008E5293">
      <w:pPr>
        <w:spacing w:before="152"/>
        <w:ind w:right="133"/>
        <w:jc w:val="center"/>
        <w:rPr>
          <w:rFonts w:ascii="Arial" w:hAnsi="Arial" w:cs="Arial"/>
          <w:b/>
          <w:bCs/>
        </w:rPr>
      </w:pPr>
      <w:r w:rsidRPr="008E5293">
        <w:rPr>
          <w:rFonts w:ascii="Arial" w:hAnsi="Arial" w:cs="Arial"/>
          <w:b/>
          <w:bCs/>
        </w:rPr>
        <w:t>III. Odměna a platební podmínky</w:t>
      </w:r>
    </w:p>
    <w:p w14:paraId="0182A88C" w14:textId="77777777" w:rsidR="008E5293" w:rsidRPr="008E5293" w:rsidRDefault="008E5293" w:rsidP="00EB6705">
      <w:pPr>
        <w:pStyle w:val="Odstavec-normal"/>
        <w:numPr>
          <w:ilvl w:val="0"/>
          <w:numId w:val="20"/>
        </w:numPr>
        <w:ind w:left="567" w:hanging="567"/>
      </w:pPr>
      <w:r w:rsidRPr="008E5293">
        <w:t>Objednatel se zavazuje zaplatit poskytovateli za službu ostrahy sjednanou odměnu ve výši:</w:t>
      </w:r>
    </w:p>
    <w:p w14:paraId="0C88C613" w14:textId="752CA493" w:rsidR="008E5293" w:rsidRPr="008E5293" w:rsidRDefault="008E5293" w:rsidP="00EB6705">
      <w:pPr>
        <w:numPr>
          <w:ilvl w:val="1"/>
          <w:numId w:val="17"/>
        </w:numPr>
        <w:spacing w:before="152"/>
        <w:ind w:left="1134" w:right="133" w:hanging="573"/>
        <w:jc w:val="both"/>
        <w:rPr>
          <w:rFonts w:ascii="Arial" w:hAnsi="Arial" w:cs="Arial"/>
        </w:rPr>
      </w:pPr>
      <w:r w:rsidRPr="008E5293">
        <w:rPr>
          <w:rFonts w:ascii="Arial" w:eastAsia="Arial" w:hAnsi="Arial" w:cs="Arial"/>
          <w:b/>
          <w:bCs/>
          <w:lang w:eastAsia="cs-CZ"/>
        </w:rPr>
        <w:t>Cena za</w:t>
      </w:r>
      <w:r w:rsidR="007E4CE2" w:rsidRPr="007E4CE2">
        <w:rPr>
          <w:rFonts w:ascii="Arial" w:eastAsia="Arial" w:hAnsi="Arial" w:cs="Arial"/>
          <w:b/>
          <w:bCs/>
          <w:lang w:eastAsia="cs-CZ"/>
        </w:rPr>
        <w:t xml:space="preserve"> měsíční paušál </w:t>
      </w:r>
      <w:r w:rsidRPr="008E5293">
        <w:rPr>
          <w:rFonts w:ascii="Arial" w:eastAsia="Arial" w:hAnsi="Arial" w:cs="Arial"/>
          <w:b/>
          <w:bCs/>
          <w:lang w:eastAsia="cs-CZ"/>
        </w:rPr>
        <w:t>dle kapitoly I., článku 2.1. této smlouvy (</w:t>
      </w:r>
      <w:r w:rsidR="007E4CE2" w:rsidRPr="007E4CE2">
        <w:rPr>
          <w:rFonts w:ascii="Arial" w:eastAsia="Arial" w:hAnsi="Arial" w:cs="Arial"/>
          <w:b/>
          <w:bCs/>
          <w:lang w:eastAsia="cs-CZ"/>
        </w:rPr>
        <w:t>DPPC</w:t>
      </w:r>
      <w:r w:rsidR="007E4CE2">
        <w:rPr>
          <w:rFonts w:ascii="Arial" w:eastAsia="Arial" w:hAnsi="Arial" w:cs="Arial"/>
          <w:b/>
          <w:bCs/>
          <w:lang w:eastAsia="cs-CZ"/>
        </w:rPr>
        <w:t xml:space="preserve"> a </w:t>
      </w:r>
      <w:r w:rsidR="007E4CE2" w:rsidRPr="007E4CE2">
        <w:rPr>
          <w:rFonts w:ascii="Arial" w:eastAsia="Arial" w:hAnsi="Arial" w:cs="Arial"/>
          <w:b/>
          <w:bCs/>
          <w:lang w:eastAsia="cs-CZ"/>
        </w:rPr>
        <w:t>monitorování</w:t>
      </w:r>
      <w:r w:rsidRPr="008E5293">
        <w:rPr>
          <w:rFonts w:ascii="Arial" w:eastAsia="Arial" w:hAnsi="Arial" w:cs="Arial"/>
          <w:b/>
          <w:bCs/>
          <w:lang w:eastAsia="cs-CZ"/>
        </w:rPr>
        <w:t>)</w:t>
      </w:r>
    </w:p>
    <w:p w14:paraId="762377C1" w14:textId="71011C4E" w:rsidR="008E5293" w:rsidRPr="008E5293" w:rsidRDefault="008E5293" w:rsidP="00EB6705">
      <w:pPr>
        <w:numPr>
          <w:ilvl w:val="0"/>
          <w:numId w:val="19"/>
        </w:numPr>
        <w:spacing w:after="120"/>
        <w:ind w:left="1560"/>
        <w:jc w:val="both"/>
        <w:rPr>
          <w:rFonts w:ascii="Arial" w:eastAsia="Arial" w:hAnsi="Arial" w:cs="Arial"/>
          <w:color w:val="000000"/>
          <w:lang w:eastAsia="cs-CZ"/>
        </w:rPr>
      </w:pPr>
      <w:bookmarkStart w:id="0" w:name="_Hlk149936460"/>
      <w:r w:rsidRPr="008E5293">
        <w:rPr>
          <w:rFonts w:ascii="Arial" w:eastAsia="Arial" w:hAnsi="Arial" w:cs="Arial"/>
          <w:color w:val="000000"/>
          <w:lang w:eastAsia="cs-CZ"/>
        </w:rPr>
        <w:t xml:space="preserve">cena v Kč bez DPH: </w:t>
      </w:r>
      <w:r w:rsidRPr="008E5293">
        <w:rPr>
          <w:rFonts w:ascii="Arial" w:eastAsia="Arial" w:hAnsi="Arial" w:cs="Arial"/>
          <w:color w:val="000000"/>
          <w:lang w:eastAsia="cs-CZ"/>
        </w:rPr>
        <w:tab/>
      </w:r>
      <w:r w:rsidRPr="008E5293">
        <w:rPr>
          <w:rFonts w:ascii="Arial" w:eastAsia="Arial" w:hAnsi="Arial" w:cs="Arial"/>
          <w:color w:val="000000"/>
          <w:lang w:eastAsia="cs-CZ"/>
        </w:rPr>
        <w:tab/>
      </w:r>
      <w:r w:rsidRPr="008E5293">
        <w:rPr>
          <w:rFonts w:ascii="Arial" w:eastAsia="Arial" w:hAnsi="Arial" w:cs="Arial"/>
          <w:color w:val="000000"/>
          <w:lang w:eastAsia="cs-CZ"/>
        </w:rPr>
        <w:tab/>
      </w:r>
      <w:r w:rsidR="00521056">
        <w:rPr>
          <w:rFonts w:ascii="Arial" w:eastAsia="Arial" w:hAnsi="Arial" w:cs="Arial"/>
          <w:color w:val="000000"/>
          <w:lang w:eastAsia="cs-CZ"/>
        </w:rPr>
        <w:tab/>
      </w:r>
      <w:r w:rsidR="003B16D2">
        <w:rPr>
          <w:rFonts w:ascii="Arial" w:eastAsia="Arial" w:hAnsi="Arial" w:cs="Arial"/>
          <w:color w:val="000000"/>
          <w:lang w:eastAsia="cs-CZ"/>
        </w:rPr>
        <w:t>5.000 Kč</w:t>
      </w:r>
    </w:p>
    <w:p w14:paraId="49B61CF0" w14:textId="642D0B50" w:rsidR="008E5293" w:rsidRPr="008E5293" w:rsidRDefault="008E5293" w:rsidP="00EB6705">
      <w:pPr>
        <w:numPr>
          <w:ilvl w:val="0"/>
          <w:numId w:val="19"/>
        </w:numPr>
        <w:spacing w:after="120"/>
        <w:ind w:left="1560"/>
        <w:jc w:val="both"/>
        <w:rPr>
          <w:rFonts w:ascii="Arial" w:eastAsia="Arial" w:hAnsi="Arial" w:cs="Arial"/>
          <w:color w:val="000000"/>
          <w:lang w:eastAsia="cs-CZ"/>
        </w:rPr>
      </w:pPr>
      <w:r w:rsidRPr="008E5293">
        <w:rPr>
          <w:rFonts w:ascii="Arial" w:eastAsia="Arial" w:hAnsi="Arial" w:cs="Arial"/>
          <w:color w:val="000000"/>
          <w:lang w:eastAsia="cs-CZ"/>
        </w:rPr>
        <w:t xml:space="preserve">sazba DPH v % a její výše v Kč: </w:t>
      </w:r>
      <w:r w:rsidRPr="008E5293">
        <w:rPr>
          <w:rFonts w:ascii="Arial" w:eastAsia="Arial" w:hAnsi="Arial" w:cs="Arial"/>
          <w:color w:val="000000"/>
          <w:lang w:eastAsia="cs-CZ"/>
        </w:rPr>
        <w:tab/>
      </w:r>
      <w:r w:rsidRPr="008E5293">
        <w:rPr>
          <w:rFonts w:ascii="Arial" w:eastAsia="Arial" w:hAnsi="Arial" w:cs="Arial"/>
          <w:color w:val="000000"/>
          <w:lang w:eastAsia="cs-CZ"/>
        </w:rPr>
        <w:tab/>
      </w:r>
      <w:r w:rsidR="00521056">
        <w:rPr>
          <w:rFonts w:ascii="Arial" w:eastAsia="Arial" w:hAnsi="Arial" w:cs="Arial"/>
          <w:color w:val="000000"/>
          <w:lang w:eastAsia="cs-CZ"/>
        </w:rPr>
        <w:tab/>
      </w:r>
      <w:r w:rsidR="003B16D2">
        <w:rPr>
          <w:rFonts w:ascii="Arial" w:eastAsia="Arial" w:hAnsi="Arial" w:cs="Arial"/>
          <w:color w:val="000000"/>
          <w:lang w:eastAsia="cs-CZ"/>
        </w:rPr>
        <w:t>21 %, 1.050 Kč</w:t>
      </w:r>
    </w:p>
    <w:p w14:paraId="6A81021F" w14:textId="25FCF62D" w:rsidR="008E5293" w:rsidRPr="008E5293" w:rsidRDefault="008E5293" w:rsidP="00EB6705">
      <w:pPr>
        <w:numPr>
          <w:ilvl w:val="0"/>
          <w:numId w:val="19"/>
        </w:numPr>
        <w:spacing w:after="120"/>
        <w:ind w:left="1560"/>
        <w:jc w:val="both"/>
        <w:rPr>
          <w:rFonts w:ascii="Arial" w:eastAsia="Arial" w:hAnsi="Arial" w:cs="Arial"/>
          <w:color w:val="000000"/>
          <w:lang w:eastAsia="cs-CZ"/>
        </w:rPr>
      </w:pPr>
      <w:r w:rsidRPr="008E5293">
        <w:rPr>
          <w:rFonts w:ascii="Arial" w:eastAsia="Arial" w:hAnsi="Arial" w:cs="Arial"/>
          <w:color w:val="000000"/>
          <w:lang w:eastAsia="cs-CZ"/>
        </w:rPr>
        <w:t>celková nabídková cena v Kč včetně DPH:</w:t>
      </w:r>
      <w:r w:rsidR="00521056">
        <w:rPr>
          <w:rFonts w:ascii="Arial" w:eastAsia="Arial" w:hAnsi="Arial" w:cs="Arial"/>
          <w:color w:val="000000"/>
          <w:lang w:eastAsia="cs-CZ"/>
        </w:rPr>
        <w:tab/>
      </w:r>
      <w:bookmarkEnd w:id="0"/>
      <w:r w:rsidR="003B16D2">
        <w:rPr>
          <w:rFonts w:ascii="Arial" w:eastAsia="Arial" w:hAnsi="Arial" w:cs="Arial"/>
          <w:color w:val="000000"/>
          <w:lang w:eastAsia="cs-CZ"/>
        </w:rPr>
        <w:t>6.050 Kč</w:t>
      </w:r>
    </w:p>
    <w:p w14:paraId="723B3E6B" w14:textId="2C809029" w:rsidR="008E5293" w:rsidRPr="008E5293" w:rsidRDefault="008E5293" w:rsidP="00EB6705">
      <w:pPr>
        <w:numPr>
          <w:ilvl w:val="1"/>
          <w:numId w:val="17"/>
        </w:numPr>
        <w:spacing w:before="120" w:after="120"/>
        <w:ind w:left="1134" w:hanging="573"/>
        <w:jc w:val="both"/>
        <w:rPr>
          <w:rFonts w:ascii="Arial" w:eastAsia="Arial" w:hAnsi="Arial" w:cs="Arial"/>
          <w:b/>
          <w:bCs/>
          <w:lang w:eastAsia="cs-CZ"/>
        </w:rPr>
      </w:pPr>
      <w:r w:rsidRPr="008E5293">
        <w:rPr>
          <w:rFonts w:ascii="Arial" w:eastAsia="Arial" w:hAnsi="Arial" w:cs="Arial"/>
          <w:b/>
          <w:bCs/>
          <w:lang w:eastAsia="cs-CZ"/>
        </w:rPr>
        <w:t xml:space="preserve">Cena za </w:t>
      </w:r>
      <w:r w:rsidR="007E4CE2" w:rsidRPr="007E4CE2">
        <w:rPr>
          <w:rFonts w:ascii="Arial" w:eastAsia="Arial" w:hAnsi="Arial" w:cs="Arial"/>
          <w:b/>
          <w:bCs/>
          <w:lang w:eastAsia="cs-CZ"/>
        </w:rPr>
        <w:t>uskutečněný a dokončený výjezd zásahové hlídk</w:t>
      </w:r>
      <w:r w:rsidR="007E4CE2">
        <w:rPr>
          <w:rFonts w:ascii="Arial" w:eastAsia="Arial" w:hAnsi="Arial" w:cs="Arial"/>
          <w:b/>
          <w:bCs/>
          <w:lang w:eastAsia="cs-CZ"/>
        </w:rPr>
        <w:t xml:space="preserve">y </w:t>
      </w:r>
      <w:r w:rsidRPr="008E5293">
        <w:rPr>
          <w:rFonts w:ascii="Arial" w:eastAsia="Arial" w:hAnsi="Arial" w:cs="Arial"/>
          <w:b/>
          <w:bCs/>
          <w:lang w:eastAsia="cs-CZ"/>
        </w:rPr>
        <w:t>dle kapitoly I., článku 2.2. této smlouvy (</w:t>
      </w:r>
      <w:r w:rsidR="007E4CE2">
        <w:rPr>
          <w:rFonts w:ascii="Arial" w:eastAsia="Arial" w:hAnsi="Arial" w:cs="Arial"/>
          <w:b/>
          <w:bCs/>
          <w:lang w:eastAsia="cs-CZ"/>
        </w:rPr>
        <w:t>v</w:t>
      </w:r>
      <w:r w:rsidR="007E4CE2" w:rsidRPr="007E4CE2">
        <w:rPr>
          <w:rFonts w:ascii="Arial" w:eastAsia="Arial" w:hAnsi="Arial" w:cs="Arial"/>
          <w:b/>
          <w:bCs/>
          <w:lang w:eastAsia="cs-CZ"/>
        </w:rPr>
        <w:t>ýjezd zásahové hlídky</w:t>
      </w:r>
      <w:r w:rsidRPr="008E5293">
        <w:rPr>
          <w:rFonts w:ascii="Arial" w:eastAsia="Arial" w:hAnsi="Arial" w:cs="Arial"/>
          <w:b/>
          <w:bCs/>
          <w:lang w:eastAsia="cs-CZ"/>
        </w:rPr>
        <w:t>)</w:t>
      </w:r>
      <w:r w:rsidR="00FB74D9">
        <w:rPr>
          <w:rFonts w:ascii="Arial" w:eastAsia="Arial" w:hAnsi="Arial" w:cs="Arial"/>
          <w:b/>
          <w:bCs/>
          <w:lang w:eastAsia="cs-CZ"/>
        </w:rPr>
        <w:t xml:space="preserve">, </w:t>
      </w:r>
      <w:r w:rsidR="00FB74D9" w:rsidRPr="00FB74D9">
        <w:rPr>
          <w:rFonts w:ascii="Arial" w:eastAsia="Arial" w:hAnsi="Arial" w:cs="Arial"/>
          <w:b/>
          <w:bCs/>
          <w:lang w:eastAsia="cs-CZ"/>
        </w:rPr>
        <w:t>přičemž jeden výjezd v měsíci je zdarma</w:t>
      </w:r>
    </w:p>
    <w:p w14:paraId="65D682EF" w14:textId="60FEF2EB" w:rsidR="008E5293" w:rsidRPr="008E5293" w:rsidRDefault="008E5293" w:rsidP="00EB6705">
      <w:pPr>
        <w:numPr>
          <w:ilvl w:val="0"/>
          <w:numId w:val="19"/>
        </w:numPr>
        <w:spacing w:after="120"/>
        <w:ind w:left="1560"/>
        <w:jc w:val="both"/>
        <w:rPr>
          <w:rFonts w:ascii="Arial" w:eastAsia="Arial" w:hAnsi="Arial" w:cs="Arial"/>
          <w:color w:val="000000"/>
          <w:lang w:eastAsia="cs-CZ"/>
        </w:rPr>
      </w:pPr>
      <w:r w:rsidRPr="008E5293">
        <w:rPr>
          <w:rFonts w:ascii="Arial" w:eastAsia="Arial" w:hAnsi="Arial" w:cs="Arial"/>
          <w:color w:val="000000"/>
          <w:lang w:eastAsia="cs-CZ"/>
        </w:rPr>
        <w:t xml:space="preserve">cena v Kč bez DPH: </w:t>
      </w:r>
      <w:r w:rsidRPr="008E5293">
        <w:rPr>
          <w:rFonts w:ascii="Arial" w:eastAsia="Arial" w:hAnsi="Arial" w:cs="Arial"/>
          <w:color w:val="000000"/>
          <w:lang w:eastAsia="cs-CZ"/>
        </w:rPr>
        <w:tab/>
      </w:r>
      <w:r w:rsidRPr="008E5293">
        <w:rPr>
          <w:rFonts w:ascii="Arial" w:eastAsia="Arial" w:hAnsi="Arial" w:cs="Arial"/>
          <w:color w:val="000000"/>
          <w:lang w:eastAsia="cs-CZ"/>
        </w:rPr>
        <w:tab/>
      </w:r>
      <w:r w:rsidRPr="008E5293">
        <w:rPr>
          <w:rFonts w:ascii="Arial" w:eastAsia="Arial" w:hAnsi="Arial" w:cs="Arial"/>
          <w:color w:val="000000"/>
          <w:lang w:eastAsia="cs-CZ"/>
        </w:rPr>
        <w:tab/>
      </w:r>
      <w:r w:rsidRPr="008E5293">
        <w:rPr>
          <w:rFonts w:ascii="Arial" w:eastAsia="Arial" w:hAnsi="Arial" w:cs="Arial"/>
          <w:color w:val="000000"/>
          <w:lang w:eastAsia="cs-CZ"/>
        </w:rPr>
        <w:tab/>
      </w:r>
      <w:r w:rsidR="003B16D2">
        <w:rPr>
          <w:rFonts w:ascii="Arial" w:eastAsia="Arial" w:hAnsi="Arial" w:cs="Arial"/>
          <w:color w:val="000000"/>
          <w:lang w:eastAsia="cs-CZ"/>
        </w:rPr>
        <w:t>525 Kč</w:t>
      </w:r>
    </w:p>
    <w:p w14:paraId="7169F299" w14:textId="748DAEAD" w:rsidR="008E5293" w:rsidRPr="008E5293" w:rsidRDefault="008E5293" w:rsidP="00EB6705">
      <w:pPr>
        <w:numPr>
          <w:ilvl w:val="0"/>
          <w:numId w:val="19"/>
        </w:numPr>
        <w:spacing w:after="120"/>
        <w:ind w:left="1560"/>
        <w:jc w:val="both"/>
        <w:rPr>
          <w:rFonts w:ascii="Arial" w:eastAsia="Arial" w:hAnsi="Arial" w:cs="Arial"/>
          <w:color w:val="000000"/>
          <w:lang w:eastAsia="cs-CZ"/>
        </w:rPr>
      </w:pPr>
      <w:r w:rsidRPr="008E5293">
        <w:rPr>
          <w:rFonts w:ascii="Arial" w:eastAsia="Arial" w:hAnsi="Arial" w:cs="Arial"/>
          <w:color w:val="000000"/>
          <w:lang w:eastAsia="cs-CZ"/>
        </w:rPr>
        <w:t xml:space="preserve">sazba DPH v % a její výše v Kč: </w:t>
      </w:r>
      <w:r w:rsidRPr="008E5293">
        <w:rPr>
          <w:rFonts w:ascii="Arial" w:eastAsia="Arial" w:hAnsi="Arial" w:cs="Arial"/>
          <w:color w:val="000000"/>
          <w:lang w:eastAsia="cs-CZ"/>
        </w:rPr>
        <w:tab/>
      </w:r>
      <w:r w:rsidRPr="008E5293">
        <w:rPr>
          <w:rFonts w:ascii="Arial" w:eastAsia="Arial" w:hAnsi="Arial" w:cs="Arial"/>
          <w:color w:val="000000"/>
          <w:lang w:eastAsia="cs-CZ"/>
        </w:rPr>
        <w:tab/>
      </w:r>
      <w:r w:rsidR="00521056">
        <w:rPr>
          <w:rFonts w:ascii="Arial" w:eastAsia="Arial" w:hAnsi="Arial" w:cs="Arial"/>
          <w:color w:val="000000"/>
          <w:lang w:eastAsia="cs-CZ"/>
        </w:rPr>
        <w:tab/>
      </w:r>
      <w:r w:rsidR="003B16D2">
        <w:rPr>
          <w:rFonts w:ascii="Arial" w:eastAsia="Arial" w:hAnsi="Arial" w:cs="Arial"/>
          <w:color w:val="000000"/>
          <w:lang w:eastAsia="cs-CZ"/>
        </w:rPr>
        <w:t>21 %, 110,25 Kč</w:t>
      </w:r>
    </w:p>
    <w:p w14:paraId="088CC761" w14:textId="70A0A0E0" w:rsidR="008E5293" w:rsidRPr="008E5293" w:rsidRDefault="008E5293" w:rsidP="00EB6705">
      <w:pPr>
        <w:numPr>
          <w:ilvl w:val="0"/>
          <w:numId w:val="19"/>
        </w:numPr>
        <w:spacing w:after="120"/>
        <w:ind w:left="1560"/>
        <w:jc w:val="both"/>
        <w:rPr>
          <w:rFonts w:ascii="Arial" w:eastAsia="Arial" w:hAnsi="Arial" w:cs="Arial"/>
          <w:color w:val="000000"/>
          <w:lang w:eastAsia="cs-CZ"/>
        </w:rPr>
      </w:pPr>
      <w:r w:rsidRPr="008E5293">
        <w:rPr>
          <w:rFonts w:ascii="Arial" w:eastAsia="Arial" w:hAnsi="Arial" w:cs="Arial"/>
          <w:color w:val="000000"/>
          <w:lang w:eastAsia="cs-CZ"/>
        </w:rPr>
        <w:t>celková nabídková cena v Kč včetně DPH:</w:t>
      </w:r>
      <w:r w:rsidRPr="008E5293">
        <w:rPr>
          <w:rFonts w:ascii="Arial" w:eastAsia="Arial" w:hAnsi="Arial" w:cs="Arial"/>
          <w:color w:val="000000"/>
          <w:lang w:eastAsia="cs-CZ"/>
        </w:rPr>
        <w:tab/>
      </w:r>
      <w:r w:rsidR="003B16D2">
        <w:rPr>
          <w:rFonts w:ascii="Arial" w:eastAsia="Arial" w:hAnsi="Arial" w:cs="Arial"/>
          <w:color w:val="000000"/>
          <w:lang w:eastAsia="cs-CZ"/>
        </w:rPr>
        <w:t>635,25 Kč</w:t>
      </w:r>
    </w:p>
    <w:p w14:paraId="1BC98804" w14:textId="1BDB116D" w:rsidR="008E5293" w:rsidRPr="008E5293" w:rsidRDefault="008E5293" w:rsidP="00EB6705">
      <w:pPr>
        <w:numPr>
          <w:ilvl w:val="1"/>
          <w:numId w:val="17"/>
        </w:numPr>
        <w:spacing w:before="120" w:after="120"/>
        <w:ind w:left="1134" w:hanging="573"/>
        <w:jc w:val="both"/>
        <w:rPr>
          <w:rFonts w:ascii="Palatino Linotype" w:eastAsia="Arial" w:hAnsi="Palatino Linotype" w:cs="Arial"/>
          <w:b/>
          <w:bCs/>
          <w:lang w:eastAsia="cs-CZ"/>
        </w:rPr>
      </w:pPr>
      <w:r w:rsidRPr="008E5293">
        <w:rPr>
          <w:rFonts w:ascii="Arial" w:eastAsia="Arial" w:hAnsi="Arial" w:cs="Arial"/>
          <w:b/>
          <w:bCs/>
          <w:lang w:eastAsia="cs-CZ"/>
        </w:rPr>
        <w:t>Cena za jednu hodinu poskytování služby 1 pracovníka dle kapitoly I., článku 2.3. této smlouvy (</w:t>
      </w:r>
      <w:r w:rsidR="007E4CE2" w:rsidRPr="007E4CE2">
        <w:rPr>
          <w:rFonts w:ascii="Arial" w:eastAsia="Arial" w:hAnsi="Arial" w:cs="Arial"/>
          <w:b/>
          <w:bCs/>
          <w:lang w:eastAsia="cs-CZ"/>
        </w:rPr>
        <w:t>ostrah</w:t>
      </w:r>
      <w:r w:rsidR="007E4CE2">
        <w:rPr>
          <w:rFonts w:ascii="Arial" w:eastAsia="Arial" w:hAnsi="Arial" w:cs="Arial"/>
          <w:b/>
          <w:bCs/>
          <w:lang w:eastAsia="cs-CZ"/>
        </w:rPr>
        <w:t>a</w:t>
      </w:r>
      <w:r w:rsidR="007E4CE2" w:rsidRPr="007E4CE2">
        <w:rPr>
          <w:rFonts w:ascii="Arial" w:eastAsia="Arial" w:hAnsi="Arial" w:cs="Arial"/>
          <w:b/>
          <w:bCs/>
          <w:lang w:eastAsia="cs-CZ"/>
        </w:rPr>
        <w:t xml:space="preserve"> v případě vzniku mimořádné události</w:t>
      </w:r>
      <w:r w:rsidRPr="008E5293">
        <w:rPr>
          <w:rFonts w:ascii="Arial" w:eastAsia="Arial" w:hAnsi="Arial" w:cs="Arial"/>
          <w:b/>
          <w:bCs/>
          <w:lang w:eastAsia="cs-CZ"/>
        </w:rPr>
        <w:t>)</w:t>
      </w:r>
    </w:p>
    <w:p w14:paraId="1D73C8A3" w14:textId="022E28D8" w:rsidR="008E5293" w:rsidRPr="008E5293" w:rsidRDefault="008E5293" w:rsidP="00EB6705">
      <w:pPr>
        <w:numPr>
          <w:ilvl w:val="0"/>
          <w:numId w:val="19"/>
        </w:numPr>
        <w:spacing w:after="120"/>
        <w:ind w:left="1560"/>
        <w:jc w:val="both"/>
        <w:rPr>
          <w:rFonts w:ascii="Arial" w:eastAsia="Arial" w:hAnsi="Arial" w:cs="Arial"/>
          <w:color w:val="000000"/>
          <w:lang w:eastAsia="cs-CZ"/>
        </w:rPr>
      </w:pPr>
      <w:r w:rsidRPr="008E5293">
        <w:rPr>
          <w:rFonts w:ascii="Arial" w:eastAsia="Arial" w:hAnsi="Arial" w:cs="Arial"/>
          <w:color w:val="000000"/>
          <w:lang w:eastAsia="cs-CZ"/>
        </w:rPr>
        <w:t xml:space="preserve">cena v Kč bez DPH: </w:t>
      </w:r>
      <w:r w:rsidRPr="008E5293">
        <w:rPr>
          <w:rFonts w:ascii="Arial" w:eastAsia="Arial" w:hAnsi="Arial" w:cs="Arial"/>
          <w:color w:val="000000"/>
          <w:lang w:eastAsia="cs-CZ"/>
        </w:rPr>
        <w:tab/>
      </w:r>
      <w:r w:rsidRPr="008E5293">
        <w:rPr>
          <w:rFonts w:ascii="Arial" w:eastAsia="Arial" w:hAnsi="Arial" w:cs="Arial"/>
          <w:color w:val="000000"/>
          <w:lang w:eastAsia="cs-CZ"/>
        </w:rPr>
        <w:tab/>
      </w:r>
      <w:r w:rsidRPr="008E5293">
        <w:rPr>
          <w:rFonts w:ascii="Arial" w:eastAsia="Arial" w:hAnsi="Arial" w:cs="Arial"/>
          <w:color w:val="000000"/>
          <w:lang w:eastAsia="cs-CZ"/>
        </w:rPr>
        <w:tab/>
      </w:r>
      <w:r w:rsidRPr="008E5293">
        <w:rPr>
          <w:rFonts w:ascii="Arial" w:eastAsia="Arial" w:hAnsi="Arial" w:cs="Arial"/>
          <w:color w:val="000000"/>
          <w:lang w:eastAsia="cs-CZ"/>
        </w:rPr>
        <w:tab/>
      </w:r>
      <w:r w:rsidR="003B16D2">
        <w:rPr>
          <w:rFonts w:ascii="Arial" w:eastAsia="Arial" w:hAnsi="Arial" w:cs="Arial"/>
          <w:color w:val="000000"/>
          <w:lang w:eastAsia="cs-CZ"/>
        </w:rPr>
        <w:t>190 Kč</w:t>
      </w:r>
    </w:p>
    <w:p w14:paraId="7DE4DE1E" w14:textId="3F50D2C6" w:rsidR="008E5293" w:rsidRPr="008E5293" w:rsidRDefault="008E5293" w:rsidP="00EB6705">
      <w:pPr>
        <w:numPr>
          <w:ilvl w:val="0"/>
          <w:numId w:val="19"/>
        </w:numPr>
        <w:spacing w:after="120"/>
        <w:ind w:left="1560"/>
        <w:jc w:val="both"/>
        <w:rPr>
          <w:rFonts w:ascii="Arial" w:eastAsia="Arial" w:hAnsi="Arial" w:cs="Arial"/>
          <w:color w:val="000000"/>
          <w:lang w:eastAsia="cs-CZ"/>
        </w:rPr>
      </w:pPr>
      <w:r w:rsidRPr="008E5293">
        <w:rPr>
          <w:rFonts w:ascii="Arial" w:eastAsia="Arial" w:hAnsi="Arial" w:cs="Arial"/>
          <w:color w:val="000000"/>
          <w:lang w:eastAsia="cs-CZ"/>
        </w:rPr>
        <w:t xml:space="preserve">sazba DPH v % a její výše v Kč: </w:t>
      </w:r>
      <w:r w:rsidRPr="008E5293">
        <w:rPr>
          <w:rFonts w:ascii="Arial" w:eastAsia="Arial" w:hAnsi="Arial" w:cs="Arial"/>
          <w:color w:val="000000"/>
          <w:lang w:eastAsia="cs-CZ"/>
        </w:rPr>
        <w:tab/>
      </w:r>
      <w:r w:rsidRPr="008E5293">
        <w:rPr>
          <w:rFonts w:ascii="Arial" w:eastAsia="Arial" w:hAnsi="Arial" w:cs="Arial"/>
          <w:color w:val="000000"/>
          <w:lang w:eastAsia="cs-CZ"/>
        </w:rPr>
        <w:tab/>
      </w:r>
      <w:r w:rsidR="00521056">
        <w:rPr>
          <w:rFonts w:ascii="Arial" w:eastAsia="Arial" w:hAnsi="Arial" w:cs="Arial"/>
          <w:color w:val="000000"/>
          <w:lang w:eastAsia="cs-CZ"/>
        </w:rPr>
        <w:tab/>
      </w:r>
      <w:r w:rsidR="003B16D2">
        <w:rPr>
          <w:rFonts w:ascii="Arial" w:eastAsia="Arial" w:hAnsi="Arial" w:cs="Arial"/>
          <w:color w:val="000000"/>
          <w:lang w:eastAsia="cs-CZ"/>
        </w:rPr>
        <w:t>21 %, 39,9 Kč</w:t>
      </w:r>
    </w:p>
    <w:p w14:paraId="502A1AFC" w14:textId="5CB09C79" w:rsidR="008E5293" w:rsidRPr="008E5293" w:rsidRDefault="008E5293" w:rsidP="00EB6705">
      <w:pPr>
        <w:numPr>
          <w:ilvl w:val="0"/>
          <w:numId w:val="19"/>
        </w:numPr>
        <w:spacing w:after="120"/>
        <w:ind w:left="1560"/>
        <w:jc w:val="both"/>
        <w:rPr>
          <w:rFonts w:ascii="Arial" w:eastAsia="Arial" w:hAnsi="Arial" w:cs="Arial"/>
          <w:color w:val="000000"/>
          <w:lang w:eastAsia="cs-CZ"/>
        </w:rPr>
      </w:pPr>
      <w:r w:rsidRPr="008E5293">
        <w:rPr>
          <w:rFonts w:ascii="Arial" w:eastAsia="Arial" w:hAnsi="Arial" w:cs="Arial"/>
          <w:color w:val="000000"/>
          <w:lang w:eastAsia="cs-CZ"/>
        </w:rPr>
        <w:t>celková nabídková cena v Kč včetně DPH:</w:t>
      </w:r>
      <w:r w:rsidRPr="008E5293">
        <w:rPr>
          <w:rFonts w:ascii="Arial" w:eastAsia="Arial" w:hAnsi="Arial" w:cs="Arial"/>
          <w:color w:val="000000"/>
          <w:lang w:eastAsia="cs-CZ"/>
        </w:rPr>
        <w:tab/>
      </w:r>
      <w:r w:rsidR="003B16D2">
        <w:rPr>
          <w:rFonts w:ascii="Arial" w:eastAsia="Arial" w:hAnsi="Arial" w:cs="Arial"/>
          <w:color w:val="000000"/>
          <w:lang w:eastAsia="cs-CZ"/>
        </w:rPr>
        <w:t>229,9 Kč</w:t>
      </w:r>
    </w:p>
    <w:p w14:paraId="7A5A1993" w14:textId="77777777" w:rsidR="008E5293" w:rsidRPr="008E5293" w:rsidRDefault="008E5293" w:rsidP="0072071E">
      <w:pPr>
        <w:pStyle w:val="Odstavec-normal"/>
      </w:pPr>
      <w:r w:rsidRPr="008E5293">
        <w:t>Uvedené ceny bez DPH jsou nepřekročitelné a konečné a zahrnují veškeré činnosti prováděné poskytovatelem dle této smlouvy. K této ceně bude vždy připočítáno DPH podle platných právních předpisů v době uskutečnění zdanitelného plnění. Uvedená cena může být měněna pouze v souvislosti se změnou sazeb DPH či jiných daňových předpisů majících vliv na cenu předmětu plnění. Rozhodným dnem je den změny sazby DPH.</w:t>
      </w:r>
    </w:p>
    <w:p w14:paraId="6D94090C" w14:textId="2837641D" w:rsidR="008E5293" w:rsidRPr="008E5293" w:rsidRDefault="008E5293" w:rsidP="0072071E">
      <w:pPr>
        <w:pStyle w:val="Odstavec-normal"/>
      </w:pPr>
      <w:r w:rsidRPr="008E5293">
        <w:t xml:space="preserve">Celková cena za předmět plnění dle této smlouvy nemůže v souhrnu překročit částku </w:t>
      </w:r>
      <w:r w:rsidR="00A7749D">
        <w:t>5</w:t>
      </w:r>
      <w:r w:rsidRPr="008E5293">
        <w:t>00 000 Kč bez DPH.</w:t>
      </w:r>
    </w:p>
    <w:p w14:paraId="632BF9E2" w14:textId="77777777" w:rsidR="008E5293" w:rsidRPr="008E5293" w:rsidRDefault="008E5293" w:rsidP="0072071E">
      <w:pPr>
        <w:pStyle w:val="Odstavec-normal"/>
      </w:pPr>
      <w:r w:rsidRPr="008E5293">
        <w:t>Poskytovatel na sebe přebírá nebezpečí změny okolností ve smyslu ust. § 1765 odst. 2 OZ. Tzn., že poskytovateli nevznikne vůči objednateli při změně okolností právo domáhat se obnovení jednání o smlouvě ani zvýšení odměny za plnění předmětu smlouvy ani zrušení smlouvy.</w:t>
      </w:r>
    </w:p>
    <w:p w14:paraId="4924ECFB" w14:textId="3648F2CA" w:rsidR="003E06DF" w:rsidRDefault="008E5293" w:rsidP="0072071E">
      <w:pPr>
        <w:pStyle w:val="Odstavec-normal"/>
      </w:pPr>
      <w:r w:rsidRPr="008E5293">
        <w:t xml:space="preserve">Objednatel se zavazuje uhradit poskytovateli odměnu za řádné plnění předmět této smlouvy v pravidelných měsíčních intervalech zpětně, a to na základě vystavených faktur poskytovatele. Částka za daný kalendářní měsíc bude stanovena jako </w:t>
      </w:r>
      <w:r w:rsidR="003E06DF">
        <w:t xml:space="preserve">součet měsíčního paušálu za DPPC a monitoring a případně </w:t>
      </w:r>
      <w:r w:rsidR="003334FE">
        <w:t xml:space="preserve">(bylo-li poskytnuto) </w:t>
      </w:r>
      <w:r w:rsidR="003E06DF">
        <w:t xml:space="preserve">také </w:t>
      </w:r>
      <w:r w:rsidR="003334FE">
        <w:t xml:space="preserve">odměny za </w:t>
      </w:r>
      <w:r w:rsidR="003E06DF">
        <w:t xml:space="preserve">výjezd </w:t>
      </w:r>
      <w:r w:rsidR="003E06DF" w:rsidRPr="003E06DF">
        <w:t>zásahové hlídky</w:t>
      </w:r>
      <w:r w:rsidR="003E06DF">
        <w:t xml:space="preserve"> či </w:t>
      </w:r>
      <w:r w:rsidR="003334FE">
        <w:t xml:space="preserve">odměny za </w:t>
      </w:r>
      <w:r w:rsidR="003E06DF">
        <w:t>fyzickou ostrahu v rámci mimořádné události</w:t>
      </w:r>
      <w:r w:rsidR="003334FE">
        <w:t>, a to v rozsahu skutečného plnění předmětu této smlouvy ve fakturovaném kalendářním měsíci.</w:t>
      </w:r>
    </w:p>
    <w:p w14:paraId="19C41484" w14:textId="0DAB0432" w:rsidR="00775BFB" w:rsidRPr="008E5293" w:rsidRDefault="008E5293" w:rsidP="001F48E1">
      <w:pPr>
        <w:pStyle w:val="Odstavec-normal"/>
      </w:pPr>
      <w:r w:rsidRPr="008E5293">
        <w:t xml:space="preserve">Přílohou každé faktury musí být </w:t>
      </w:r>
      <w:r w:rsidR="003334FE">
        <w:t xml:space="preserve">odsouhlasený </w:t>
      </w:r>
      <w:r w:rsidRPr="008E5293">
        <w:t>pře</w:t>
      </w:r>
      <w:r w:rsidR="003334FE">
        <w:t>hle</w:t>
      </w:r>
      <w:r w:rsidRPr="008E5293">
        <w:t>d</w:t>
      </w:r>
      <w:r w:rsidR="003334FE">
        <w:t xml:space="preserve"> fakturovaných položek za které poskytovatel nárokuje odměnu. </w:t>
      </w:r>
      <w:r w:rsidRPr="008E5293">
        <w:t>V</w:t>
      </w:r>
      <w:r w:rsidR="003334FE">
        <w:t xml:space="preserve"> přehledu </w:t>
      </w:r>
      <w:r w:rsidRPr="008E5293">
        <w:t xml:space="preserve">musí být uvedena konkrétní činnost a k ní </w:t>
      </w:r>
      <w:r w:rsidR="003334FE">
        <w:t xml:space="preserve">výpočet </w:t>
      </w:r>
      <w:r w:rsidR="003334FE">
        <w:lastRenderedPageBreak/>
        <w:t xml:space="preserve">fakturované odměny. </w:t>
      </w:r>
      <w:r w:rsidRPr="008E5293">
        <w:t xml:space="preserve">V případě, že poskytovatel </w:t>
      </w:r>
      <w:r w:rsidR="003334FE" w:rsidRPr="003334FE">
        <w:t xml:space="preserve">odsouhlasený přehled </w:t>
      </w:r>
      <w:r w:rsidRPr="008E5293">
        <w:t>nepředloží, není objednatel povinen odměnu za daný kalendářní měsíc uhradit. Objednatel je oprávněn uplatnit proti předložené</w:t>
      </w:r>
      <w:r w:rsidR="003334FE">
        <w:t xml:space="preserve">mu přehledu </w:t>
      </w:r>
      <w:r w:rsidRPr="008E5293">
        <w:t>výhrady, které je poskytovatel povinen vysvětlit a doložit svá tvrzení. V případě sporu o oprávněnost uvedení</w:t>
      </w:r>
      <w:r w:rsidR="003334FE">
        <w:t xml:space="preserve"> položek </w:t>
      </w:r>
      <w:r w:rsidRPr="008E5293">
        <w:t xml:space="preserve">bude mít poskytovatel právo na úhradu pouze nerozporovaných </w:t>
      </w:r>
      <w:r w:rsidR="003334FE">
        <w:t>položek</w:t>
      </w:r>
      <w:r w:rsidRPr="008E5293">
        <w:t xml:space="preserve">. Na úhradu dalších </w:t>
      </w:r>
      <w:r w:rsidR="003334FE">
        <w:t>položek</w:t>
      </w:r>
      <w:r w:rsidRPr="008E5293">
        <w:t xml:space="preserve"> bude mít nárok a až po vzájemném odsouhlasení </w:t>
      </w:r>
      <w:r w:rsidR="003334FE">
        <w:t>přehledu</w:t>
      </w:r>
      <w:r w:rsidRPr="008E5293">
        <w:t>.</w:t>
      </w:r>
      <w:r w:rsidR="001F48E1">
        <w:t xml:space="preserve"> </w:t>
      </w:r>
      <w:r w:rsidR="00775BFB" w:rsidRPr="00775BFB">
        <w:t>Objednatel neposkytuje zálohy</w:t>
      </w:r>
      <w:r w:rsidR="00775BFB">
        <w:t>.</w:t>
      </w:r>
    </w:p>
    <w:p w14:paraId="07EDD15C" w14:textId="77777777" w:rsidR="008E5293" w:rsidRPr="008E5293" w:rsidRDefault="008E5293" w:rsidP="0072071E">
      <w:pPr>
        <w:pStyle w:val="Odstavec-normal"/>
      </w:pPr>
      <w:r w:rsidRPr="008E5293">
        <w:t>Objednatel je oprávněn pozastavit vyplacení odměny nebo její části v případě, že plnění předmětu této smlouvy nebylo poskytnuto ve sjednaném rozsahu nebo kvalitě.</w:t>
      </w:r>
    </w:p>
    <w:p w14:paraId="49857D3B" w14:textId="712F547D" w:rsidR="008E5293" w:rsidRPr="008E5293" w:rsidRDefault="008E5293" w:rsidP="0072071E">
      <w:pPr>
        <w:pStyle w:val="Odstavec-normal"/>
      </w:pPr>
      <w:r w:rsidRPr="008E5293">
        <w:t xml:space="preserve">Fakturace bude prováděna vždy k poslednímu dni příslušného kalendářního měsíce, tzn. </w:t>
      </w:r>
      <w:r w:rsidR="00065F32">
        <w:t>p</w:t>
      </w:r>
      <w:r w:rsidRPr="008E5293">
        <w:t>oskytovatel je oprávněn vystavit fakturu za služby poskytnuté v příslušném kalendářním měsíci nejdříve k prvnímu dni následujícího kalendářního měsíce. Cena je splatná do 21 dnů ode dne, kdy byla faktura vystavená poskytovatelem doručena objednateli. Místem doručení je sídlo objednatele. Faktura je uhrazena dnem odepsání fakturované částky z účtu objednatele.</w:t>
      </w:r>
    </w:p>
    <w:p w14:paraId="21220CDD" w14:textId="77777777" w:rsidR="008E5293" w:rsidRPr="008E5293" w:rsidRDefault="008E5293" w:rsidP="0072071E">
      <w:pPr>
        <w:pStyle w:val="Odstavec-normal"/>
      </w:pPr>
      <w:r w:rsidRPr="008E5293">
        <w:t>Faktura bude uhrazena bezhotovostně, a to bankovním převodem na účet poskytovatele uvedený v této smlouvě, nebo na účet poskytovatelem dodatečně (nejpozději však v den doručení faktury objednateli) písemně oznámený objednateli.</w:t>
      </w:r>
    </w:p>
    <w:p w14:paraId="32543841" w14:textId="339A850B" w:rsidR="008E5293" w:rsidRPr="008E5293" w:rsidRDefault="008E5293" w:rsidP="0072071E">
      <w:pPr>
        <w:pStyle w:val="Odstavec-normal"/>
      </w:pPr>
      <w:r w:rsidRPr="008E5293">
        <w:t>Faktura, jako daňový a účetní doklad, musí obsahovat veškeré náležitosti daňového dokladu dle požadavků objednatele a obecně závazných právních předpisů. Pokud faktura nebude vystavena v souladu s platebními podmínkami nebo nebude splňovat požadované náležitosti, je objednatel oprávněn ji poskytovateli vrátit (a to i opakovaně, pokud i opravená faktura nebude splňovat výše uvedené podmínky). Oprávněným vrácením faktury přestává běžet původní lhůta splatnosti. Nová lhůta splatnosti běží znovu ode dne doručení opravené faktury nebo nově vyhotovené faktury objednateli. Na faktuře musí být uvedeno číslo smlouvy: ZAK 23-01740</w:t>
      </w:r>
      <w:r w:rsidR="00065F32">
        <w:t>2</w:t>
      </w:r>
      <w:r w:rsidRPr="008E5293">
        <w:t>.</w:t>
      </w:r>
    </w:p>
    <w:p w14:paraId="6343A445" w14:textId="77777777" w:rsidR="0072071E" w:rsidRDefault="008E5293" w:rsidP="0072071E">
      <w:pPr>
        <w:pStyle w:val="Odstavec-normal"/>
      </w:pPr>
      <w:r w:rsidRPr="008E5293">
        <w:t>Získá-li poskytovatel status nespolehlivého plátce anebo se objednatel dozví o jiných skutečnostech rozhodných pro zákonné ručení objednatele za odvod DPH, uhradí objednatel DPH z poskytnutého plnění přímo příslušnému správci daně namísto poskytovatele a následně uhradí poskytovateli odměnu poníženou o takto zaplacenou daň, přičemž úhrada DPH se bude považovat za úhradu příslušné části odměny poskytovateli.</w:t>
      </w:r>
    </w:p>
    <w:p w14:paraId="5E87E5EB" w14:textId="7F2255D4" w:rsidR="00836155" w:rsidRPr="0072071E" w:rsidRDefault="008E5293" w:rsidP="0072071E">
      <w:pPr>
        <w:pStyle w:val="Odstavec-normal"/>
      </w:pPr>
      <w:r w:rsidRPr="008E5293">
        <w:rPr>
          <w:lang w:eastAsia="cs-CZ"/>
        </w:rPr>
        <w:t>V případě, že plnění podléhá režimu přenesené daňové povinnosti, či v případě, kdy je poskytovatel osobou povinnou k dani neusazenou v tuzemsku, podle ustanovení § 92e, resp. § 108 odst. 2, 3 zákona č. 235/2004 Sb., o dani z přidané hodnoty, ve znění pozdějších předpisů, má povinnost přiznat a zaplatit DPH příjemce plnění, tj. objednatel.</w:t>
      </w:r>
    </w:p>
    <w:p w14:paraId="03A78134" w14:textId="77777777" w:rsidR="008E5293" w:rsidRDefault="008E5293" w:rsidP="008E5293">
      <w:pPr>
        <w:pStyle w:val="Odstavec-normal"/>
        <w:numPr>
          <w:ilvl w:val="0"/>
          <w:numId w:val="0"/>
        </w:numPr>
        <w:rPr>
          <w:lang w:eastAsia="cs-CZ"/>
        </w:rPr>
      </w:pPr>
    </w:p>
    <w:p w14:paraId="386998B3" w14:textId="77777777" w:rsidR="009A1952" w:rsidRPr="009A1952" w:rsidRDefault="009A1952" w:rsidP="009A1952">
      <w:pPr>
        <w:spacing w:before="152"/>
        <w:ind w:right="133"/>
        <w:jc w:val="center"/>
        <w:rPr>
          <w:rFonts w:ascii="Arial" w:hAnsi="Arial" w:cs="Arial"/>
          <w:b/>
          <w:bCs/>
        </w:rPr>
      </w:pPr>
      <w:r w:rsidRPr="009A1952">
        <w:rPr>
          <w:rFonts w:ascii="Arial" w:hAnsi="Arial" w:cs="Arial"/>
          <w:b/>
          <w:bCs/>
        </w:rPr>
        <w:t>IV. Práva a povinnosti poskytovatele</w:t>
      </w:r>
    </w:p>
    <w:p w14:paraId="4613CA31" w14:textId="77777777" w:rsidR="009A1952" w:rsidRPr="009A1952" w:rsidRDefault="009A1952" w:rsidP="00EB6705">
      <w:pPr>
        <w:pStyle w:val="Odstavec-normal"/>
        <w:numPr>
          <w:ilvl w:val="0"/>
          <w:numId w:val="21"/>
        </w:numPr>
        <w:ind w:left="567" w:hanging="567"/>
      </w:pPr>
      <w:r w:rsidRPr="009A1952">
        <w:t>Poskytovatel se zavazuje poskytovat službu ostrahy řádně, v obvyklé kvalitě při respektování veškerých obecně závazných právních předpisů, ve sjednaném rozsahu a za dohodnutou odměnu na své náklady a nebezpečí. Poskytovatel plně odpovídá za její řádný průběh. Poskytovatel se dále zavazuje, že po dobu trvání účinnosti této smlouvy neztratí způsobilost k plnění této smlouvy ve smyslu příslušných ustanovení ZZVZ. Ztratí-li poskytovatel dle platných právních předpisů nebo nebude-li splňovat podmínky pro výkon odborné způsobilosti k provozování činností, jež jsou předmětem plnění podle této smlouvy, je povinen uvědomit objednatele nejpozději do následujícího dne od vzniku této skutečnosti.</w:t>
      </w:r>
    </w:p>
    <w:p w14:paraId="0040985D" w14:textId="22D177A4" w:rsidR="009A1952" w:rsidRPr="009A1952" w:rsidRDefault="009A1952" w:rsidP="009A1952">
      <w:pPr>
        <w:pStyle w:val="Odstavec-normal"/>
      </w:pPr>
      <w:r w:rsidRPr="009A1952">
        <w:t xml:space="preserve">Poskytovatel je povinen poskytovat službu ostrahy </w:t>
      </w:r>
      <w:r w:rsidR="00B767A8">
        <w:t xml:space="preserve">prostřednictvím </w:t>
      </w:r>
      <w:r w:rsidRPr="009A1952">
        <w:t xml:space="preserve">trestně bezúhonných a fyzicky schopných osob v pracovním či obdobném poměru k poskytovateli. Poskytovatel je povinen seznámit osoby vykonávající službu ostrahy dle této smlouvy s povinnostmi dle této </w:t>
      </w:r>
      <w:r w:rsidRPr="009A1952">
        <w:lastRenderedPageBreak/>
        <w:t>smlouvy vč. příloh a předložit objednateli seznam pracovníků ostrahy s uvedením data proškolení a seznámení s povinnostmi dle této smlouvy vč. příloh.</w:t>
      </w:r>
    </w:p>
    <w:p w14:paraId="4921E41A" w14:textId="77777777" w:rsidR="009A1952" w:rsidRPr="009A1952" w:rsidRDefault="009A1952" w:rsidP="009A1952">
      <w:pPr>
        <w:pStyle w:val="Odstavec-normal"/>
      </w:pPr>
      <w:r w:rsidRPr="009A1952">
        <w:t>Poskytovatel je povinen informovat objednatele o skutečnostech zásadních pro objednatele v souvislosti s plněním této smlouvy, a to neprodleně, nejpozději však do 1 hodiny od okamžiku, kdy se o takové skutečnosti dozvěděl.</w:t>
      </w:r>
    </w:p>
    <w:p w14:paraId="34389BC1" w14:textId="6CAEAC19" w:rsidR="009A1952" w:rsidRPr="009A1952" w:rsidRDefault="009A1952" w:rsidP="009A1952">
      <w:pPr>
        <w:pStyle w:val="Odstavec-normal"/>
      </w:pPr>
      <w:r w:rsidRPr="009A1952">
        <w:t>Poskytovatel je povinen zajistit, aby jeho pracovníci byli pro výkon služby ostrahy dostatečně kvalifikováni</w:t>
      </w:r>
      <w:r w:rsidR="005E053B">
        <w:t xml:space="preserve">. </w:t>
      </w:r>
      <w:r w:rsidRPr="009A1952">
        <w:t>Poskytovatel odpovídá za to, že pracovníci ostrahy budou fyzicky a psychicky způsobilí, řádně připravení pro výkon zajištění služby ostrahy dle této smlouvy, budou dodržovat pravidla zdvořilosti a profesionální etiky</w:t>
      </w:r>
      <w:r w:rsidR="00B767A8">
        <w:t>.</w:t>
      </w:r>
    </w:p>
    <w:p w14:paraId="1AB0BB02" w14:textId="25208D23" w:rsidR="009A1952" w:rsidRPr="009A1952" w:rsidRDefault="009A1952" w:rsidP="00EB6705">
      <w:pPr>
        <w:pStyle w:val="Odstavec-normal"/>
      </w:pPr>
      <w:r w:rsidRPr="009A1952">
        <w:t>Poskytovatel je povinen zajistit řádné poskytování plnění předmětu této smlouvy i v případě pracovní neschopnosti, dovolených či jiných překážek pracovníků ostrahy.</w:t>
      </w:r>
    </w:p>
    <w:p w14:paraId="51A7E3AA" w14:textId="77777777" w:rsidR="009A1952" w:rsidRPr="009A1952" w:rsidRDefault="009A1952" w:rsidP="009A1952">
      <w:pPr>
        <w:pStyle w:val="Odstavec-normal"/>
      </w:pPr>
      <w:r w:rsidRPr="009A1952">
        <w:t>Pracovníci poskytovatele nesmí po dobu výkonu služby ostrahy ani bezprostředně před jeho nástupem požívat alkoholické nápoje či jiné omamné látky. Poskytovatel se zaručuje, že pracovníci ostrahy budou dodržovat zákaz kouření ve všech objektech zadavatele.</w:t>
      </w:r>
    </w:p>
    <w:p w14:paraId="15655A46" w14:textId="697F8126" w:rsidR="009A1952" w:rsidRPr="000335F7" w:rsidRDefault="009A1952" w:rsidP="00EB6705">
      <w:pPr>
        <w:pStyle w:val="Odstavec-normal"/>
        <w:rPr>
          <w:b/>
          <w:bCs/>
        </w:rPr>
      </w:pPr>
      <w:r w:rsidRPr="009A1952">
        <w:t>Poskytovatel je povinen pravidelně proškolovat všechny pracovníky poskytující službu ostrahy dle této smlouvy u objednatele, a to na obsluhu elektronických prostředků a zařízení ostrahy a prevence objednatele (JBS</w:t>
      </w:r>
      <w:r w:rsidRPr="009A1952">
        <w:rPr>
          <w:b/>
          <w:bCs/>
        </w:rPr>
        <w:t xml:space="preserve">, </w:t>
      </w:r>
      <w:r w:rsidRPr="009A1952">
        <w:t>EPS,</w:t>
      </w:r>
      <w:r w:rsidRPr="009A1952">
        <w:rPr>
          <w:b/>
          <w:bCs/>
        </w:rPr>
        <w:t xml:space="preserve"> </w:t>
      </w:r>
      <w:r w:rsidRPr="009A1952">
        <w:t>ALVIS, CCTV, EZS, BOZP</w:t>
      </w:r>
      <w:r w:rsidRPr="009A1952">
        <w:rPr>
          <w:b/>
          <w:bCs/>
        </w:rPr>
        <w:t xml:space="preserve"> – </w:t>
      </w:r>
      <w:r w:rsidRPr="009A1952">
        <w:t xml:space="preserve">bezpečnost a ochrana zdraví při práci). Předmětné zaškolení zajistí a provede poskytovatel na své náklady.  Poskytovatel odpovídá na své náklady za ochranu zdraví a bezpečnost svých pracovníků, za dodržování požárních a ekologických předpisů v prostorách </w:t>
      </w:r>
      <w:r w:rsidR="001B35D2">
        <w:t>objednatele</w:t>
      </w:r>
      <w:r w:rsidRPr="009A1952">
        <w:t>.</w:t>
      </w:r>
    </w:p>
    <w:p w14:paraId="2AD5A38A" w14:textId="77777777" w:rsidR="009A1952" w:rsidRPr="009A1952" w:rsidRDefault="009A1952" w:rsidP="009A1952">
      <w:pPr>
        <w:pStyle w:val="Odstavec-normal"/>
        <w:rPr>
          <w:b/>
          <w:bCs/>
        </w:rPr>
      </w:pPr>
      <w:r w:rsidRPr="009A1952">
        <w:t>Poskytovatel je povinen zajistit po celou dobu účinnosti této smlouvy pojištění odpovědnosti za škodu způsobenou při jeho výkonu služby ostrahy s minimálním pojistným krytím ve výši nejméně 10</w:t>
      </w:r>
      <w:r w:rsidRPr="009A1952">
        <w:rPr>
          <w:b/>
          <w:bCs/>
        </w:rPr>
        <w:t> </w:t>
      </w:r>
      <w:r w:rsidRPr="009A1952">
        <w:t>000</w:t>
      </w:r>
      <w:r w:rsidRPr="009A1952">
        <w:rPr>
          <w:b/>
          <w:bCs/>
        </w:rPr>
        <w:t> </w:t>
      </w:r>
      <w:r w:rsidRPr="009A1952">
        <w:t>000 Kč. Poskytovatel je povinen prokázat na žádost objednatele trvání pojištění po celou dobu trvání plnění služby dle této smlouvy. Poskytovatel se dále zavazuje zajistit, aby všichni případní subdodavatelé podílející se na předmětu plnění měli uzavřeno pojištění odpovědnosti za škodu způsobenou třetím osobám v rozsahu pojistného plnění stejně jako poskytovatel, tj. nejméně ve výši 10</w:t>
      </w:r>
      <w:r w:rsidRPr="009A1952">
        <w:rPr>
          <w:b/>
          <w:bCs/>
        </w:rPr>
        <w:t> </w:t>
      </w:r>
      <w:r w:rsidRPr="009A1952">
        <w:t>000</w:t>
      </w:r>
      <w:r w:rsidRPr="009A1952">
        <w:rPr>
          <w:b/>
          <w:bCs/>
        </w:rPr>
        <w:t> </w:t>
      </w:r>
      <w:r w:rsidRPr="009A1952">
        <w:t>000</w:t>
      </w:r>
      <w:r w:rsidRPr="009A1952">
        <w:rPr>
          <w:b/>
          <w:bCs/>
        </w:rPr>
        <w:t> </w:t>
      </w:r>
      <w:r w:rsidRPr="009A1952">
        <w:t xml:space="preserve">Kč. Na žádost objednatele je poskytovatel povinen prokázat pojištění subdodavatelů. </w:t>
      </w:r>
    </w:p>
    <w:p w14:paraId="60EFB2AF" w14:textId="3704B796" w:rsidR="009A1952" w:rsidRPr="009A1952" w:rsidRDefault="009A1952" w:rsidP="009A1952">
      <w:pPr>
        <w:pStyle w:val="Odstavec-normal"/>
      </w:pPr>
      <w:r w:rsidRPr="009A1952">
        <w:t>Pracovníci ostrahy poskytovatele</w:t>
      </w:r>
      <w:r w:rsidRPr="009A1952">
        <w:rPr>
          <w:b/>
          <w:bCs/>
        </w:rPr>
        <w:t xml:space="preserve"> </w:t>
      </w:r>
      <w:r w:rsidRPr="009A1952">
        <w:t>musí býti vybaveni mobilním telefonem s poplachovým tlačítkem, případně jiným obdobným technickým zařízením, které je určené k tomu, aby byl pracovník ostrahy v případech nouze, tj. zejména v případech bezprostředního ohrožení zdraví osob či bezprostředního ohrožení majetku, schopen operativně a diskrétně zavolat posily z ústředí poskytovatele příp. Policii ČR.</w:t>
      </w:r>
    </w:p>
    <w:p w14:paraId="387BC51A" w14:textId="77777777" w:rsidR="009A1952" w:rsidRPr="009A1952" w:rsidRDefault="009A1952" w:rsidP="009A1952">
      <w:pPr>
        <w:pStyle w:val="Odstavec-normal"/>
      </w:pPr>
      <w:r w:rsidRPr="009A1952">
        <w:t>Poskytovatel odpovídá za to, že v průběhu poskytování služeb dle této smlouvy se nedostane do střetu zájmů se zájmy objednatele.</w:t>
      </w:r>
      <w:bookmarkStart w:id="1" w:name="_Ref133933679"/>
    </w:p>
    <w:p w14:paraId="7F455154" w14:textId="77777777" w:rsidR="009A1952" w:rsidRPr="009A1952" w:rsidRDefault="009A1952" w:rsidP="009A1952">
      <w:pPr>
        <w:pStyle w:val="Odstavec-normal"/>
      </w:pPr>
      <w:r w:rsidRPr="009A1952">
        <w:t>Poskytovatel ve vztahu k mezinárodním sankcím prohlašuje, že:</w:t>
      </w:r>
      <w:bookmarkEnd w:id="1"/>
    </w:p>
    <w:p w14:paraId="214E1062" w14:textId="77777777" w:rsidR="009A1952" w:rsidRPr="009A1952" w:rsidRDefault="009A1952" w:rsidP="00EB6705">
      <w:pPr>
        <w:pStyle w:val="Odstavec-normal"/>
        <w:numPr>
          <w:ilvl w:val="1"/>
          <w:numId w:val="15"/>
        </w:numPr>
        <w:ind w:left="1134" w:hanging="567"/>
      </w:pPr>
      <w:r w:rsidRPr="009A1952">
        <w:t>on, ani žádný z jeho poddodavatelů, či jiné osoby, které se budou podílet na plnění smlouvy, nejsou osobami, na něž se vztahuje zákaz zadání veřejné zakázky ve smyslu § 48a ZZVZ,</w:t>
      </w:r>
    </w:p>
    <w:p w14:paraId="4AD745A9" w14:textId="77777777" w:rsidR="009A1952" w:rsidRPr="009A1952" w:rsidRDefault="009A1952" w:rsidP="00EB6705">
      <w:pPr>
        <w:pStyle w:val="Odstavec-normal"/>
        <w:numPr>
          <w:ilvl w:val="1"/>
          <w:numId w:val="15"/>
        </w:numPr>
        <w:ind w:left="1134" w:hanging="567"/>
      </w:pPr>
      <w:r w:rsidRPr="009A1952">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w:t>
      </w:r>
      <w:r w:rsidRPr="009A1952">
        <w:lastRenderedPageBreak/>
        <w:t>13 a 14 směrnice 2014/23/EU, článků 7 písm. a) až d), článku 8, čl. 10 písm. b) až f) a písm. h) až j) směrnice 2014/24/EU, článku 18, čl. 21 písm. b) až e) a písm. g) až i), článků 29 a 30 směrnice 2014/25/EU a čl. 13 písm. a) až d), f) až h) a j) směrnice 2009/81/EC, a hlavy VII nařízení Evropského parlamentu a Rady (EU, Euratom) 2018/1046 následujícím osobám, subjektům nebo orgánům, nebo pokračovat v jejich plnění s následujícími osobami, subjekty a orgány,</w:t>
      </w:r>
    </w:p>
    <w:p w14:paraId="3F9837DD" w14:textId="77777777" w:rsidR="009A1952" w:rsidRPr="009A1952" w:rsidRDefault="009A1952" w:rsidP="00EB6705">
      <w:pPr>
        <w:pStyle w:val="Odstavec-normal"/>
        <w:numPr>
          <w:ilvl w:val="1"/>
          <w:numId w:val="15"/>
        </w:numPr>
        <w:ind w:left="1134" w:hanging="567"/>
      </w:pPr>
      <w:r w:rsidRPr="009A1952">
        <w:t>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Rady (ES) uvedeném ve článku 16. této kapitoly této smlouvy (dále jen „</w:t>
      </w:r>
      <w:r w:rsidRPr="009A1952">
        <w:rPr>
          <w:b/>
          <w:bCs/>
        </w:rPr>
        <w:t>Sankční seznamy</w:t>
      </w:r>
      <w:r w:rsidRPr="009A1952">
        <w:t>“).</w:t>
      </w:r>
    </w:p>
    <w:p w14:paraId="4DA40076" w14:textId="77777777" w:rsidR="009A1952" w:rsidRPr="009A1952" w:rsidRDefault="009A1952" w:rsidP="00EB6705">
      <w:pPr>
        <w:pStyle w:val="Odstavec-normal"/>
        <w:numPr>
          <w:ilvl w:val="1"/>
          <w:numId w:val="15"/>
        </w:numPr>
        <w:ind w:left="1134" w:hanging="567"/>
      </w:pPr>
      <w:r w:rsidRPr="009A1952">
        <w:t>Je-li poskytovatelem sdružení více osob, platí výše podmínky také jednotlivě pro všechny osoby v rámci poskytovatele sdružené, a to bez ohledu na právní formu tohoto sdružení.</w:t>
      </w:r>
      <w:bookmarkStart w:id="2" w:name="_Ref133933721"/>
    </w:p>
    <w:p w14:paraId="27B28D47" w14:textId="77777777" w:rsidR="009A1952" w:rsidRPr="009A1952" w:rsidRDefault="009A1952" w:rsidP="00EB6705">
      <w:pPr>
        <w:pStyle w:val="Odstavec-normal"/>
        <w:numPr>
          <w:ilvl w:val="1"/>
          <w:numId w:val="15"/>
        </w:numPr>
        <w:ind w:left="1134" w:hanging="567"/>
      </w:pPr>
      <w:r w:rsidRPr="009A1952">
        <w:t>Přestane-li poskytovatel nebo některý z jeho poddodavatelů nebo jiných osob, jejichž způsobilost byla využita ve smyslu evropských směrnic o zadávání veřejných zakázek, splňovat výše uvedené podmínky, oznámí tuto skutečnost bez zbytečného odkladu, nejpozději však do 3 pracovních dnů ode dne, kdy přestal splňovat výše uvedené podmínky, objednateli.</w:t>
      </w:r>
      <w:bookmarkStart w:id="3" w:name="_Ref133933712"/>
      <w:bookmarkEnd w:id="2"/>
    </w:p>
    <w:p w14:paraId="07E2B18A" w14:textId="77777777" w:rsidR="009A1952" w:rsidRPr="009A1952" w:rsidRDefault="009A1952" w:rsidP="00EB6705">
      <w:pPr>
        <w:pStyle w:val="Odstavec-normal"/>
        <w:numPr>
          <w:ilvl w:val="1"/>
          <w:numId w:val="15"/>
        </w:numPr>
        <w:ind w:left="1134" w:hanging="567"/>
      </w:pPr>
      <w:r w:rsidRPr="009A1952">
        <w:t>Poskytovatel se dále zavazuje postupovat při plnění této smlouvy v souladu s Nařízením Rady (ES) č. 765/2006 ze dne 18. května 2006 o omezujících opatřeních vzhledem k situaci v Bělorusku a k zapojení Běloruska do ruské agrese proti Ukrajině, ve znění pozdějších předpisů, a dalších prováděcích předpisů k tomuto nařízení Rady (EU) č. 269/2014.</w:t>
      </w:r>
      <w:bookmarkStart w:id="4" w:name="_Ref133933730"/>
      <w:bookmarkEnd w:id="3"/>
    </w:p>
    <w:p w14:paraId="1EC1BF52" w14:textId="77777777" w:rsidR="009A1952" w:rsidRPr="009A1952" w:rsidRDefault="009A1952" w:rsidP="00EB6705">
      <w:pPr>
        <w:pStyle w:val="Odstavec-normal"/>
        <w:numPr>
          <w:ilvl w:val="1"/>
          <w:numId w:val="15"/>
        </w:numPr>
        <w:ind w:left="1134" w:hanging="567"/>
      </w:pPr>
      <w:r w:rsidRPr="009A1952">
        <w:t>Poskytovatel se dále ve smyslu článku 2 nařízení Rady (EU) č. 269/2014 ze dne 17. března 2014, o omezujících opatřeních vzhledem k činnostem narušujícím nebo ohrožujícím územní celistvost, svrchovanost a nezávislost Ukrajiny, ve znění pozdějších předpisů,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bookmarkEnd w:id="4"/>
    </w:p>
    <w:p w14:paraId="18316B2B" w14:textId="77777777" w:rsidR="00911502" w:rsidRDefault="00911502" w:rsidP="00C96605">
      <w:pPr>
        <w:pStyle w:val="Standardnte"/>
        <w:spacing w:after="120"/>
        <w:ind w:left="426"/>
        <w:jc w:val="center"/>
        <w:rPr>
          <w:rFonts w:ascii="Arial" w:eastAsiaTheme="minorHAnsi" w:hAnsi="Arial" w:cs="Arial"/>
          <w:b/>
          <w:bCs/>
          <w:iCs/>
          <w:color w:val="auto"/>
          <w:sz w:val="22"/>
          <w:u w:val="single" w:color="000000"/>
          <w:lang w:eastAsia="en-US"/>
        </w:rPr>
      </w:pPr>
    </w:p>
    <w:p w14:paraId="3DA13E67" w14:textId="77777777" w:rsidR="00CB71BF" w:rsidRPr="001865B9" w:rsidRDefault="00CB71BF" w:rsidP="00CB71BF">
      <w:pPr>
        <w:pStyle w:val="Nadpis2"/>
        <w:ind w:left="0" w:right="23"/>
        <w:jc w:val="center"/>
        <w:rPr>
          <w:rFonts w:ascii="Arial" w:hAnsi="Arial" w:cs="Arial"/>
          <w:u w:val="none"/>
        </w:rPr>
      </w:pPr>
      <w:r w:rsidRPr="001865B9">
        <w:rPr>
          <w:rFonts w:ascii="Arial" w:hAnsi="Arial" w:cs="Arial"/>
          <w:u w:val="none"/>
        </w:rPr>
        <w:t>V. Práva a povinnosti objednatele</w:t>
      </w:r>
    </w:p>
    <w:p w14:paraId="6DE3DCBE" w14:textId="77777777" w:rsidR="00CB71BF" w:rsidRPr="00CB71BF" w:rsidRDefault="00CB71BF" w:rsidP="00EB6705">
      <w:pPr>
        <w:pStyle w:val="Odstavec-normal"/>
        <w:numPr>
          <w:ilvl w:val="0"/>
          <w:numId w:val="22"/>
        </w:numPr>
        <w:ind w:left="567" w:hanging="567"/>
      </w:pPr>
      <w:r w:rsidRPr="00CB71BF">
        <w:t>Objednatel je povinen řádně a včas platit sjednanou odměnu poskytovateli za řádné plnění předmětu této smlouvy.</w:t>
      </w:r>
    </w:p>
    <w:p w14:paraId="4376762A" w14:textId="368FB74E" w:rsidR="00CB71BF" w:rsidRPr="00CB71BF" w:rsidRDefault="00CB71BF" w:rsidP="00EB6705">
      <w:pPr>
        <w:pStyle w:val="Odstavec-normal"/>
      </w:pPr>
      <w:r w:rsidRPr="00CB71BF">
        <w:rPr>
          <w:iCs/>
        </w:rPr>
        <w:t>Objednatel je povinen poskytovat poskytovateli veškeré informace a přiměřenou součinnost k řádnému plnění této smlouvy.</w:t>
      </w:r>
    </w:p>
    <w:p w14:paraId="329FFC21" w14:textId="6BDFAFE5" w:rsidR="00CB71BF" w:rsidRPr="00CB71BF" w:rsidRDefault="00CB71BF" w:rsidP="00CB71BF">
      <w:pPr>
        <w:pStyle w:val="Odstavec-normal"/>
      </w:pPr>
      <w:r w:rsidRPr="00CB71BF">
        <w:rPr>
          <w:iCs/>
        </w:rPr>
        <w:t>Objednatel je oprávněn průběžně kontrolovat řádný výkon služby ostrahy</w:t>
      </w:r>
      <w:r>
        <w:rPr>
          <w:iCs/>
        </w:rPr>
        <w:t xml:space="preserve">. </w:t>
      </w:r>
      <w:r w:rsidRPr="00CB71BF">
        <w:rPr>
          <w:iCs/>
        </w:rPr>
        <w:t>Zjistí-li objednatel nedostatky při výkonu služby ostrahy, je oprávněn požadovat po poskytovateli odstranění závadného nebo protiprávního stavu a zajištění bezvadného a řádného výkonu služby ostrahy.</w:t>
      </w:r>
    </w:p>
    <w:p w14:paraId="3E9853C8" w14:textId="77777777" w:rsidR="00CB71BF" w:rsidRPr="00CB71BF" w:rsidRDefault="00CB71BF" w:rsidP="00CB71BF">
      <w:pPr>
        <w:pStyle w:val="Odstavec-normal"/>
      </w:pPr>
      <w:r w:rsidRPr="00CB71BF">
        <w:rPr>
          <w:iCs/>
        </w:rPr>
        <w:t xml:space="preserve">V případě, že objednatel zjistí nedostatky v provádění služby ostrahy či jakékoli závady na straně pracovníků ostrahy, sepíše o nich záznam, ve kterém určí lhůtu pro odstranění těchto zjištěných nedostatků a závad a sdělí jej bez zbytečného odkladu poskytovateli, a to e-mailem nebo prostřednictvím jeho kontaktní osoby anebo pracovníka (zaměstnance) poskytovatele zajišťujícího službu ostrahy. Poskytovatel je povinen sjednat nápravu ve lhůtě stanovené </w:t>
      </w:r>
      <w:r w:rsidRPr="00CB71BF">
        <w:rPr>
          <w:iCs/>
        </w:rPr>
        <w:lastRenderedPageBreak/>
        <w:t>objednatelem, nejpozději však do 24 hodin od sdělení tohoto požadavku.</w:t>
      </w:r>
    </w:p>
    <w:p w14:paraId="33CBE035" w14:textId="77777777" w:rsidR="00EB6705" w:rsidRPr="00EB6705" w:rsidRDefault="00EB6705" w:rsidP="00EB6705">
      <w:pPr>
        <w:widowControl/>
        <w:tabs>
          <w:tab w:val="left" w:pos="-142"/>
        </w:tabs>
        <w:autoSpaceDE/>
        <w:autoSpaceDN/>
        <w:spacing w:before="120"/>
        <w:ind w:left="720"/>
        <w:contextualSpacing/>
        <w:jc w:val="both"/>
        <w:rPr>
          <w:rFonts w:ascii="Arial" w:hAnsi="Arial" w:cs="Arial"/>
        </w:rPr>
      </w:pPr>
    </w:p>
    <w:p w14:paraId="2F6523C0" w14:textId="77777777" w:rsidR="00EB6705" w:rsidRPr="00EB6705" w:rsidRDefault="00EB6705" w:rsidP="00EB6705">
      <w:pPr>
        <w:spacing w:before="120"/>
        <w:jc w:val="center"/>
        <w:rPr>
          <w:rFonts w:ascii="Arial" w:hAnsi="Arial" w:cs="Arial"/>
          <w:b/>
        </w:rPr>
      </w:pPr>
      <w:r w:rsidRPr="00EB6705">
        <w:rPr>
          <w:rFonts w:ascii="Arial" w:hAnsi="Arial" w:cs="Arial"/>
          <w:b/>
        </w:rPr>
        <w:t>VI. Kontaktní osoby a doručování</w:t>
      </w:r>
    </w:p>
    <w:p w14:paraId="56195610" w14:textId="77777777" w:rsidR="00EB6705" w:rsidRPr="00EB6705" w:rsidRDefault="00EB6705" w:rsidP="00EB6705">
      <w:pPr>
        <w:pStyle w:val="Odstavec-normal"/>
        <w:numPr>
          <w:ilvl w:val="0"/>
          <w:numId w:val="25"/>
        </w:numPr>
        <w:ind w:left="567" w:hanging="567"/>
      </w:pPr>
      <w:r w:rsidRPr="00EB6705">
        <w:t>Kontaktními osobami ve věci plnění této smlouvy jsou:</w:t>
      </w:r>
    </w:p>
    <w:p w14:paraId="69166329" w14:textId="4AF75808" w:rsidR="00BC18AF" w:rsidRPr="00BC18AF" w:rsidRDefault="00EB6705" w:rsidP="00BC18AF">
      <w:pPr>
        <w:numPr>
          <w:ilvl w:val="0"/>
          <w:numId w:val="7"/>
        </w:numPr>
        <w:spacing w:before="120"/>
        <w:ind w:left="993" w:hanging="425"/>
        <w:jc w:val="both"/>
        <w:rPr>
          <w:rFonts w:ascii="Arial" w:hAnsi="Arial" w:cs="Arial"/>
          <w:bCs/>
        </w:rPr>
      </w:pPr>
      <w:r w:rsidRPr="00EB6705">
        <w:rPr>
          <w:rFonts w:ascii="Arial" w:hAnsi="Arial" w:cs="Arial"/>
          <w:bCs/>
        </w:rPr>
        <w:t xml:space="preserve">Za objednatele: </w:t>
      </w:r>
      <w:r w:rsidR="00B71ECB">
        <w:rPr>
          <w:rFonts w:ascii="Arial" w:hAnsi="Arial" w:cs="Arial"/>
          <w:bCs/>
        </w:rPr>
        <w:t>xxxxxxxxxxx</w:t>
      </w:r>
    </w:p>
    <w:p w14:paraId="2E631F33" w14:textId="796B19C8" w:rsidR="00EB6705" w:rsidRPr="00EB6705" w:rsidRDefault="00EB6705" w:rsidP="00EB6705">
      <w:pPr>
        <w:numPr>
          <w:ilvl w:val="0"/>
          <w:numId w:val="7"/>
        </w:numPr>
        <w:spacing w:before="120"/>
        <w:ind w:left="993" w:hanging="425"/>
        <w:jc w:val="both"/>
        <w:rPr>
          <w:rFonts w:ascii="Arial" w:hAnsi="Arial" w:cs="Arial"/>
          <w:bCs/>
        </w:rPr>
      </w:pPr>
      <w:r w:rsidRPr="00EB6705">
        <w:rPr>
          <w:rFonts w:ascii="Arial" w:hAnsi="Arial" w:cs="Arial"/>
          <w:bCs/>
        </w:rPr>
        <w:t xml:space="preserve">Za poskytovatele: </w:t>
      </w:r>
      <w:r w:rsidR="00B71ECB">
        <w:rPr>
          <w:rFonts w:ascii="Arial" w:hAnsi="Arial" w:cs="Arial"/>
          <w:bCs/>
        </w:rPr>
        <w:t>xxxxxxxxx</w:t>
      </w:r>
    </w:p>
    <w:p w14:paraId="2BB0B322" w14:textId="77777777" w:rsidR="00EB6705" w:rsidRPr="00EB6705" w:rsidRDefault="00EB6705" w:rsidP="00EB6705">
      <w:pPr>
        <w:pStyle w:val="Odstavec-normal"/>
      </w:pPr>
      <w:r w:rsidRPr="00EB6705">
        <w:t xml:space="preserve">Změny shora uvedených osob jsou smluvní strany povinny oznámit druhé smluvní straně elektronicky datovou schránkou příp. na el. podatelnu. </w:t>
      </w:r>
    </w:p>
    <w:p w14:paraId="34D4DD65" w14:textId="77777777" w:rsidR="00EB6705" w:rsidRPr="00EB6705" w:rsidRDefault="00EB6705" w:rsidP="00EB6705">
      <w:pPr>
        <w:pStyle w:val="Odstavec-normal"/>
        <w:rPr>
          <w:bCs/>
        </w:rPr>
      </w:pPr>
      <w:r w:rsidRPr="00EB6705">
        <w:t>Poskytovatel je povinen bezodkladně elektronicky do datové schránky případně do el. podatelny objednatele oznámit objednateli změnu adresy pro zasílání písemností.</w:t>
      </w:r>
    </w:p>
    <w:p w14:paraId="653E2E73" w14:textId="77777777" w:rsidR="00EB6705" w:rsidRPr="00EB6705" w:rsidRDefault="00EB6705" w:rsidP="00EB6705">
      <w:pPr>
        <w:pStyle w:val="Odstavec-normal"/>
        <w:rPr>
          <w:bCs/>
        </w:rPr>
      </w:pPr>
      <w:r w:rsidRPr="00EB6705">
        <w:t>Písemnosti mezi smluvními stranami se doručují zejména elektronicky prostřednictvím datových schránek a el. podatelen, příp. písemně na adresy uvedené v záhlaví této smlouvy, nebyla</w:t>
      </w:r>
      <w:r w:rsidRPr="00EB6705">
        <w:noBreakHyphen/>
        <w:t>li poskytovatelem sdělena jiná adresa k tomu určená. Při doručování prostřednictvím datové schránky je písemnost doručená dnem jejího otevření druhou smluvní stranou, příp. se považuje za doručenou desátým (10) dnem ode dne jejího dodání do datové schránky druhé smluvní strany. Při doručování prostřednictvím držitele poštovní licence je písemnost druhé straně doručená, jakmile pošta písemnost adresátovi doručí. Účinky doručení však nastanou i tehdy, jestliže pošta písemnost vrátí jako nedoručenou či nedoručitelnou z důvodu, že adresát písemnost nevyzvedl v úložní lhůtě, nebo odmítl převzít, nebo se na uvedené adrese již nezdržuje; za den doručení se v takovém případě považuje den, kdy byla písemnost vrácena druhé smluvní straně.</w:t>
      </w:r>
    </w:p>
    <w:p w14:paraId="1D88EBEA" w14:textId="77777777" w:rsidR="00EB6705" w:rsidRPr="00EB6705" w:rsidRDefault="00EB6705" w:rsidP="00EB6705">
      <w:pPr>
        <w:rPr>
          <w:rFonts w:ascii="Arial" w:hAnsi="Arial" w:cs="Arial"/>
          <w:b/>
        </w:rPr>
      </w:pPr>
    </w:p>
    <w:p w14:paraId="28CF2655" w14:textId="77777777" w:rsidR="00EB6705" w:rsidRPr="00EB6705" w:rsidRDefault="00EB6705" w:rsidP="00EB6705">
      <w:pPr>
        <w:spacing w:before="120"/>
        <w:jc w:val="center"/>
        <w:rPr>
          <w:rFonts w:ascii="Arial" w:hAnsi="Arial" w:cs="Arial"/>
          <w:b/>
        </w:rPr>
      </w:pPr>
      <w:r w:rsidRPr="00EB6705">
        <w:rPr>
          <w:rFonts w:ascii="Arial" w:hAnsi="Arial" w:cs="Arial"/>
          <w:b/>
        </w:rPr>
        <w:t>VII. Ochrana důvěrných informací</w:t>
      </w:r>
    </w:p>
    <w:p w14:paraId="2DFE58CE" w14:textId="77777777" w:rsidR="00EB6705" w:rsidRPr="00EB6705" w:rsidRDefault="00EB6705" w:rsidP="00EB6705">
      <w:pPr>
        <w:pStyle w:val="Odstavec-normal"/>
        <w:numPr>
          <w:ilvl w:val="0"/>
          <w:numId w:val="24"/>
        </w:numPr>
      </w:pPr>
      <w:r w:rsidRPr="00EB6705">
        <w:t>Poskytovatel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poskytovatele plynoucích z této smlouvy je poskytovatel povinen nakládat jako s důvěrnými informacemi.</w:t>
      </w:r>
    </w:p>
    <w:p w14:paraId="11A1AD15" w14:textId="77777777" w:rsidR="00EB6705" w:rsidRPr="00EB6705" w:rsidRDefault="00EB6705" w:rsidP="00EB6705">
      <w:pPr>
        <w:pStyle w:val="Odstavec-normal"/>
      </w:pPr>
      <w:r w:rsidRPr="00EB6705">
        <w:t>Za důvěrné informace se pro účel této smlouvy nepovažují informace, které se staly obecně dostupnými veřejnosti jinak než následkem jejich zpřístupnění poskytovatelem.</w:t>
      </w:r>
    </w:p>
    <w:p w14:paraId="0279B4BB" w14:textId="77777777" w:rsidR="00EB6705" w:rsidRPr="00EB6705" w:rsidRDefault="00EB6705" w:rsidP="00EB6705">
      <w:pPr>
        <w:pStyle w:val="Odstavec-normal"/>
      </w:pPr>
      <w:r w:rsidRPr="00EB6705">
        <w:t>Poskytovatel se zavazuje použít důvěrné informace výhradně za účelem splnění závazků vyplývajících z této smlouvy. Poskytovatel se zejména zavazuje, že on ani jiná osoba, která bude poskytovatelem seznámena s důvěrnými informacemi v souladu s touto smlouvou, je nezpřístupní žádné třetí osobě vyjma případů, kdy:</w:t>
      </w:r>
    </w:p>
    <w:p w14:paraId="121722F5" w14:textId="77777777" w:rsidR="00EB6705" w:rsidRPr="00EB6705" w:rsidRDefault="00EB6705" w:rsidP="00EB6705">
      <w:pPr>
        <w:widowControl/>
        <w:numPr>
          <w:ilvl w:val="0"/>
          <w:numId w:val="8"/>
        </w:numPr>
        <w:autoSpaceDE/>
        <w:autoSpaceDN/>
        <w:ind w:left="993" w:hanging="426"/>
        <w:contextualSpacing/>
        <w:jc w:val="both"/>
        <w:rPr>
          <w:rFonts w:ascii="Arial" w:hAnsi="Arial" w:cs="Arial"/>
        </w:rPr>
      </w:pPr>
      <w:r w:rsidRPr="00EB6705">
        <w:rPr>
          <w:rFonts w:ascii="Arial" w:hAnsi="Arial" w:cs="Arial"/>
        </w:rPr>
        <w:t>poskytovatel zpřístupní důvěrné informace s předchozím písemným souhlasem objednatele</w:t>
      </w:r>
    </w:p>
    <w:p w14:paraId="1CA4CD40" w14:textId="77777777" w:rsidR="00EB6705" w:rsidRPr="00EB6705" w:rsidRDefault="00EB6705" w:rsidP="00EB6705">
      <w:pPr>
        <w:widowControl/>
        <w:numPr>
          <w:ilvl w:val="0"/>
          <w:numId w:val="8"/>
        </w:numPr>
        <w:autoSpaceDE/>
        <w:autoSpaceDN/>
        <w:ind w:left="993" w:hanging="426"/>
        <w:contextualSpacing/>
        <w:jc w:val="both"/>
        <w:rPr>
          <w:rFonts w:ascii="Arial" w:hAnsi="Arial" w:cs="Arial"/>
        </w:rPr>
      </w:pPr>
      <w:r w:rsidRPr="00EB6705">
        <w:rPr>
          <w:rFonts w:ascii="Arial" w:hAnsi="Arial" w:cs="Arial"/>
        </w:rPr>
        <w:t>tak stanoví obecně závazný právní předpis.</w:t>
      </w:r>
    </w:p>
    <w:p w14:paraId="7962DC39" w14:textId="77777777" w:rsidR="00EB6705" w:rsidRPr="00EB6705" w:rsidRDefault="00EB6705" w:rsidP="00EB6705">
      <w:pPr>
        <w:pStyle w:val="Odstavec-normal"/>
      </w:pPr>
      <w:r w:rsidRPr="00EB6705">
        <w:t xml:space="preserve">V případě, že poskytovatel bude mít důvodné podezření, že došlo ke zpřístupnění důvěrných informací neoprávněné osobě, je povinen neprodleně o této skutečnosti informovat objednatele. </w:t>
      </w:r>
    </w:p>
    <w:p w14:paraId="60A77DF3" w14:textId="77777777" w:rsidR="00EB6705" w:rsidRPr="00EB6705" w:rsidRDefault="00EB6705" w:rsidP="00EB6705">
      <w:pPr>
        <w:pStyle w:val="Odstavec-normal"/>
      </w:pPr>
      <w:r w:rsidRPr="00EB6705">
        <w:t>Závazek ochrany důvěrných informací zůstává v platnosti i po splnění závazků dle této smlouvy.</w:t>
      </w:r>
    </w:p>
    <w:p w14:paraId="1497CE3D" w14:textId="77777777" w:rsidR="00EB6705" w:rsidRPr="00EB6705" w:rsidRDefault="00EB6705" w:rsidP="00EB6705">
      <w:pPr>
        <w:pStyle w:val="Odstavec-normal"/>
      </w:pPr>
      <w:r w:rsidRPr="00EB6705">
        <w:t>Poskytovatel se zavazuje přenést tuto povinnost mlčenlivosti na všechny své zaměstnance.</w:t>
      </w:r>
    </w:p>
    <w:p w14:paraId="1ECFB069" w14:textId="77777777" w:rsidR="00EB6705" w:rsidRPr="00EB6705" w:rsidRDefault="00EB6705" w:rsidP="00EB6705">
      <w:pPr>
        <w:pStyle w:val="Odstavec-normal"/>
      </w:pPr>
      <w:r w:rsidRPr="00EB6705">
        <w:t xml:space="preserve">Objednatel je oprávněn kdykoli po dobu účinnosti této smlouvy i po skončení její účinnosti </w:t>
      </w:r>
      <w:r w:rsidRPr="00EB6705">
        <w:lastRenderedPageBreak/>
        <w:t>uveřejnit tuto smlouvu nebo její část.</w:t>
      </w:r>
    </w:p>
    <w:p w14:paraId="20AF731B" w14:textId="77777777" w:rsidR="00EB6705" w:rsidRPr="00EB6705" w:rsidRDefault="00EB6705" w:rsidP="00EB6705">
      <w:pPr>
        <w:jc w:val="both"/>
        <w:rPr>
          <w:rFonts w:ascii="Arial" w:hAnsi="Arial" w:cs="Arial"/>
        </w:rPr>
      </w:pPr>
    </w:p>
    <w:p w14:paraId="05DF86D0" w14:textId="77777777" w:rsidR="00EB6705" w:rsidRPr="00EB6705" w:rsidRDefault="00EB6705" w:rsidP="00EB6705">
      <w:pPr>
        <w:jc w:val="both"/>
        <w:rPr>
          <w:rFonts w:ascii="Arial" w:hAnsi="Arial" w:cs="Arial"/>
        </w:rPr>
      </w:pPr>
    </w:p>
    <w:p w14:paraId="6B438F49" w14:textId="77777777" w:rsidR="00EB6705" w:rsidRPr="00EB6705" w:rsidRDefault="00EB6705" w:rsidP="00EB6705">
      <w:pPr>
        <w:jc w:val="center"/>
        <w:rPr>
          <w:rFonts w:ascii="Arial" w:hAnsi="Arial" w:cs="Arial"/>
          <w:b/>
        </w:rPr>
      </w:pPr>
      <w:r w:rsidRPr="00EB6705">
        <w:rPr>
          <w:rFonts w:ascii="Arial" w:hAnsi="Arial" w:cs="Arial"/>
          <w:b/>
        </w:rPr>
        <w:t>VIII. Odpovědnost za škodu a náhrada škody</w:t>
      </w:r>
    </w:p>
    <w:p w14:paraId="19DCC66D" w14:textId="77777777" w:rsidR="00EB6705" w:rsidRPr="00EB6705" w:rsidRDefault="00EB6705" w:rsidP="00EB6705">
      <w:pPr>
        <w:pStyle w:val="Odstavec-normal"/>
        <w:numPr>
          <w:ilvl w:val="0"/>
          <w:numId w:val="23"/>
        </w:numPr>
        <w:ind w:left="567" w:hanging="567"/>
      </w:pPr>
      <w:r w:rsidRPr="00EB6705">
        <w:t>Poskytovatel odpovídá za veškeré vady plnění této smlouvy.</w:t>
      </w:r>
    </w:p>
    <w:p w14:paraId="45B51472" w14:textId="77777777" w:rsidR="00EB6705" w:rsidRPr="00EB6705" w:rsidRDefault="00EB6705" w:rsidP="00EB6705">
      <w:pPr>
        <w:pStyle w:val="Odstavec-normal"/>
      </w:pPr>
      <w:r w:rsidRPr="00EB6705">
        <w:t>Poskytovatel zaručuje, že plněním této smlouvy nepoškodí žádná práva třetích osob.</w:t>
      </w:r>
    </w:p>
    <w:p w14:paraId="4EDE32E1" w14:textId="77777777" w:rsidR="00EB6705" w:rsidRPr="00EB6705" w:rsidRDefault="00EB6705" w:rsidP="00EB6705">
      <w:pPr>
        <w:pStyle w:val="Odstavec-normal"/>
      </w:pPr>
      <w:r w:rsidRPr="00EB6705">
        <w:t xml:space="preserve">Vadou plnění se pro účely této smlouvy rozumí odchylka v kvalitě, rozsahu nebo parametrech služby ostrahy stanovených v zadávací dokumentaci veřejné zakázky a jejími přílohami, dodatečnými vysvětleními a informacemi poskytnutými objednatelem v průběhu zadávacího řízení, touto smlouvou a jejími přílohami, obecně závazným právními předpisy a pokyny objednatele. </w:t>
      </w:r>
    </w:p>
    <w:p w14:paraId="3D52B6EF" w14:textId="77777777" w:rsidR="00EB6705" w:rsidRPr="00EB6705" w:rsidRDefault="00EB6705" w:rsidP="00EB6705">
      <w:pPr>
        <w:pStyle w:val="Odstavec-normal"/>
      </w:pPr>
      <w:r w:rsidRPr="00EB6705">
        <w:t>Při plnění této smlouvy poskytovatel odpovídá objednateli i třetím osobám za škody způsobené svou činností a v souvislosti s výkonem služby ostrahy jeho pracovníky v místě plnění, a to i za škody na majetku objednatele, které byly prokazatelně způsobeny zaměstnanci poskytovatele v souvislosti s výkonem služby ostrahy.</w:t>
      </w:r>
    </w:p>
    <w:p w14:paraId="2940B675" w14:textId="77777777" w:rsidR="00EB6705" w:rsidRPr="00EB6705" w:rsidRDefault="00EB6705" w:rsidP="00EB6705">
      <w:pPr>
        <w:pStyle w:val="Odstavec-normal"/>
      </w:pPr>
      <w:r w:rsidRPr="00EB6705">
        <w:t>Poskytovatel se zavazuje uhradit objednateli ve skutečné výši škodu prokazatelně vzniklou v souvislosti s vadným plněním/neplněním smluvních ujednání dle této smlouvy ze strany poskytovatele.</w:t>
      </w:r>
    </w:p>
    <w:p w14:paraId="32A472DB" w14:textId="77777777" w:rsidR="00EB6705" w:rsidRPr="00EB6705" w:rsidRDefault="00EB6705" w:rsidP="00EB6705">
      <w:pPr>
        <w:pStyle w:val="Odstavec-normal"/>
      </w:pPr>
      <w:r w:rsidRPr="00EB6705">
        <w:t xml:space="preserve">Poskytovatel se zavazuje mít </w:t>
      </w:r>
      <w:r w:rsidRPr="00181AE2">
        <w:t>sjednáno pojištění odpovědnosti</w:t>
      </w:r>
      <w:r w:rsidRPr="00EB6705">
        <w:t xml:space="preserve"> za škodu způsobenou při jeho výkonu služby ostrahy ve výši pojistného krytí minimálně 10 000 000 Kč. Poskytovatel se zavazuje mít sjednánu pojistnou smlouvu nejméně s tímto rozsahem pojistného krytí po celou dobu trvání této smlouvy.</w:t>
      </w:r>
    </w:p>
    <w:p w14:paraId="2B905A06" w14:textId="77777777" w:rsidR="001B6C25" w:rsidRDefault="001B6C25" w:rsidP="00EB6705">
      <w:pPr>
        <w:ind w:left="360"/>
        <w:rPr>
          <w:rFonts w:ascii="Arial" w:hAnsi="Arial" w:cs="Arial"/>
          <w:bCs/>
        </w:rPr>
      </w:pPr>
    </w:p>
    <w:p w14:paraId="5B99D7F3" w14:textId="33A25462" w:rsidR="00EB6705" w:rsidRPr="00EB6705" w:rsidRDefault="00EB6705" w:rsidP="00EB6705">
      <w:pPr>
        <w:jc w:val="center"/>
        <w:rPr>
          <w:rFonts w:ascii="Arial" w:hAnsi="Arial" w:cs="Arial"/>
          <w:b/>
        </w:rPr>
      </w:pPr>
      <w:r>
        <w:rPr>
          <w:rFonts w:ascii="Arial" w:hAnsi="Arial" w:cs="Arial"/>
          <w:b/>
        </w:rPr>
        <w:t xml:space="preserve">IX. </w:t>
      </w:r>
      <w:r w:rsidRPr="00EB6705">
        <w:rPr>
          <w:rFonts w:ascii="Arial" w:hAnsi="Arial" w:cs="Arial"/>
          <w:b/>
        </w:rPr>
        <w:t>Smluvní pokuta</w:t>
      </w:r>
    </w:p>
    <w:p w14:paraId="37FE67A9" w14:textId="7B1B79BC" w:rsidR="00EB6705" w:rsidRPr="00EB6705" w:rsidRDefault="00EB6705" w:rsidP="00EB6705">
      <w:pPr>
        <w:pStyle w:val="Odstavec-normal"/>
        <w:numPr>
          <w:ilvl w:val="0"/>
          <w:numId w:val="26"/>
        </w:numPr>
        <w:ind w:left="567" w:hanging="567"/>
      </w:pPr>
      <w:r w:rsidRPr="00EB6705">
        <w:t xml:space="preserve">Smluvní strany se dohodly, že v případě porušení některé z povinností poskytovatele dle této smlouvy (např. porušení sjednané kvality či rozsahu poskytování služeb ostrahy dle této smlouvy – zejména poskytování služeb ostrahy osobami pod vlivem alkoholu nebo jiných návykových látek, stížnosti na nevhodné chování atd.) má objednatel právo požadovat a poskytovatel je povinen zaplatit smluvní pokutu ve </w:t>
      </w:r>
      <w:r w:rsidRPr="00102638">
        <w:t xml:space="preserve">výši </w:t>
      </w:r>
      <w:r w:rsidR="00102638" w:rsidRPr="00102638">
        <w:t>2</w:t>
      </w:r>
      <w:r w:rsidRPr="00102638">
        <w:t xml:space="preserve"> </w:t>
      </w:r>
      <w:r w:rsidR="00102638" w:rsidRPr="00102638">
        <w:t>5</w:t>
      </w:r>
      <w:r w:rsidRPr="00102638">
        <w:t>00 Kč</w:t>
      </w:r>
      <w:r w:rsidRPr="00EB6705">
        <w:t xml:space="preserve"> za každý i opakovaný případ porušení povinnosti dle této smlouvy.</w:t>
      </w:r>
    </w:p>
    <w:p w14:paraId="35DB84D4" w14:textId="7F270240" w:rsidR="00EB6705" w:rsidRPr="00102638" w:rsidRDefault="00EB6705" w:rsidP="00EB6705">
      <w:pPr>
        <w:pStyle w:val="Odstavec-normal"/>
      </w:pPr>
      <w:r w:rsidRPr="00EB6705">
        <w:t xml:space="preserve">Poskytovatel je dále povinen objednateli zaplatit smluvní pokutu za každé jednotlivé porušení </w:t>
      </w:r>
      <w:r w:rsidRPr="00102638">
        <w:t xml:space="preserve">povinností uvedených v článku VII. této smlouvy týkající se ochrany důvěrných informací a obchodního tajemství, je poskytovatel povinen zaplatit objednateli smluvní pokutu ve výši </w:t>
      </w:r>
      <w:r w:rsidR="00102638" w:rsidRPr="00102638">
        <w:t>25</w:t>
      </w:r>
      <w:r w:rsidRPr="00102638">
        <w:t> 000 Kč.</w:t>
      </w:r>
    </w:p>
    <w:p w14:paraId="418388F7" w14:textId="6C90844E" w:rsidR="00EB6705" w:rsidRPr="00102638" w:rsidRDefault="00EB6705" w:rsidP="00DD100A">
      <w:pPr>
        <w:pStyle w:val="Odstavec-normal"/>
      </w:pPr>
      <w:r w:rsidRPr="00102638">
        <w:t xml:space="preserve">Smluvní strany se dohodly, že v případě prodlení poskytovatele s provedením služby ostrahy ve smyslu kapitoly I. článku 2.2. a/nebo 2.3. této smlouvy (např. pokud </w:t>
      </w:r>
      <w:r w:rsidR="00DD100A" w:rsidRPr="00102638">
        <w:t>výjezd zásahové hlídky nedorazí na místo ve stanoveném čase nebo pracovník ostrahy nezajistí včas fyzickou ostrahu v případě mimořádné události</w:t>
      </w:r>
      <w:r w:rsidRPr="00102638">
        <w:t xml:space="preserve">) nebo v případě prodlení poskytovatele s odstraněním nedostatků zjištěných a oznámených objednatelem ve lhůtě stanové touto smlouvou má objednatel právo </w:t>
      </w:r>
      <w:r w:rsidR="002609B6" w:rsidRPr="00102638">
        <w:t xml:space="preserve">zároveň </w:t>
      </w:r>
      <w:r w:rsidRPr="00102638">
        <w:t xml:space="preserve">požadovat a poskytovatel je povinen zaplatit smluvní pokutu ve výši </w:t>
      </w:r>
      <w:r w:rsidR="00102638" w:rsidRPr="00102638">
        <w:t>5</w:t>
      </w:r>
      <w:r w:rsidRPr="00102638">
        <w:t>00 Kč za každou, byť započatou hodinu prodlení.</w:t>
      </w:r>
    </w:p>
    <w:p w14:paraId="6E2A3E4D" w14:textId="7FB2F6F7" w:rsidR="00EB6705" w:rsidRPr="00EB6705" w:rsidRDefault="00EB6705" w:rsidP="00EB6705">
      <w:pPr>
        <w:pStyle w:val="Odstavec-normal"/>
      </w:pPr>
      <w:r w:rsidRPr="00102638">
        <w:t xml:space="preserve">Smluvní strany se dohodly, že v případě že poskytovatel ztratil způsobilost k plnění této smlouvy dle ZZVZ, tj. ztratil-li poskytovatel dle platných právních předpisů nebo nebude-li splňovat podmínky pro výkon odborné způsobilosti k provozování činností, jež jsou předmětem plnění podle této smlouvy a neuvědomil-li o tom objednatele nejpozději do následujícího dne od vzniku této skutečnosti, má objednatel právo požadovat a poskytovatel je povinen zaplatit smluvní pokutu ve výši </w:t>
      </w:r>
      <w:r w:rsidR="00102638" w:rsidRPr="00102638">
        <w:t>2</w:t>
      </w:r>
      <w:r w:rsidRPr="00102638">
        <w:t> </w:t>
      </w:r>
      <w:r w:rsidR="00102638" w:rsidRPr="00102638">
        <w:t>5</w:t>
      </w:r>
      <w:r w:rsidRPr="00102638">
        <w:t>00 Kč</w:t>
      </w:r>
      <w:r w:rsidRPr="00EB6705">
        <w:t xml:space="preserve"> za každý, byť i započatý den prodlení.</w:t>
      </w:r>
    </w:p>
    <w:p w14:paraId="65A4F041" w14:textId="77777777" w:rsidR="00EB6705" w:rsidRPr="00EB6705" w:rsidRDefault="00EB6705" w:rsidP="00EB6705">
      <w:pPr>
        <w:pStyle w:val="Odstavec-normal"/>
      </w:pPr>
      <w:r w:rsidRPr="00EB6705">
        <w:lastRenderedPageBreak/>
        <w:t>Smluvní strany se dohodly, že v případě smluvních pokut dle předchozích odstavců této smlouvy je objednatel oprávněn započíst smluvní pokutu oproti sjednané odměně, resp. je objednatel v tomto případě oprávněn poměrně zkrátit odměnu na základě vystavené faktury poskytovatelem. Smluvní strany se dohodly, že poskytovatel není oprávněn započíst jakékoli své pohledávky za objednatelem proti pohledávkám objednatele za poskytovatelem dle této smlouvy.</w:t>
      </w:r>
    </w:p>
    <w:p w14:paraId="03A1D731" w14:textId="77777777" w:rsidR="00EB6705" w:rsidRPr="00EB6705" w:rsidRDefault="00EB6705" w:rsidP="00EB6705">
      <w:pPr>
        <w:pStyle w:val="Odstavec-normal"/>
      </w:pPr>
      <w:r w:rsidRPr="00EB6705">
        <w:t xml:space="preserve">Objednatel je povinen zaplatit poskytovateli smluvní </w:t>
      </w:r>
      <w:r w:rsidRPr="00102638">
        <w:t>pokutu ve výši 0,01 %</w:t>
      </w:r>
      <w:r w:rsidRPr="00EB6705">
        <w:t xml:space="preserve"> za každý den prodlení se zaplacením odměny za řádný výkon služby ostrahy.</w:t>
      </w:r>
    </w:p>
    <w:p w14:paraId="6DFD682A" w14:textId="72C923A7" w:rsidR="00EB6705" w:rsidRPr="00EB6705" w:rsidRDefault="00EB6705" w:rsidP="00EB6705">
      <w:pPr>
        <w:pStyle w:val="Odstavec-normal"/>
        <w:rPr>
          <w:bCs/>
        </w:rPr>
      </w:pPr>
      <w:r w:rsidRPr="00EB6705">
        <w:t>Smluvní strany vylučují použití ust. § 2050 OZ, v platném znění a to tak, že zaplacením smluvní pokuty dle tohoto článku smlouvy není dotčeno právo objednatele na náhradu škody.</w:t>
      </w:r>
    </w:p>
    <w:p w14:paraId="7E1133D1" w14:textId="77777777" w:rsidR="00C96605" w:rsidRPr="009C6ED5" w:rsidRDefault="00C96605" w:rsidP="00152FD5">
      <w:pPr>
        <w:spacing w:after="240"/>
        <w:ind w:left="360"/>
        <w:jc w:val="center"/>
        <w:rPr>
          <w:rFonts w:ascii="Arial" w:hAnsi="Arial" w:cs="Arial"/>
          <w:b/>
        </w:rPr>
      </w:pPr>
    </w:p>
    <w:p w14:paraId="4EE5DCA1" w14:textId="6F92EADD" w:rsidR="00C96605" w:rsidRPr="009C6ED5" w:rsidRDefault="001B6C25" w:rsidP="00152FD5">
      <w:pPr>
        <w:jc w:val="center"/>
        <w:rPr>
          <w:rFonts w:ascii="Arial" w:hAnsi="Arial" w:cs="Arial"/>
          <w:b/>
        </w:rPr>
      </w:pPr>
      <w:r w:rsidRPr="009C6ED5">
        <w:rPr>
          <w:rFonts w:ascii="Arial" w:hAnsi="Arial" w:cs="Arial"/>
          <w:b/>
        </w:rPr>
        <w:t>X.</w:t>
      </w:r>
      <w:r w:rsidR="006669FD" w:rsidRPr="009C6ED5">
        <w:rPr>
          <w:rFonts w:ascii="Arial" w:hAnsi="Arial" w:cs="Arial"/>
          <w:b/>
        </w:rPr>
        <w:t xml:space="preserve"> </w:t>
      </w:r>
      <w:r w:rsidR="001D37FC" w:rsidRPr="009C6ED5">
        <w:rPr>
          <w:rFonts w:ascii="Arial" w:hAnsi="Arial" w:cs="Arial"/>
          <w:b/>
        </w:rPr>
        <w:t>Ustanovení o poddodavatelích</w:t>
      </w:r>
    </w:p>
    <w:p w14:paraId="08E8B2AD" w14:textId="3D179BA4" w:rsidR="00152FD5" w:rsidRPr="00152FD5" w:rsidRDefault="00152FD5" w:rsidP="00152FD5">
      <w:pPr>
        <w:pStyle w:val="Odstavec-normal"/>
        <w:numPr>
          <w:ilvl w:val="0"/>
          <w:numId w:val="28"/>
        </w:numPr>
        <w:ind w:left="567" w:hanging="567"/>
      </w:pPr>
      <w:r w:rsidRPr="00152FD5">
        <w:t xml:space="preserve">Poskytovatel není bez předchozího písemného souhlasu objednatele oprávněn využít pro poskytování služeb jiných poddodavatelů než těch, které jmenovitě uvedl v rámci své nabídky na veřejnou zakázku. Souhlas objednatele nebude poskytovateli bezdůvodně </w:t>
      </w:r>
      <w:r w:rsidR="009C2E62">
        <w:t>odepřen</w:t>
      </w:r>
      <w:r w:rsidRPr="00152FD5">
        <w:t>.</w:t>
      </w:r>
    </w:p>
    <w:p w14:paraId="621B4B85" w14:textId="77777777" w:rsidR="00152FD5" w:rsidRPr="00152FD5" w:rsidRDefault="00152FD5" w:rsidP="00152FD5">
      <w:pPr>
        <w:pStyle w:val="Odstavec-normal"/>
      </w:pPr>
      <w:r w:rsidRPr="00152FD5">
        <w:t>Při provádění předmětu smlouvy jinou osobou – poddodavatelem, má poskytovatel odpovědnost, jako by plnil sám. Tato odpovědnost nemůže být dotčena skutečností, že objednatel udělil souhlas s uzavřením poddodavatelské smlouvy. Žádná poddodavatelská smlouva nezakládá smluvní vztahy mezi objednatelem a poddodavatelem.</w:t>
      </w:r>
    </w:p>
    <w:p w14:paraId="4C2D21C1" w14:textId="77777777" w:rsidR="00152FD5" w:rsidRPr="00152FD5" w:rsidRDefault="00152FD5" w:rsidP="00152FD5">
      <w:pPr>
        <w:pStyle w:val="Odstavec-normal"/>
      </w:pPr>
      <w:r w:rsidRPr="00152FD5">
        <w:t>Poskytovatel je povinen zavázat tyto třetí osoby – poddodavatele k dodržování obdobných povinností, jaké má sám na základě této smlouvy a současně se zavazuje dodržovat veškeré své povinnosti k poddodavatelům, k nimž se zavázal, a to včetně povinností a podmínek platebních.</w:t>
      </w:r>
    </w:p>
    <w:p w14:paraId="75D8D692" w14:textId="7A74CD4A" w:rsidR="001D37FC" w:rsidRPr="00152FD5" w:rsidRDefault="00152FD5" w:rsidP="00152FD5">
      <w:pPr>
        <w:pStyle w:val="Odstavec-normal"/>
      </w:pPr>
      <w:r w:rsidRPr="00152FD5">
        <w:t>Poskytovatel prohlašuje, že žádný z jeho poddodavatelů nebyl v zemi svého sídla v posledních 5 letech pravomocně odsouzen pro trestný čin uvedený v příloze č. 3 k ZZVZ nebo obdobný trestný čin podle právního řádu země sídla poddodavatele, přičemž k zahlazeným odsouzením se nepřihlíží. Je-li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a vedoucí pobočky závodu. Přestane-li některý z poddodavatelů poskytovatele splňovat výše uvedené podmínky oznámí poskytovatel tuto skutečnost bez zbytečného odkladu objednateli, nejpozději však do 3 pracovních dnů ode dne, kdy poddodavatel přestal splňovat výše uvedené podmínky. Objednatel může požadovat nahrazení poddodavatele, který přestal splňovat tyto podmínky, nebo který neplní předmět této smlouvy či jeho část v souladu se smlouvou vč. příloh.</w:t>
      </w:r>
      <w:r w:rsidR="001D37FC" w:rsidRPr="00152FD5">
        <w:t xml:space="preserve"> </w:t>
      </w:r>
    </w:p>
    <w:p w14:paraId="25E889B7" w14:textId="56551059" w:rsidR="00C96605" w:rsidRDefault="00C96605" w:rsidP="009C2E62">
      <w:pPr>
        <w:widowControl/>
        <w:tabs>
          <w:tab w:val="left" w:pos="-142"/>
        </w:tabs>
        <w:autoSpaceDE/>
        <w:autoSpaceDN/>
        <w:contextualSpacing/>
        <w:rPr>
          <w:rFonts w:ascii="Arial" w:hAnsi="Arial" w:cs="Arial"/>
          <w:b/>
        </w:rPr>
      </w:pPr>
    </w:p>
    <w:p w14:paraId="33BF41DD" w14:textId="77777777" w:rsidR="009C2E62" w:rsidRPr="009C2E62" w:rsidRDefault="009C2E62" w:rsidP="009C2E62">
      <w:pPr>
        <w:rPr>
          <w:rFonts w:ascii="Arial" w:hAnsi="Arial" w:cs="Arial"/>
          <w:b/>
        </w:rPr>
      </w:pPr>
    </w:p>
    <w:p w14:paraId="4B4E8BAF" w14:textId="77777777" w:rsidR="009C2E62" w:rsidRPr="009C2E62" w:rsidRDefault="009C2E62" w:rsidP="009C2E62">
      <w:pPr>
        <w:jc w:val="center"/>
        <w:rPr>
          <w:rFonts w:ascii="Arial" w:hAnsi="Arial" w:cs="Arial"/>
          <w:b/>
        </w:rPr>
      </w:pPr>
      <w:r w:rsidRPr="009C2E62">
        <w:rPr>
          <w:rFonts w:ascii="Arial" w:hAnsi="Arial" w:cs="Arial"/>
          <w:b/>
        </w:rPr>
        <w:t>XI. Ukončení smlouvy</w:t>
      </w:r>
    </w:p>
    <w:p w14:paraId="1F518E98" w14:textId="77777777" w:rsidR="009C2E62" w:rsidRPr="009C2E62" w:rsidRDefault="009C2E62" w:rsidP="009C2E62">
      <w:pPr>
        <w:pStyle w:val="Odstavec-normal"/>
        <w:numPr>
          <w:ilvl w:val="0"/>
          <w:numId w:val="29"/>
        </w:numPr>
        <w:ind w:left="567" w:hanging="567"/>
      </w:pPr>
      <w:r w:rsidRPr="009C2E62">
        <w:t>Smlouvu lze ukončit:</w:t>
      </w:r>
    </w:p>
    <w:p w14:paraId="16D824C7" w14:textId="77777777" w:rsidR="009C2E62" w:rsidRPr="009C2E62" w:rsidRDefault="009C2E62" w:rsidP="009C2E62">
      <w:pPr>
        <w:widowControl/>
        <w:numPr>
          <w:ilvl w:val="0"/>
          <w:numId w:val="3"/>
        </w:numPr>
        <w:autoSpaceDE/>
        <w:autoSpaceDN/>
        <w:ind w:left="993" w:hanging="425"/>
        <w:contextualSpacing/>
        <w:jc w:val="both"/>
        <w:rPr>
          <w:rFonts w:ascii="Arial" w:hAnsi="Arial" w:cs="Arial"/>
        </w:rPr>
      </w:pPr>
      <w:r w:rsidRPr="009C2E62">
        <w:rPr>
          <w:rFonts w:ascii="Arial" w:hAnsi="Arial" w:cs="Arial"/>
        </w:rPr>
        <w:t>písemnou dohodou smluvních stran,</w:t>
      </w:r>
    </w:p>
    <w:p w14:paraId="7D07ABAC" w14:textId="77777777" w:rsidR="009C2E62" w:rsidRPr="009C2E62" w:rsidRDefault="009C2E62" w:rsidP="009C2E62">
      <w:pPr>
        <w:widowControl/>
        <w:numPr>
          <w:ilvl w:val="0"/>
          <w:numId w:val="3"/>
        </w:numPr>
        <w:autoSpaceDE/>
        <w:autoSpaceDN/>
        <w:ind w:left="993" w:hanging="425"/>
        <w:contextualSpacing/>
        <w:jc w:val="both"/>
        <w:rPr>
          <w:rFonts w:ascii="Arial" w:hAnsi="Arial" w:cs="Arial"/>
        </w:rPr>
      </w:pPr>
      <w:r w:rsidRPr="009C2E62">
        <w:rPr>
          <w:rFonts w:ascii="Arial" w:hAnsi="Arial" w:cs="Arial"/>
        </w:rPr>
        <w:t>odstoupením od smlouvy ze strany objednatele z důvodů závažného porušení smluvních či zákonných povinností, jímž se rozumí zejména:</w:t>
      </w:r>
    </w:p>
    <w:p w14:paraId="2A51ED55" w14:textId="77777777" w:rsidR="009C2E62" w:rsidRPr="009C2E62" w:rsidRDefault="009C2E62" w:rsidP="009C2E62">
      <w:pPr>
        <w:widowControl/>
        <w:numPr>
          <w:ilvl w:val="3"/>
          <w:numId w:val="4"/>
        </w:numPr>
        <w:autoSpaceDE/>
        <w:autoSpaceDN/>
        <w:ind w:left="1418" w:hanging="425"/>
        <w:contextualSpacing/>
        <w:jc w:val="both"/>
        <w:rPr>
          <w:rFonts w:ascii="Arial" w:hAnsi="Arial" w:cs="Arial"/>
        </w:rPr>
      </w:pPr>
      <w:r w:rsidRPr="009C2E62">
        <w:rPr>
          <w:rFonts w:ascii="Arial" w:hAnsi="Arial" w:cs="Arial"/>
        </w:rPr>
        <w:lastRenderedPageBreak/>
        <w:t>poskytovatel opakovaně nebude plnit předmět smlouvy, ač byl písemně, avšak bezvýsledně, upozorněn na nekvalitní poskytování služby ostrahy a nebyla sjednána náprava nebo v případě opakovaného neposkytování služby ostrahy v rozsahu uvedeném touto smlouvou vč. příloh;</w:t>
      </w:r>
    </w:p>
    <w:p w14:paraId="240A957F" w14:textId="77777777" w:rsidR="009C2E62" w:rsidRPr="009C2E62" w:rsidRDefault="009C2E62" w:rsidP="009C2E62">
      <w:pPr>
        <w:widowControl/>
        <w:numPr>
          <w:ilvl w:val="3"/>
          <w:numId w:val="4"/>
        </w:numPr>
        <w:autoSpaceDE/>
        <w:autoSpaceDN/>
        <w:ind w:left="1418" w:hanging="425"/>
        <w:contextualSpacing/>
        <w:jc w:val="both"/>
        <w:rPr>
          <w:rFonts w:ascii="Arial" w:hAnsi="Arial" w:cs="Arial"/>
        </w:rPr>
      </w:pPr>
      <w:r w:rsidRPr="009C2E62">
        <w:rPr>
          <w:rFonts w:ascii="Arial" w:hAnsi="Arial" w:cs="Arial"/>
        </w:rPr>
        <w:t>poskytovatel poruší platné právní předpisy nebo jiné závazné předpisy vztahující se k plnění předmětu této smlouvy a neprovede nápravu v přiměřené době ne delší než 10 kalendářních dnů ode dne doručení výzvy objednatelem;</w:t>
      </w:r>
    </w:p>
    <w:p w14:paraId="4515E4C8" w14:textId="77777777" w:rsidR="009C2E62" w:rsidRPr="009C2E62" w:rsidRDefault="009C2E62" w:rsidP="009C2E62">
      <w:pPr>
        <w:widowControl/>
        <w:numPr>
          <w:ilvl w:val="3"/>
          <w:numId w:val="4"/>
        </w:numPr>
        <w:autoSpaceDE/>
        <w:autoSpaceDN/>
        <w:ind w:left="1418" w:hanging="425"/>
        <w:contextualSpacing/>
        <w:jc w:val="both"/>
        <w:rPr>
          <w:rFonts w:ascii="Arial" w:hAnsi="Arial" w:cs="Arial"/>
        </w:rPr>
      </w:pPr>
      <w:r w:rsidRPr="009C2E62">
        <w:rPr>
          <w:rFonts w:ascii="Arial" w:hAnsi="Arial" w:cs="Arial"/>
        </w:rPr>
        <w:t>poskytovatel ztratil způsobilost k plnění této smlouvy dle ZZVZ,</w:t>
      </w:r>
    </w:p>
    <w:p w14:paraId="73F6969C" w14:textId="77777777" w:rsidR="009C2E62" w:rsidRPr="009C2E62" w:rsidRDefault="009C2E62" w:rsidP="009C2E62">
      <w:pPr>
        <w:widowControl/>
        <w:numPr>
          <w:ilvl w:val="3"/>
          <w:numId w:val="4"/>
        </w:numPr>
        <w:autoSpaceDE/>
        <w:autoSpaceDN/>
        <w:ind w:left="1418" w:hanging="425"/>
        <w:contextualSpacing/>
        <w:jc w:val="both"/>
        <w:rPr>
          <w:rFonts w:ascii="Arial" w:hAnsi="Arial" w:cs="Arial"/>
        </w:rPr>
      </w:pPr>
      <w:r w:rsidRPr="009C2E62">
        <w:rPr>
          <w:rFonts w:ascii="Arial" w:hAnsi="Arial" w:cs="Arial"/>
        </w:rPr>
        <w:t>v případě, že poskytovatel vstoupí do likvidace nebo příslušný insolvenční soud vydá rozhodnutí o úpadku poskytovatele nebo bude-li prohlášen konkurs na majetek poskytovatele nebo bude insolvenční návrh zamítnut pro nedostatek majetku poskytovatele,</w:t>
      </w:r>
    </w:p>
    <w:p w14:paraId="55FCC33A" w14:textId="77777777" w:rsidR="009C2E62" w:rsidRPr="009C2E62" w:rsidRDefault="009C2E62" w:rsidP="009C2E62">
      <w:pPr>
        <w:widowControl/>
        <w:numPr>
          <w:ilvl w:val="3"/>
          <w:numId w:val="4"/>
        </w:numPr>
        <w:autoSpaceDE/>
        <w:autoSpaceDN/>
        <w:ind w:left="1418" w:hanging="425"/>
        <w:contextualSpacing/>
        <w:jc w:val="both"/>
        <w:rPr>
          <w:rFonts w:ascii="Arial" w:hAnsi="Arial" w:cs="Arial"/>
        </w:rPr>
      </w:pPr>
      <w:r w:rsidRPr="009C2E62">
        <w:rPr>
          <w:rFonts w:ascii="Arial" w:hAnsi="Arial" w:cs="Arial"/>
        </w:rPr>
        <w:t>ztratí-li poskytovatel dle platných právních předpisů nebo nebude-li splňovat podmínky pro výkon odborné způsobilosti k provozování činností, jež jsou předmětem plnění podle této smlouvy.</w:t>
      </w:r>
    </w:p>
    <w:p w14:paraId="5CDA58EB" w14:textId="77777777" w:rsidR="009C2E62" w:rsidRPr="009C2E62" w:rsidRDefault="009C2E62" w:rsidP="009C2E62">
      <w:pPr>
        <w:widowControl/>
        <w:numPr>
          <w:ilvl w:val="0"/>
          <w:numId w:val="3"/>
        </w:numPr>
        <w:autoSpaceDE/>
        <w:autoSpaceDN/>
        <w:ind w:left="993" w:hanging="428"/>
        <w:contextualSpacing/>
        <w:jc w:val="both"/>
        <w:rPr>
          <w:rFonts w:ascii="Arial" w:hAnsi="Arial" w:cs="Arial"/>
        </w:rPr>
      </w:pPr>
      <w:r w:rsidRPr="009C2E62">
        <w:rPr>
          <w:rFonts w:ascii="Arial" w:hAnsi="Arial" w:cs="Arial"/>
        </w:rPr>
        <w:t xml:space="preserve">okamžitým odstoupením od smlouvy ze strany objednatele z důvodu zvláště závažného porušení smluvních či zákonných povinností, čímž se rozumí zejména: </w:t>
      </w:r>
    </w:p>
    <w:p w14:paraId="3F9208D6" w14:textId="3C4220DB" w:rsidR="009C2E62" w:rsidRPr="009C2E62" w:rsidRDefault="009C2E62" w:rsidP="009C2E62">
      <w:pPr>
        <w:widowControl/>
        <w:numPr>
          <w:ilvl w:val="3"/>
          <w:numId w:val="5"/>
        </w:numPr>
        <w:autoSpaceDE/>
        <w:autoSpaceDN/>
        <w:ind w:left="1418" w:hanging="425"/>
        <w:contextualSpacing/>
        <w:jc w:val="both"/>
        <w:rPr>
          <w:rFonts w:ascii="Arial" w:hAnsi="Arial" w:cs="Arial"/>
        </w:rPr>
      </w:pPr>
      <w:r w:rsidRPr="009C2E62">
        <w:rPr>
          <w:rFonts w:ascii="Arial" w:hAnsi="Arial" w:cs="Arial"/>
        </w:rPr>
        <w:t>ponecháním objektu bez ostrahy;</w:t>
      </w:r>
    </w:p>
    <w:p w14:paraId="6069CEEF" w14:textId="77777777" w:rsidR="009C2E62" w:rsidRPr="009C2E62" w:rsidRDefault="009C2E62" w:rsidP="009C2E62">
      <w:pPr>
        <w:widowControl/>
        <w:autoSpaceDE/>
        <w:autoSpaceDN/>
        <w:ind w:left="993"/>
        <w:contextualSpacing/>
        <w:jc w:val="both"/>
        <w:rPr>
          <w:rFonts w:ascii="Arial" w:hAnsi="Arial" w:cs="Arial"/>
        </w:rPr>
      </w:pPr>
      <w:r w:rsidRPr="009C2E62">
        <w:rPr>
          <w:rFonts w:ascii="Arial" w:hAnsi="Arial" w:cs="Arial"/>
        </w:rPr>
        <w:t>v případech zvláště závažných porušení smluvních či zákonných povinností je oprávněn objednatel odstoupit od smlouvy okamžitě, jakmile se o takovém porušení hodnověrně dozví.</w:t>
      </w:r>
    </w:p>
    <w:p w14:paraId="563494D1" w14:textId="77777777" w:rsidR="009C2E62" w:rsidRPr="009C2E62" w:rsidRDefault="009C2E62" w:rsidP="009C2E62">
      <w:pPr>
        <w:widowControl/>
        <w:numPr>
          <w:ilvl w:val="0"/>
          <w:numId w:val="3"/>
        </w:numPr>
        <w:autoSpaceDE/>
        <w:autoSpaceDN/>
        <w:ind w:left="993" w:hanging="425"/>
        <w:contextualSpacing/>
        <w:jc w:val="both"/>
        <w:rPr>
          <w:rFonts w:ascii="Arial" w:hAnsi="Arial" w:cs="Arial"/>
        </w:rPr>
      </w:pPr>
      <w:r w:rsidRPr="009C2E62">
        <w:rPr>
          <w:rFonts w:ascii="Arial" w:hAnsi="Arial" w:cs="Arial"/>
        </w:rPr>
        <w:t xml:space="preserve">poskytovatel může odstoupit od smlouvy: </w:t>
      </w:r>
    </w:p>
    <w:p w14:paraId="3A3E08A4" w14:textId="77777777" w:rsidR="009C2E62" w:rsidRPr="009C2E62" w:rsidRDefault="009C2E62" w:rsidP="009C2E62">
      <w:pPr>
        <w:widowControl/>
        <w:numPr>
          <w:ilvl w:val="3"/>
          <w:numId w:val="5"/>
        </w:numPr>
        <w:autoSpaceDE/>
        <w:autoSpaceDN/>
        <w:spacing w:before="120"/>
        <w:ind w:left="1418"/>
        <w:contextualSpacing/>
        <w:jc w:val="both"/>
        <w:rPr>
          <w:rFonts w:ascii="Arial" w:hAnsi="Arial" w:cs="Arial"/>
        </w:rPr>
      </w:pPr>
      <w:r w:rsidRPr="009C2E62">
        <w:rPr>
          <w:rFonts w:ascii="Arial" w:hAnsi="Arial" w:cs="Arial"/>
        </w:rPr>
        <w:t>při opakované (nejméně 3 případy) opožděné úhradě oprávněně nárokované odměny objednatelem,</w:t>
      </w:r>
    </w:p>
    <w:p w14:paraId="78DE58F0" w14:textId="77777777" w:rsidR="009C2E62" w:rsidRPr="009C2E62" w:rsidRDefault="009C2E62" w:rsidP="009C2E62">
      <w:pPr>
        <w:widowControl/>
        <w:numPr>
          <w:ilvl w:val="3"/>
          <w:numId w:val="5"/>
        </w:numPr>
        <w:autoSpaceDE/>
        <w:autoSpaceDN/>
        <w:spacing w:before="120"/>
        <w:ind w:left="1418"/>
        <w:contextualSpacing/>
        <w:jc w:val="both"/>
        <w:rPr>
          <w:rFonts w:ascii="Arial" w:hAnsi="Arial" w:cs="Arial"/>
        </w:rPr>
      </w:pPr>
      <w:r w:rsidRPr="009C2E62">
        <w:rPr>
          <w:rFonts w:ascii="Arial" w:hAnsi="Arial" w:cs="Arial"/>
        </w:rPr>
        <w:t>v případě, že objednatel vstoupí do likvidace nebo příslušný insolvenční soud vydá rozhodnutí o úpadku objednatele nebo bude-li prohlášen konkurs na majetek objednatele nebo bude insolvenční návrh zamítnut pro nedostatek majetku objednatele.</w:t>
      </w:r>
    </w:p>
    <w:p w14:paraId="0506D578" w14:textId="77777777" w:rsidR="009C2E62" w:rsidRPr="009C2E62" w:rsidRDefault="009C2E62" w:rsidP="009C2E62">
      <w:pPr>
        <w:widowControl/>
        <w:numPr>
          <w:ilvl w:val="0"/>
          <w:numId w:val="3"/>
        </w:numPr>
        <w:autoSpaceDE/>
        <w:autoSpaceDN/>
        <w:ind w:left="993" w:hanging="425"/>
        <w:contextualSpacing/>
        <w:jc w:val="both"/>
        <w:rPr>
          <w:rFonts w:ascii="Arial" w:hAnsi="Arial" w:cs="Arial"/>
        </w:rPr>
      </w:pPr>
      <w:r w:rsidRPr="009C2E62">
        <w:rPr>
          <w:rFonts w:ascii="Arial" w:hAnsi="Arial" w:cs="Arial"/>
        </w:rPr>
        <w:t xml:space="preserve">výpovědí kterékoli ze smluvních stran bez uvedení důvodu s výpovědní dobou 6 měsíců s tím, že výpovědní doba počne běžet první den měsíce následujícího po měsíci, v němž byla doručena výpověď druhé smluvní straně. Po dobu výpovědní lhůty jsou smluvní strany plně vázány touto smlouvou. </w:t>
      </w:r>
    </w:p>
    <w:p w14:paraId="79EAB581" w14:textId="77777777" w:rsidR="009C2E62" w:rsidRDefault="009C2E62" w:rsidP="009C2E62">
      <w:pPr>
        <w:pStyle w:val="Odstavec-normal"/>
      </w:pPr>
      <w:r w:rsidRPr="009C2E62">
        <w:t xml:space="preserve">Odstoupení od smlouvy je účinné od dne následujícího po doručení odstoupení od smlouvy druhé smluvní straně. </w:t>
      </w:r>
    </w:p>
    <w:p w14:paraId="157CBD78" w14:textId="708A04E5" w:rsidR="009C2E62" w:rsidRPr="009C2E62" w:rsidRDefault="009C2E62" w:rsidP="009C2E62">
      <w:pPr>
        <w:pStyle w:val="Odstavec-normal"/>
      </w:pPr>
      <w:r w:rsidRPr="009C2E62">
        <w:t>Při ukončení smlouvy bude služba ostrahy poskytována do okamžiku předání výkonu služby ostrahy objednateli (nebo jím pověřené osobě) dle dohody, nejpozději však do 12.00 hod. dne, ve kterém je služba ostrahy poskytována naposledy.</w:t>
      </w:r>
    </w:p>
    <w:p w14:paraId="5E8F56D3" w14:textId="77777777" w:rsidR="009C2E62" w:rsidRPr="009C2E62" w:rsidRDefault="009C2E62" w:rsidP="009C2E62">
      <w:pPr>
        <w:spacing w:after="240"/>
        <w:rPr>
          <w:rFonts w:ascii="Arial" w:hAnsi="Arial" w:cs="Arial"/>
          <w:b/>
        </w:rPr>
      </w:pPr>
    </w:p>
    <w:p w14:paraId="3C02C0C2" w14:textId="77777777" w:rsidR="009C2E62" w:rsidRPr="009C2E62" w:rsidRDefault="009C2E62" w:rsidP="009C2E62">
      <w:pPr>
        <w:keepNext/>
        <w:jc w:val="center"/>
        <w:rPr>
          <w:rFonts w:ascii="Arial" w:hAnsi="Arial" w:cs="Arial"/>
          <w:b/>
        </w:rPr>
      </w:pPr>
      <w:r w:rsidRPr="009C2E62">
        <w:rPr>
          <w:rFonts w:ascii="Arial" w:hAnsi="Arial" w:cs="Arial"/>
          <w:b/>
        </w:rPr>
        <w:t>XII. Vyhrazená změna závazku</w:t>
      </w:r>
    </w:p>
    <w:p w14:paraId="50A99FBA" w14:textId="77777777" w:rsidR="009C2E62" w:rsidRPr="009C2E62" w:rsidRDefault="009C2E62" w:rsidP="009C2E62">
      <w:pPr>
        <w:pStyle w:val="Odstavec-normal"/>
        <w:numPr>
          <w:ilvl w:val="0"/>
          <w:numId w:val="30"/>
        </w:numPr>
        <w:ind w:left="567" w:hanging="567"/>
      </w:pPr>
      <w:r w:rsidRPr="009C2E62">
        <w:t>Objednatel si v této smlouvě vyhrazuje v souladu se zadávací dokumentací na veřejnou zakázku a v souladu s ust. § 100 odst. 2 ZZVZ právo změny poskytovatele v případě vzniku nároku na odstoupení objednatele od této smlouvy; toto právo je objednatel oprávněn uplatnit do jednoho (1) měsíce od vzniku práva na odstoupení od smlouvy (v případě vzniku nároku na odstoupení).</w:t>
      </w:r>
    </w:p>
    <w:p w14:paraId="166186D4" w14:textId="77777777" w:rsidR="009C2E62" w:rsidRPr="009C2E62" w:rsidRDefault="009C2E62" w:rsidP="009C2E62">
      <w:pPr>
        <w:pStyle w:val="Odstavec-normal"/>
      </w:pPr>
      <w:r w:rsidRPr="009C2E62">
        <w:t>V takovém případě bude poskytovatel v plnění této smlouvy nahrazen účastníkem zadávacího řízení na veřejnou zakázku, který se dle výsledku hodnocení nabídek umístil druhý v pořadí, případně účastníkem dalším v pořadí, pokud účastník druhý v pořadí toto odmítne (dále jen „Nový poskytovatel“).</w:t>
      </w:r>
    </w:p>
    <w:p w14:paraId="367E27D7" w14:textId="77777777" w:rsidR="009C2E62" w:rsidRPr="009C2E62" w:rsidRDefault="009C2E62" w:rsidP="009C2E62">
      <w:pPr>
        <w:pStyle w:val="Odstavec-normal"/>
      </w:pPr>
      <w:r w:rsidRPr="009C2E62">
        <w:t xml:space="preserve">V souvislosti s realizací vyhrazené změny poskytovatele se smluvní strany dohodly, že Nový </w:t>
      </w:r>
      <w:r w:rsidRPr="009C2E62">
        <w:lastRenderedPageBreak/>
        <w:t>poskytovatel bude pokračovat v poskytování služeb ostrahy dle této smlouvy za podmínek odpovídajících nabídce předložené Novým poskytovatelem v zadávacím řízení na veřejnou zakázku.</w:t>
      </w:r>
    </w:p>
    <w:p w14:paraId="20CB3F1F" w14:textId="77777777" w:rsidR="009C2E62" w:rsidRPr="009C2E62" w:rsidRDefault="009C2E62" w:rsidP="009C2E62">
      <w:pPr>
        <w:pStyle w:val="Odstavec-normal"/>
      </w:pPr>
      <w:r w:rsidRPr="009C2E62">
        <w:t>Objednatel Novému poskytovateli zašle do třiceti (30) kalendářních dnů ode dne účinnosti vyhrazené změny poskytovatele informativní (nezávazné) úplné znění smlouvy.</w:t>
      </w:r>
    </w:p>
    <w:p w14:paraId="30413DD6" w14:textId="77777777" w:rsidR="009C2E62" w:rsidRPr="009C2E62" w:rsidRDefault="009C2E62" w:rsidP="009C2E62">
      <w:pPr>
        <w:pStyle w:val="Odstavec-normal"/>
      </w:pPr>
      <w:r w:rsidRPr="009C2E62">
        <w:t>Okamžikem účinnosti změny poskytovatele se dosavadní poskytovatel osvobozuje od svých povinností v rozsahu postoupení. Objednateli zůstávají zachovány námitky z porušení smlouvy, jakož i vzniklých dluhů, vůči dosavadnímu poskytovateli i po účinnosti změny poskytovatele dle této kapitoly smlouvy. Nový poskytovatel nebude odpovědný, a tedy dosavadní poskytovatel nadále odpovídá, za porušení smlouvy dosavadním poskytovatelem (vč. případné povinnosti zaplatit smluvní pokutu), jakož i Nový poskytovatel nebude odpovědný, a tedy dosavadní poskytovatel nadále odpovídá, za dluhy takového dosavadního poskytovatele včetně povinnosti nahradit újmu způsobenou dosavadním poskytovatelem, jestliže vznikly do účinnosti změny poskytovatele dle této kapitoly smlouvy. Dluhů vzniklých objednateli vůči dosavadnímu poskytovateli z plnění před účinností změny poskytovatele se objednatel zprostí jejich úhradou dosavadnímu poskytovateli.</w:t>
      </w:r>
    </w:p>
    <w:p w14:paraId="4684EFBE" w14:textId="53F7095F" w:rsidR="00DD5D67" w:rsidRPr="009C6ED5" w:rsidRDefault="009C2E62" w:rsidP="009C2E62">
      <w:pPr>
        <w:pStyle w:val="Odstavec-normal"/>
      </w:pPr>
      <w:r w:rsidRPr="009C2E62">
        <w:t xml:space="preserve">Objednatel si dále vyhrazuje v souladu se zadávací dokumentací na veřejnou zakázku, kapitolou II. článek </w:t>
      </w:r>
      <w:r>
        <w:t>2</w:t>
      </w:r>
      <w:r w:rsidRPr="009C2E62">
        <w:t xml:space="preserve">. této smlouvy a v souladu s ust. § 100 ZZVZ právo na změnu počátku a rozsahu plnění této smlouvy poskytovatelem pro případ, že tato smlouva na veřejnou zakázku nebude účinná nejpozději ke dni </w:t>
      </w:r>
      <w:r>
        <w:t>31</w:t>
      </w:r>
      <w:r w:rsidRPr="009C2E62">
        <w:t>.1</w:t>
      </w:r>
      <w:r>
        <w:t>2</w:t>
      </w:r>
      <w:r w:rsidRPr="009C2E62">
        <w:t>.202</w:t>
      </w:r>
      <w:r>
        <w:t>3</w:t>
      </w:r>
      <w:r w:rsidRPr="009C2E62">
        <w:t>.</w:t>
      </w:r>
    </w:p>
    <w:p w14:paraId="395CFF20" w14:textId="77777777" w:rsidR="006669FD" w:rsidRPr="009C6ED5" w:rsidRDefault="006669FD" w:rsidP="00C96605">
      <w:pPr>
        <w:pStyle w:val="Odstavecseseznamem"/>
        <w:widowControl/>
        <w:autoSpaceDE/>
        <w:autoSpaceDN/>
        <w:spacing w:before="0"/>
        <w:ind w:left="426" w:firstLine="0"/>
        <w:contextualSpacing/>
        <w:rPr>
          <w:rFonts w:ascii="Arial" w:hAnsi="Arial" w:cs="Arial"/>
        </w:rPr>
      </w:pPr>
    </w:p>
    <w:p w14:paraId="73B87E61" w14:textId="77777777" w:rsidR="00250F0E" w:rsidRPr="00250F0E" w:rsidRDefault="00250F0E" w:rsidP="00250F0E">
      <w:pPr>
        <w:widowControl/>
        <w:autoSpaceDE/>
        <w:autoSpaceDN/>
        <w:ind w:left="426"/>
        <w:contextualSpacing/>
        <w:jc w:val="both"/>
        <w:rPr>
          <w:rFonts w:ascii="Arial" w:hAnsi="Arial" w:cs="Arial"/>
        </w:rPr>
      </w:pPr>
    </w:p>
    <w:p w14:paraId="07D536CB" w14:textId="77777777" w:rsidR="00250F0E" w:rsidRPr="00250F0E" w:rsidRDefault="00250F0E" w:rsidP="00250F0E">
      <w:pPr>
        <w:keepNext/>
        <w:spacing w:after="120"/>
        <w:jc w:val="center"/>
        <w:outlineLvl w:val="1"/>
        <w:rPr>
          <w:rFonts w:ascii="Arial" w:hAnsi="Arial" w:cs="Arial"/>
          <w:b/>
          <w:bCs/>
          <w:iCs/>
        </w:rPr>
      </w:pPr>
      <w:r w:rsidRPr="00250F0E">
        <w:rPr>
          <w:rFonts w:ascii="Arial" w:hAnsi="Arial" w:cs="Arial"/>
          <w:b/>
          <w:bCs/>
          <w:iCs/>
        </w:rPr>
        <w:t>XIII. Prohlášení ke společensky odpovědnému plnění veřejné zakázky</w:t>
      </w:r>
    </w:p>
    <w:p w14:paraId="19A3C9D0" w14:textId="77777777" w:rsidR="00250F0E" w:rsidRPr="00250F0E" w:rsidRDefault="00250F0E" w:rsidP="00250F0E">
      <w:pPr>
        <w:pStyle w:val="Odstavec-normal"/>
        <w:numPr>
          <w:ilvl w:val="0"/>
          <w:numId w:val="31"/>
        </w:numPr>
        <w:ind w:left="567" w:hanging="567"/>
      </w:pPr>
      <w:r w:rsidRPr="00250F0E">
        <w:t>poskytovatel se zavazuje zajistit po celou dobu plnění této smlouvy:</w:t>
      </w:r>
    </w:p>
    <w:p w14:paraId="3B81EFA7" w14:textId="77777777" w:rsidR="00250F0E" w:rsidRPr="00250F0E" w:rsidRDefault="00250F0E" w:rsidP="00250F0E">
      <w:pPr>
        <w:spacing w:before="120"/>
        <w:ind w:left="851" w:hanging="284"/>
        <w:jc w:val="both"/>
        <w:rPr>
          <w:rFonts w:ascii="Arial" w:hAnsi="Arial" w:cs="Arial"/>
          <w:lang w:eastAsia="ar-SA"/>
        </w:rPr>
      </w:pPr>
      <w:r w:rsidRPr="00250F0E">
        <w:rPr>
          <w:rFonts w:ascii="Arial" w:hAnsi="Arial" w:cs="Arial"/>
          <w:lang w:eastAsia="ar-SA"/>
        </w:rPr>
        <w:t>-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poskytovatel i u svých poddodavatelů;</w:t>
      </w:r>
    </w:p>
    <w:p w14:paraId="02D3B143" w14:textId="77777777" w:rsidR="00250F0E" w:rsidRPr="00250F0E" w:rsidRDefault="00250F0E" w:rsidP="00250F0E">
      <w:pPr>
        <w:spacing w:before="120"/>
        <w:ind w:left="851" w:right="113" w:hanging="284"/>
        <w:jc w:val="both"/>
        <w:rPr>
          <w:rFonts w:ascii="Arial" w:hAnsi="Arial" w:cs="Arial"/>
          <w:lang w:eastAsia="ar-SA"/>
        </w:rPr>
      </w:pPr>
      <w:r w:rsidRPr="00250F0E">
        <w:rPr>
          <w:rFonts w:ascii="Arial" w:hAnsi="Arial" w:cs="Arial"/>
          <w:lang w:eastAsia="ar-SA"/>
        </w:rPr>
        <w:t xml:space="preserve">-  sjednání a dodržování smluvních podmínek se svými poddodavateli srovnatelných s podmínkami sjednanými ve smlouvě na plnění veřejné zakázky; </w:t>
      </w:r>
    </w:p>
    <w:p w14:paraId="0E4417C8" w14:textId="77777777" w:rsidR="00250F0E" w:rsidRPr="00250F0E" w:rsidRDefault="00250F0E" w:rsidP="00250F0E">
      <w:pPr>
        <w:spacing w:before="120" w:after="120"/>
        <w:ind w:left="851" w:hanging="284"/>
        <w:jc w:val="both"/>
        <w:rPr>
          <w:rFonts w:ascii="Arial" w:hAnsi="Arial" w:cs="Arial"/>
          <w:lang w:eastAsia="ar-SA"/>
        </w:rPr>
      </w:pPr>
      <w:r w:rsidRPr="00250F0E">
        <w:rPr>
          <w:rFonts w:ascii="Arial" w:hAnsi="Arial" w:cs="Arial"/>
          <w:lang w:eastAsia="ar-SA"/>
        </w:rPr>
        <w:t>-</w:t>
      </w:r>
      <w:r w:rsidRPr="00250F0E">
        <w:rPr>
          <w:rFonts w:ascii="Arial" w:hAnsi="Arial" w:cs="Arial"/>
          <w:lang w:eastAsia="ar-SA"/>
        </w:rPr>
        <w:tab/>
        <w:t>řádné a včasné plnění finančních závazků svým poddodavatelům, kdy za řádné a včasné plnění se považuje plné uhrazení poddodavatelem vystavených faktur za plnění poskytnutá k plnění veřejné zakázky, a to ve lhůtě splatnosti;</w:t>
      </w:r>
    </w:p>
    <w:p w14:paraId="65510F3A" w14:textId="77777777" w:rsidR="00250F0E" w:rsidRPr="00250F0E" w:rsidRDefault="00250F0E" w:rsidP="00250F0E">
      <w:pPr>
        <w:spacing w:after="120"/>
        <w:ind w:left="851" w:hanging="284"/>
        <w:jc w:val="both"/>
        <w:rPr>
          <w:rFonts w:ascii="Arial" w:hAnsi="Arial" w:cs="Arial"/>
          <w:lang w:eastAsia="ar-SA"/>
        </w:rPr>
      </w:pPr>
      <w:r w:rsidRPr="00250F0E">
        <w:rPr>
          <w:rFonts w:ascii="Arial" w:hAnsi="Arial" w:cs="Arial"/>
          <w:lang w:eastAsia="ar-SA"/>
        </w:rPr>
        <w:t>-</w:t>
      </w:r>
      <w:r w:rsidRPr="00250F0E">
        <w:rPr>
          <w:rFonts w:ascii="Arial" w:hAnsi="Arial" w:cs="Arial"/>
          <w:lang w:eastAsia="ar-SA"/>
        </w:rPr>
        <w:tab/>
        <w:t>snížení negativního dopadu jeho činnosti při plnění veřejné zakázky na životní prostředí, zejména pak:</w:t>
      </w:r>
    </w:p>
    <w:p w14:paraId="71C1FE0E" w14:textId="77777777" w:rsidR="00250F0E" w:rsidRPr="00250F0E" w:rsidRDefault="00250F0E" w:rsidP="00250F0E">
      <w:pPr>
        <w:spacing w:after="120"/>
        <w:ind w:left="1134" w:hanging="284"/>
        <w:jc w:val="both"/>
        <w:rPr>
          <w:rFonts w:ascii="Arial" w:hAnsi="Arial" w:cs="Arial"/>
          <w:lang w:eastAsia="ar-SA"/>
        </w:rPr>
      </w:pPr>
      <w:r w:rsidRPr="00250F0E">
        <w:rPr>
          <w:rFonts w:ascii="Arial" w:hAnsi="Arial" w:cs="Arial"/>
          <w:lang w:eastAsia="ar-SA"/>
        </w:rPr>
        <w:t>•</w:t>
      </w:r>
      <w:r w:rsidRPr="00250F0E">
        <w:rPr>
          <w:rFonts w:ascii="Arial" w:hAnsi="Arial" w:cs="Arial"/>
          <w:lang w:eastAsia="ar-SA"/>
        </w:rPr>
        <w:tab/>
        <w:t xml:space="preserve">využíváním nízkoemisních automobilů, má-li je k dispozici; </w:t>
      </w:r>
    </w:p>
    <w:p w14:paraId="3A3C650F" w14:textId="77777777" w:rsidR="00250F0E" w:rsidRPr="00250F0E" w:rsidRDefault="00250F0E" w:rsidP="00250F0E">
      <w:pPr>
        <w:spacing w:after="120"/>
        <w:ind w:left="1134" w:hanging="284"/>
        <w:jc w:val="both"/>
        <w:rPr>
          <w:rFonts w:ascii="Arial" w:hAnsi="Arial" w:cs="Arial"/>
          <w:lang w:eastAsia="ar-SA"/>
        </w:rPr>
      </w:pPr>
      <w:r w:rsidRPr="00250F0E">
        <w:rPr>
          <w:rFonts w:ascii="Arial" w:hAnsi="Arial" w:cs="Arial"/>
          <w:lang w:eastAsia="ar-SA"/>
        </w:rPr>
        <w:t>•</w:t>
      </w:r>
      <w:r w:rsidRPr="00250F0E">
        <w:rPr>
          <w:rFonts w:ascii="Arial" w:hAnsi="Arial" w:cs="Arial"/>
          <w:lang w:eastAsia="ar-SA"/>
        </w:rPr>
        <w:tab/>
        <w:t>tiskem veškerých listinných výstupů, odevzdávaných objednateli při realizaci veřejné zakázky na papír, který je šetrný k životnímu prostředí, pokud zvláštní použití pro specifické účely nevyžaduje jiný druh papíru; motivováním zaměstnanců poskytovatele k efektivnímu/úspornému tisku;</w:t>
      </w:r>
    </w:p>
    <w:p w14:paraId="39FDC199" w14:textId="77777777" w:rsidR="00250F0E" w:rsidRPr="00250F0E" w:rsidRDefault="00250F0E" w:rsidP="00250F0E">
      <w:pPr>
        <w:spacing w:after="120"/>
        <w:ind w:left="1134" w:hanging="284"/>
        <w:jc w:val="both"/>
        <w:rPr>
          <w:rFonts w:ascii="Arial" w:hAnsi="Arial" w:cs="Arial"/>
          <w:lang w:eastAsia="ar-SA"/>
        </w:rPr>
      </w:pPr>
      <w:r w:rsidRPr="00250F0E">
        <w:rPr>
          <w:rFonts w:ascii="Arial" w:hAnsi="Arial" w:cs="Arial"/>
          <w:lang w:eastAsia="ar-SA"/>
        </w:rPr>
        <w:t>•</w:t>
      </w:r>
      <w:r w:rsidRPr="00250F0E">
        <w:rPr>
          <w:rFonts w:ascii="Arial" w:hAnsi="Arial" w:cs="Arial"/>
          <w:lang w:eastAsia="ar-SA"/>
        </w:rPr>
        <w:tab/>
        <w:t>předcházením znečišťování ovzduší a snižováním úrovně znečišťování, může-li je během plnění veřejné zakázky způsobit;</w:t>
      </w:r>
    </w:p>
    <w:p w14:paraId="56F8D98E" w14:textId="77777777" w:rsidR="00250F0E" w:rsidRPr="00250F0E" w:rsidRDefault="00250F0E" w:rsidP="00250F0E">
      <w:pPr>
        <w:spacing w:after="120"/>
        <w:ind w:left="1134" w:hanging="284"/>
        <w:jc w:val="both"/>
        <w:rPr>
          <w:rFonts w:ascii="Arial" w:hAnsi="Arial" w:cs="Arial"/>
          <w:lang w:eastAsia="ar-SA"/>
        </w:rPr>
      </w:pPr>
      <w:r w:rsidRPr="00250F0E">
        <w:rPr>
          <w:rFonts w:ascii="Arial" w:hAnsi="Arial" w:cs="Arial"/>
          <w:lang w:eastAsia="ar-SA"/>
        </w:rPr>
        <w:t>•</w:t>
      </w:r>
      <w:r w:rsidRPr="00250F0E">
        <w:rPr>
          <w:rFonts w:ascii="Arial" w:hAnsi="Arial" w:cs="Arial"/>
          <w:lang w:eastAsia="ar-SA"/>
        </w:rPr>
        <w:tab/>
        <w:t>předcházením vzniku odpadů, stanovením hierarchie nakládání s nimi a prosazováním základních principů ochrany životního prostředí a zdraví lidí při nakládání s odpady;</w:t>
      </w:r>
    </w:p>
    <w:p w14:paraId="23BF07A9" w14:textId="77777777" w:rsidR="00250F0E" w:rsidRPr="00250F0E" w:rsidRDefault="00250F0E" w:rsidP="00250F0E">
      <w:pPr>
        <w:widowControl/>
        <w:numPr>
          <w:ilvl w:val="0"/>
          <w:numId w:val="1"/>
        </w:numPr>
        <w:autoSpaceDE/>
        <w:autoSpaceDN/>
        <w:spacing w:after="120"/>
        <w:ind w:left="851" w:hanging="284"/>
        <w:jc w:val="both"/>
        <w:rPr>
          <w:rFonts w:ascii="Arial" w:hAnsi="Arial" w:cs="Arial"/>
          <w:lang w:eastAsia="ar-SA"/>
        </w:rPr>
      </w:pPr>
      <w:r w:rsidRPr="00250F0E">
        <w:rPr>
          <w:rFonts w:ascii="Arial" w:hAnsi="Arial" w:cs="Arial"/>
          <w:lang w:eastAsia="ar-SA"/>
        </w:rPr>
        <w:lastRenderedPageBreak/>
        <w:t>implementaci nového nebo značně zlepšeného produktu, služby nebo postupu souvisejícího s předmětem veřejné zakázky, bude-li to vzhledem ke smyslu zakázky možné.</w:t>
      </w:r>
    </w:p>
    <w:p w14:paraId="0D3C96B2" w14:textId="77777777" w:rsidR="00250F0E" w:rsidRPr="00250F0E" w:rsidRDefault="00250F0E" w:rsidP="00250F0E">
      <w:pPr>
        <w:widowControl/>
        <w:autoSpaceDE/>
        <w:autoSpaceDN/>
        <w:spacing w:after="120"/>
        <w:ind w:left="851"/>
        <w:jc w:val="both"/>
        <w:rPr>
          <w:rFonts w:ascii="Arial" w:hAnsi="Arial" w:cs="Arial"/>
          <w:lang w:eastAsia="ar-SA"/>
        </w:rPr>
      </w:pPr>
    </w:p>
    <w:p w14:paraId="686DEC13" w14:textId="77777777" w:rsidR="00250F0E" w:rsidRPr="00250F0E" w:rsidRDefault="00250F0E" w:rsidP="00250F0E">
      <w:pPr>
        <w:widowControl/>
        <w:suppressAutoHyphens/>
        <w:autoSpaceDE/>
        <w:autoSpaceDN/>
        <w:spacing w:after="120"/>
        <w:ind w:left="426"/>
        <w:jc w:val="center"/>
        <w:rPr>
          <w:rFonts w:ascii="Arial" w:hAnsi="Arial" w:cs="Arial"/>
          <w:b/>
          <w:bCs/>
          <w:iCs/>
          <w:u w:color="000000"/>
        </w:rPr>
      </w:pPr>
      <w:r w:rsidRPr="00250F0E">
        <w:rPr>
          <w:rFonts w:ascii="Arial" w:hAnsi="Arial" w:cs="Arial"/>
          <w:b/>
          <w:bCs/>
          <w:iCs/>
          <w:u w:color="000000"/>
        </w:rPr>
        <w:t>XIV. Závěrečná ustanovení</w:t>
      </w:r>
    </w:p>
    <w:p w14:paraId="5C0684B2" w14:textId="77777777" w:rsidR="00250F0E" w:rsidRPr="00250F0E" w:rsidRDefault="00250F0E" w:rsidP="00250F0E">
      <w:pPr>
        <w:pStyle w:val="Odstavec-normal"/>
        <w:numPr>
          <w:ilvl w:val="0"/>
          <w:numId w:val="32"/>
        </w:numPr>
        <w:ind w:left="567" w:hanging="567"/>
      </w:pPr>
      <w:r w:rsidRPr="00250F0E">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w:t>
      </w:r>
      <w:r w:rsidRPr="00250F0E">
        <w:rPr>
          <w:spacing w:val="-9"/>
        </w:rPr>
        <w:t xml:space="preserve"> </w:t>
      </w:r>
      <w:r w:rsidRPr="00250F0E">
        <w:t>nástupce.</w:t>
      </w:r>
    </w:p>
    <w:p w14:paraId="011D7ACF" w14:textId="77777777" w:rsidR="00250F0E" w:rsidRPr="00250F0E" w:rsidRDefault="00250F0E" w:rsidP="00250F0E">
      <w:pPr>
        <w:pStyle w:val="Odstavec-normal"/>
      </w:pPr>
      <w:r w:rsidRPr="00250F0E">
        <w:t>Tuto smlouvu lze měnit, doplňovat nebo rušit pouze písemně, a to číslovanými dodatky, podepsanými oběma smluvními</w:t>
      </w:r>
      <w:r w:rsidRPr="00250F0E">
        <w:rPr>
          <w:spacing w:val="-7"/>
        </w:rPr>
        <w:t xml:space="preserve"> </w:t>
      </w:r>
      <w:r w:rsidRPr="00250F0E">
        <w:t>stranami.</w:t>
      </w:r>
    </w:p>
    <w:p w14:paraId="62FCF804" w14:textId="77777777" w:rsidR="00250F0E" w:rsidRPr="00250F0E" w:rsidRDefault="00250F0E" w:rsidP="00250F0E">
      <w:pPr>
        <w:pStyle w:val="Odstavec-normal"/>
      </w:pPr>
      <w:r w:rsidRPr="00250F0E">
        <w:t>Smluvní strany se zároveň zavazují, že všechny informace, které jim byly svěřeny druhou smluvní stranou, nezpřístupní třetím osobám pro jiné účely než pro plnění závazků stanovených touto</w:t>
      </w:r>
      <w:r w:rsidRPr="00250F0E">
        <w:rPr>
          <w:spacing w:val="-2"/>
        </w:rPr>
        <w:t xml:space="preserve"> </w:t>
      </w:r>
      <w:r w:rsidRPr="00250F0E">
        <w:t>smlouvou.</w:t>
      </w:r>
    </w:p>
    <w:p w14:paraId="1DC3A0BA" w14:textId="77777777" w:rsidR="00250F0E" w:rsidRPr="00250F0E" w:rsidRDefault="00250F0E" w:rsidP="00250F0E">
      <w:pPr>
        <w:pStyle w:val="Odstavec-normal"/>
      </w:pPr>
      <w:r w:rsidRPr="00250F0E">
        <w:t>Tato smlouva je vyhotovena ve dvou stejnopisech, z nichž každý stejnopis má platnost originálu. Poskytovatel a objednatel obdrží po jednom</w:t>
      </w:r>
      <w:r w:rsidRPr="00250F0E">
        <w:rPr>
          <w:spacing w:val="-6"/>
        </w:rPr>
        <w:t xml:space="preserve"> </w:t>
      </w:r>
      <w:r w:rsidRPr="00250F0E">
        <w:t>vyhotovení.</w:t>
      </w:r>
    </w:p>
    <w:p w14:paraId="74F9B464" w14:textId="77777777" w:rsidR="00250F0E" w:rsidRPr="00250F0E" w:rsidRDefault="00250F0E" w:rsidP="00250F0E">
      <w:pPr>
        <w:pStyle w:val="Odstavec-normal"/>
      </w:pPr>
      <w:r w:rsidRPr="00250F0E">
        <w:t>Smluvní strany se dohodly, že žádná z nich není oprávněna postoupit svá práva a povinnosti, vyplývající z této smlouvy, bez předchozího písemného souhlasu druhé smluvní strany. K přechodu práv a povinností na právní nástupce stran se souhlas</w:t>
      </w:r>
      <w:r w:rsidRPr="00250F0E">
        <w:rPr>
          <w:spacing w:val="-17"/>
        </w:rPr>
        <w:t xml:space="preserve"> </w:t>
      </w:r>
      <w:r w:rsidRPr="00250F0E">
        <w:t>nevyžaduje.</w:t>
      </w:r>
    </w:p>
    <w:p w14:paraId="2A8A62B4" w14:textId="77777777" w:rsidR="00250F0E" w:rsidRPr="00250F0E" w:rsidRDefault="00250F0E" w:rsidP="00250F0E">
      <w:pPr>
        <w:pStyle w:val="Odstavec-normal"/>
        <w:rPr>
          <w:b/>
        </w:rPr>
      </w:pPr>
      <w:r w:rsidRPr="00250F0E">
        <w:t xml:space="preserve">Poskytovatel potvrzuje, že si v průběhu zadávacího řízení dle podmínek stanovených v zadávací dokumentaci místo plnění osobně prohlédl a tuto prohlídku považuje za dostatečnou. </w:t>
      </w:r>
    </w:p>
    <w:p w14:paraId="19F96F55" w14:textId="77777777" w:rsidR="00250F0E" w:rsidRPr="00250F0E" w:rsidRDefault="00250F0E" w:rsidP="00250F0E">
      <w:pPr>
        <w:pStyle w:val="Odstavec-normal"/>
      </w:pPr>
      <w:r w:rsidRPr="00250F0E">
        <w:t>Smluvní strany výslovně souhlasí s uveřejněním této smlouvy v registru smluv dle zákona č. 340/2015 Sb., o zvláštních podmínkách účinnosti některých smluv, uveřejňování těchto smluv a o registru smluv (zákon o registru smluv). Objednatel zajistí zveřejnění smlouvy zasláním správci registru smluv nejpozději ve lhůtě do 30 dnů od podpisu smlouvy oběma smluvními stranami. Poskytovatel obdrží potvrzení o uveřejnění v registru smluv automaticky vygenerované správcem registru smluv do své datové schránky. Smluvní strany dále prohlašují, že skutečnosti uvedené v této smlouvě nepovažují za obchodní tajemství ve smyslu ustanovení § 504 občanského zákoníku a udělují svolení k jejich užití a zveřejnění bez stanovení jakýchkoliv dalších</w:t>
      </w:r>
      <w:r w:rsidRPr="00250F0E">
        <w:rPr>
          <w:spacing w:val="-21"/>
        </w:rPr>
        <w:t xml:space="preserve"> </w:t>
      </w:r>
      <w:r w:rsidRPr="00250F0E">
        <w:t>podmínek.</w:t>
      </w:r>
    </w:p>
    <w:p w14:paraId="1130BE7D" w14:textId="77777777" w:rsidR="00250F0E" w:rsidRPr="00250F0E" w:rsidRDefault="00250F0E" w:rsidP="00250F0E">
      <w:pPr>
        <w:pStyle w:val="Odstavec-normal"/>
      </w:pPr>
      <w:r w:rsidRPr="00250F0E">
        <w:t>Případné plnění této smlouvy v době mezi podpisem a před nabytím účinnosti této smlouvy, tedy před zveřejněním v registru smluv, se považuje za plnění podle této smlouvy a práva a povinnosti z něj vzniklé se řídí touto</w:t>
      </w:r>
      <w:r w:rsidRPr="00250F0E">
        <w:rPr>
          <w:spacing w:val="-8"/>
        </w:rPr>
        <w:t xml:space="preserve"> </w:t>
      </w:r>
      <w:r w:rsidRPr="00250F0E">
        <w:t>smlouvou.</w:t>
      </w:r>
    </w:p>
    <w:p w14:paraId="16087424" w14:textId="77777777" w:rsidR="00250F0E" w:rsidRPr="00250F0E" w:rsidRDefault="00250F0E" w:rsidP="00250F0E">
      <w:pPr>
        <w:pStyle w:val="Odstavec-normal"/>
      </w:pPr>
      <w:r w:rsidRPr="00250F0E">
        <w:t>Poskytovatel podpisem této smlouvy souhlasí s poskytnutím informací o smlouvě v rozsahu zákona č. 106/1999 Sb., o svobodném přístupu k informacím, ve znění pozdějších</w:t>
      </w:r>
      <w:r w:rsidRPr="00250F0E">
        <w:rPr>
          <w:spacing w:val="-18"/>
        </w:rPr>
        <w:t xml:space="preserve"> </w:t>
      </w:r>
      <w:r w:rsidRPr="00250F0E">
        <w:t>předpisů.</w:t>
      </w:r>
    </w:p>
    <w:p w14:paraId="5D5C3B6E" w14:textId="77777777" w:rsidR="00250F0E" w:rsidRPr="00250F0E" w:rsidRDefault="00250F0E" w:rsidP="00250F0E">
      <w:pPr>
        <w:pStyle w:val="Odstavec-normal"/>
      </w:pPr>
      <w:r w:rsidRPr="00250F0E">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w:t>
      </w:r>
      <w:r w:rsidRPr="00250F0E">
        <w:rPr>
          <w:spacing w:val="-14"/>
        </w:rPr>
        <w:t xml:space="preserve"> </w:t>
      </w:r>
      <w:r w:rsidRPr="00250F0E">
        <w:t>vynutitelné.</w:t>
      </w:r>
    </w:p>
    <w:p w14:paraId="3660C733" w14:textId="77777777" w:rsidR="00250F0E" w:rsidRPr="00250F0E" w:rsidRDefault="00250F0E" w:rsidP="00250F0E">
      <w:pPr>
        <w:pStyle w:val="Odstavec-normal"/>
      </w:pPr>
      <w:r w:rsidRPr="00250F0E">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vlastnoručně</w:t>
      </w:r>
      <w:r w:rsidRPr="00250F0E">
        <w:rPr>
          <w:spacing w:val="-23"/>
        </w:rPr>
        <w:t xml:space="preserve"> </w:t>
      </w:r>
      <w:r w:rsidRPr="00250F0E">
        <w:t>podepisují.</w:t>
      </w:r>
    </w:p>
    <w:p w14:paraId="39C6BA02" w14:textId="77777777" w:rsidR="00250F0E" w:rsidRDefault="00250F0E" w:rsidP="00250F0E">
      <w:pPr>
        <w:pStyle w:val="Odstavec-normal"/>
      </w:pPr>
      <w:r w:rsidRPr="00250F0E">
        <w:lastRenderedPageBreak/>
        <w:t>Inkorporovanou součástí této smlouvy jsou také následující přílohy:</w:t>
      </w:r>
    </w:p>
    <w:p w14:paraId="1386F70C" w14:textId="036BCBC1" w:rsidR="00A32C9F" w:rsidRPr="00250F0E" w:rsidRDefault="00250F0E" w:rsidP="00A90523">
      <w:pPr>
        <w:pStyle w:val="Odstavec-normal"/>
        <w:numPr>
          <w:ilvl w:val="1"/>
          <w:numId w:val="15"/>
        </w:numPr>
        <w:ind w:left="1134" w:hanging="567"/>
      </w:pPr>
      <w:r w:rsidRPr="00250F0E">
        <w:t>Příloha č. 1</w:t>
      </w:r>
      <w:r w:rsidR="00ED2D1D">
        <w:t>b</w:t>
      </w:r>
      <w:r w:rsidRPr="00250F0E">
        <w:t xml:space="preserve"> – Bližší specifikace předmětu plnění části </w:t>
      </w:r>
      <w:r w:rsidR="00ED2D1D">
        <w:t>2</w:t>
      </w:r>
      <w:r w:rsidRPr="00250F0E">
        <w:t xml:space="preserve"> VZ</w:t>
      </w:r>
    </w:p>
    <w:p w14:paraId="7AEF80E0" w14:textId="77777777" w:rsidR="006669FD" w:rsidRPr="009C6ED5" w:rsidRDefault="006669FD" w:rsidP="00C96605">
      <w:pPr>
        <w:tabs>
          <w:tab w:val="left" w:pos="397"/>
        </w:tabs>
        <w:ind w:right="113"/>
        <w:rPr>
          <w:rFonts w:ascii="Arial" w:hAnsi="Arial" w:cs="Arial"/>
        </w:rPr>
      </w:pPr>
    </w:p>
    <w:p w14:paraId="3947ED4F" w14:textId="77777777" w:rsidR="006669FD" w:rsidRPr="009C6ED5" w:rsidRDefault="006669FD" w:rsidP="00C96605">
      <w:pPr>
        <w:rPr>
          <w:rFonts w:ascii="Arial" w:hAnsi="Arial" w:cs="Arial"/>
        </w:rPr>
      </w:pPr>
    </w:p>
    <w:p w14:paraId="00F6C3FA" w14:textId="77777777" w:rsidR="006669FD" w:rsidRPr="009C6ED5" w:rsidRDefault="006669FD" w:rsidP="00C96605">
      <w:pPr>
        <w:rPr>
          <w:rFonts w:ascii="Arial" w:hAnsi="Arial" w:cs="Arial"/>
        </w:rPr>
      </w:pPr>
    </w:p>
    <w:tbl>
      <w:tblPr>
        <w:tblW w:w="9815" w:type="dxa"/>
        <w:tblInd w:w="567" w:type="dxa"/>
        <w:tblLook w:val="04A0" w:firstRow="1" w:lastRow="0" w:firstColumn="1" w:lastColumn="0" w:noHBand="0" w:noVBand="1"/>
      </w:tblPr>
      <w:tblGrid>
        <w:gridCol w:w="4820"/>
        <w:gridCol w:w="4995"/>
      </w:tblGrid>
      <w:tr w:rsidR="00745B18" w:rsidRPr="008C57A2" w14:paraId="0643DF82" w14:textId="77777777" w:rsidTr="00C4550C">
        <w:tc>
          <w:tcPr>
            <w:tcW w:w="4820" w:type="dxa"/>
            <w:hideMark/>
          </w:tcPr>
          <w:p w14:paraId="7F5DD0F1" w14:textId="77777777" w:rsidR="00745B18" w:rsidRPr="001865B9" w:rsidRDefault="00745B18" w:rsidP="00C4550C">
            <w:pPr>
              <w:widowControl/>
              <w:autoSpaceDE/>
              <w:autoSpaceDN/>
              <w:spacing w:after="240"/>
              <w:jc w:val="both"/>
              <w:rPr>
                <w:rFonts w:ascii="Arial" w:eastAsia="SimSun" w:hAnsi="Arial" w:cs="Arial"/>
                <w:lang w:eastAsia="en-GB" w:bidi="ar-AE"/>
              </w:rPr>
            </w:pPr>
            <w:r w:rsidRPr="001865B9">
              <w:rPr>
                <w:rFonts w:ascii="Arial" w:eastAsia="SimSun" w:hAnsi="Arial" w:cs="Arial"/>
                <w:lang w:eastAsia="en-GB" w:bidi="ar-AE"/>
              </w:rPr>
              <w:t>V Praze dne _______________</w:t>
            </w:r>
          </w:p>
          <w:p w14:paraId="4D25BC37" w14:textId="77777777" w:rsidR="00745B18" w:rsidRPr="008C57A2" w:rsidRDefault="00745B18" w:rsidP="00C4550C">
            <w:pPr>
              <w:widowControl/>
              <w:autoSpaceDE/>
              <w:autoSpaceDN/>
              <w:spacing w:after="240"/>
              <w:jc w:val="both"/>
              <w:rPr>
                <w:rFonts w:ascii="Arial" w:eastAsia="SimSun" w:hAnsi="Arial" w:cs="Arial"/>
                <w:lang w:eastAsia="en-GB" w:bidi="ar-AE"/>
              </w:rPr>
            </w:pPr>
            <w:r w:rsidRPr="001865B9">
              <w:rPr>
                <w:rFonts w:ascii="Arial" w:eastAsia="SimSun" w:hAnsi="Arial" w:cs="Arial"/>
                <w:lang w:eastAsia="en-GB" w:bidi="ar-AE"/>
              </w:rPr>
              <w:t>Objednatel</w:t>
            </w:r>
            <w:r w:rsidRPr="008C57A2">
              <w:rPr>
                <w:rFonts w:ascii="Arial" w:eastAsia="SimSun" w:hAnsi="Arial" w:cs="Arial"/>
                <w:lang w:eastAsia="en-GB" w:bidi="ar-AE"/>
              </w:rPr>
              <w:t>:</w:t>
            </w:r>
          </w:p>
        </w:tc>
        <w:tc>
          <w:tcPr>
            <w:tcW w:w="4995" w:type="dxa"/>
            <w:hideMark/>
          </w:tcPr>
          <w:p w14:paraId="3BB25DD3" w14:textId="77777777" w:rsidR="00745B18" w:rsidRPr="001865B9" w:rsidRDefault="00745B18" w:rsidP="00C4550C">
            <w:pPr>
              <w:widowControl/>
              <w:autoSpaceDE/>
              <w:autoSpaceDN/>
              <w:spacing w:after="240"/>
              <w:jc w:val="both"/>
              <w:rPr>
                <w:rFonts w:ascii="Arial" w:eastAsia="SimSun" w:hAnsi="Arial" w:cs="Arial"/>
                <w:lang w:eastAsia="en-GB" w:bidi="ar-AE"/>
              </w:rPr>
            </w:pPr>
            <w:r w:rsidRPr="001865B9">
              <w:rPr>
                <w:rFonts w:ascii="Arial" w:eastAsia="SimSun" w:hAnsi="Arial" w:cs="Arial"/>
                <w:lang w:eastAsia="en-GB" w:bidi="ar-AE"/>
              </w:rPr>
              <w:t>V __________ dne _______________</w:t>
            </w:r>
          </w:p>
          <w:p w14:paraId="44C64B4F" w14:textId="77777777" w:rsidR="00745B18" w:rsidRPr="008C57A2" w:rsidRDefault="00745B18" w:rsidP="00C4550C">
            <w:pPr>
              <w:widowControl/>
              <w:autoSpaceDE/>
              <w:autoSpaceDN/>
              <w:spacing w:after="240"/>
              <w:jc w:val="both"/>
              <w:rPr>
                <w:rFonts w:ascii="Arial" w:eastAsia="SimSun" w:hAnsi="Arial" w:cs="Arial"/>
                <w:lang w:eastAsia="en-GB" w:bidi="ar-AE"/>
              </w:rPr>
            </w:pPr>
            <w:r w:rsidRPr="001865B9">
              <w:rPr>
                <w:rFonts w:ascii="Arial" w:eastAsia="SimSun" w:hAnsi="Arial" w:cs="Arial"/>
                <w:lang w:eastAsia="en-GB" w:bidi="ar-AE"/>
              </w:rPr>
              <w:t>Poskytovatel:</w:t>
            </w:r>
          </w:p>
        </w:tc>
      </w:tr>
      <w:tr w:rsidR="00745B18" w:rsidRPr="008C57A2" w14:paraId="2D97ADFB" w14:textId="77777777" w:rsidTr="00C4550C">
        <w:trPr>
          <w:trHeight w:val="530"/>
        </w:trPr>
        <w:tc>
          <w:tcPr>
            <w:tcW w:w="4820" w:type="dxa"/>
            <w:hideMark/>
          </w:tcPr>
          <w:p w14:paraId="74E22E7A" w14:textId="77777777" w:rsidR="00745B18" w:rsidRPr="008C57A2" w:rsidRDefault="00745B18" w:rsidP="00C4550C">
            <w:pPr>
              <w:widowControl/>
              <w:autoSpaceDE/>
              <w:autoSpaceDN/>
              <w:spacing w:after="240"/>
              <w:jc w:val="both"/>
              <w:rPr>
                <w:rFonts w:ascii="Arial" w:eastAsia="SimSun" w:hAnsi="Arial" w:cs="Arial"/>
                <w:b/>
                <w:bCs/>
                <w:lang w:eastAsia="en-GB" w:bidi="ar-AE"/>
              </w:rPr>
            </w:pPr>
            <w:r w:rsidRPr="001865B9">
              <w:rPr>
                <w:rFonts w:ascii="Arial" w:eastAsia="SimSun" w:hAnsi="Arial" w:cs="Arial"/>
                <w:b/>
                <w:bCs/>
                <w:lang w:eastAsia="en-GB" w:bidi="ar-AE"/>
              </w:rPr>
              <w:t>Institut plánování a rozvoje hlavního města Prahy, příspěvková organizace</w:t>
            </w:r>
          </w:p>
        </w:tc>
        <w:tc>
          <w:tcPr>
            <w:tcW w:w="4995" w:type="dxa"/>
            <w:hideMark/>
          </w:tcPr>
          <w:p w14:paraId="241DFDA0" w14:textId="5C1EE812" w:rsidR="00745B18" w:rsidRPr="008C57A2" w:rsidRDefault="003B16D2" w:rsidP="00C4550C">
            <w:pPr>
              <w:widowControl/>
              <w:autoSpaceDE/>
              <w:autoSpaceDN/>
              <w:spacing w:after="240"/>
              <w:jc w:val="both"/>
              <w:rPr>
                <w:rFonts w:ascii="Arial" w:eastAsia="SimSun" w:hAnsi="Arial" w:cs="Arial"/>
                <w:b/>
                <w:lang w:eastAsia="en-GB" w:bidi="ar-AE"/>
              </w:rPr>
            </w:pPr>
            <w:r>
              <w:rPr>
                <w:rFonts w:ascii="Arial" w:eastAsia="SimSun" w:hAnsi="Arial" w:cs="Arial"/>
                <w:b/>
                <w:lang w:eastAsia="en-GB" w:bidi="ar-AE"/>
              </w:rPr>
              <w:t>SOLID SECURITY s.r.o.</w:t>
            </w:r>
          </w:p>
        </w:tc>
      </w:tr>
      <w:tr w:rsidR="00745B18" w:rsidRPr="008C57A2" w14:paraId="05BB3BE0" w14:textId="77777777" w:rsidTr="00C4550C">
        <w:trPr>
          <w:trHeight w:val="530"/>
        </w:trPr>
        <w:tc>
          <w:tcPr>
            <w:tcW w:w="4820" w:type="dxa"/>
          </w:tcPr>
          <w:p w14:paraId="2EFA3B45" w14:textId="77777777" w:rsidR="00745B18" w:rsidRPr="008C57A2" w:rsidRDefault="00745B18" w:rsidP="00C4550C">
            <w:pPr>
              <w:widowControl/>
              <w:autoSpaceDE/>
              <w:autoSpaceDN/>
              <w:spacing w:after="240"/>
              <w:jc w:val="both"/>
              <w:rPr>
                <w:rFonts w:ascii="Arial" w:eastAsia="SimSun" w:hAnsi="Arial" w:cs="Arial"/>
                <w:lang w:eastAsia="en-GB" w:bidi="ar-AE"/>
              </w:rPr>
            </w:pPr>
          </w:p>
        </w:tc>
        <w:tc>
          <w:tcPr>
            <w:tcW w:w="4995" w:type="dxa"/>
          </w:tcPr>
          <w:p w14:paraId="50C08BAD" w14:textId="77777777" w:rsidR="00745B18" w:rsidRPr="008C57A2" w:rsidRDefault="00745B18" w:rsidP="00C4550C">
            <w:pPr>
              <w:widowControl/>
              <w:autoSpaceDE/>
              <w:autoSpaceDN/>
              <w:spacing w:after="240"/>
              <w:jc w:val="both"/>
              <w:rPr>
                <w:rFonts w:ascii="Arial" w:eastAsia="SimSun" w:hAnsi="Arial" w:cs="Arial"/>
                <w:highlight w:val="yellow"/>
                <w:lang w:eastAsia="en-GB" w:bidi="ar-AE"/>
              </w:rPr>
            </w:pPr>
          </w:p>
        </w:tc>
      </w:tr>
      <w:tr w:rsidR="00745B18" w:rsidRPr="008C57A2" w14:paraId="451564D2" w14:textId="77777777" w:rsidTr="00C4550C">
        <w:trPr>
          <w:trHeight w:val="530"/>
        </w:trPr>
        <w:tc>
          <w:tcPr>
            <w:tcW w:w="4820" w:type="dxa"/>
          </w:tcPr>
          <w:p w14:paraId="7AF4B38C" w14:textId="77777777" w:rsidR="00745B18" w:rsidRPr="008C57A2" w:rsidRDefault="00745B18" w:rsidP="00C4550C">
            <w:pPr>
              <w:widowControl/>
              <w:autoSpaceDE/>
              <w:autoSpaceDN/>
              <w:spacing w:after="240"/>
              <w:jc w:val="both"/>
              <w:rPr>
                <w:rFonts w:ascii="Arial" w:eastAsia="SimSun" w:hAnsi="Arial" w:cs="Arial"/>
                <w:lang w:eastAsia="en-GB" w:bidi="ar-AE"/>
              </w:rPr>
            </w:pPr>
          </w:p>
          <w:p w14:paraId="18990463" w14:textId="77777777" w:rsidR="00745B18" w:rsidRPr="008C57A2" w:rsidRDefault="00745B18" w:rsidP="00C4550C">
            <w:pPr>
              <w:widowControl/>
              <w:autoSpaceDE/>
              <w:autoSpaceDN/>
              <w:spacing w:after="240"/>
              <w:jc w:val="both"/>
              <w:rPr>
                <w:rFonts w:ascii="Arial" w:eastAsia="SimSun" w:hAnsi="Arial" w:cs="Arial"/>
                <w:lang w:eastAsia="en-GB" w:bidi="ar-AE"/>
              </w:rPr>
            </w:pPr>
          </w:p>
          <w:p w14:paraId="414A0DA0" w14:textId="77777777" w:rsidR="00745B18" w:rsidRPr="008C57A2" w:rsidRDefault="00745B18" w:rsidP="00C4550C">
            <w:pPr>
              <w:widowControl/>
              <w:autoSpaceDE/>
              <w:autoSpaceDN/>
              <w:spacing w:after="240"/>
              <w:jc w:val="both"/>
              <w:rPr>
                <w:rFonts w:ascii="Arial" w:eastAsia="SimSun" w:hAnsi="Arial" w:cs="Arial"/>
                <w:lang w:eastAsia="en-GB" w:bidi="ar-AE"/>
              </w:rPr>
            </w:pPr>
            <w:r w:rsidRPr="008C57A2">
              <w:rPr>
                <w:rFonts w:ascii="Arial" w:eastAsia="SimSun" w:hAnsi="Arial" w:cs="Arial"/>
                <w:lang w:eastAsia="en-GB" w:bidi="ar-AE"/>
              </w:rPr>
              <w:t>___________________________</w:t>
            </w:r>
          </w:p>
          <w:p w14:paraId="50F98DCA" w14:textId="77777777" w:rsidR="00745B18" w:rsidRPr="008C57A2" w:rsidRDefault="00745B18" w:rsidP="00C4550C">
            <w:pPr>
              <w:widowControl/>
              <w:autoSpaceDE/>
              <w:autoSpaceDN/>
              <w:spacing w:after="240"/>
              <w:jc w:val="both"/>
              <w:rPr>
                <w:rFonts w:ascii="Arial" w:eastAsia="SimSun" w:hAnsi="Arial" w:cs="Arial"/>
                <w:lang w:eastAsia="en-GB" w:bidi="ar-AE"/>
              </w:rPr>
            </w:pPr>
            <w:r w:rsidRPr="00CB1E29">
              <w:rPr>
                <w:rFonts w:ascii="Arial" w:eastAsia="SimSun" w:hAnsi="Arial" w:cs="Arial"/>
                <w:lang w:eastAsia="en-GB" w:bidi="ar-AE"/>
              </w:rPr>
              <w:t>Mgr. Ondřej Boháč</w:t>
            </w:r>
            <w:r>
              <w:rPr>
                <w:rFonts w:ascii="Arial" w:eastAsia="SimSun" w:hAnsi="Arial" w:cs="Arial"/>
                <w:lang w:eastAsia="en-GB" w:bidi="ar-AE"/>
              </w:rPr>
              <w:t xml:space="preserve">, </w:t>
            </w:r>
            <w:r w:rsidRPr="00CB1E29">
              <w:rPr>
                <w:rFonts w:ascii="Arial" w:eastAsia="SimSun" w:hAnsi="Arial" w:cs="Arial"/>
                <w:lang w:eastAsia="en-GB" w:bidi="ar-AE"/>
              </w:rPr>
              <w:t>ředitel</w:t>
            </w:r>
          </w:p>
          <w:p w14:paraId="10C14FFC" w14:textId="77777777" w:rsidR="00745B18" w:rsidRPr="008C57A2" w:rsidRDefault="00745B18" w:rsidP="00C4550C">
            <w:pPr>
              <w:widowControl/>
              <w:autoSpaceDE/>
              <w:autoSpaceDN/>
              <w:spacing w:after="240"/>
              <w:jc w:val="both"/>
              <w:rPr>
                <w:rFonts w:ascii="Arial" w:eastAsia="SimSun" w:hAnsi="Arial" w:cs="Arial"/>
                <w:lang w:eastAsia="en-GB" w:bidi="ar-AE"/>
              </w:rPr>
            </w:pPr>
          </w:p>
        </w:tc>
        <w:tc>
          <w:tcPr>
            <w:tcW w:w="4995" w:type="dxa"/>
          </w:tcPr>
          <w:p w14:paraId="6326229A" w14:textId="77777777" w:rsidR="00745B18" w:rsidRPr="008C57A2" w:rsidRDefault="00745B18" w:rsidP="00C4550C">
            <w:pPr>
              <w:widowControl/>
              <w:autoSpaceDE/>
              <w:autoSpaceDN/>
              <w:spacing w:after="240"/>
              <w:jc w:val="both"/>
              <w:rPr>
                <w:rFonts w:ascii="Arial" w:eastAsia="SimSun" w:hAnsi="Arial" w:cs="Arial"/>
                <w:lang w:eastAsia="en-GB" w:bidi="ar-AE"/>
              </w:rPr>
            </w:pPr>
          </w:p>
          <w:p w14:paraId="490A66A8" w14:textId="77777777" w:rsidR="00745B18" w:rsidRPr="008C57A2" w:rsidRDefault="00745B18" w:rsidP="00C4550C">
            <w:pPr>
              <w:widowControl/>
              <w:autoSpaceDE/>
              <w:autoSpaceDN/>
              <w:spacing w:after="240"/>
              <w:jc w:val="both"/>
              <w:rPr>
                <w:rFonts w:ascii="Arial" w:eastAsia="SimSun" w:hAnsi="Arial" w:cs="Arial"/>
                <w:lang w:eastAsia="en-GB" w:bidi="ar-AE"/>
              </w:rPr>
            </w:pPr>
          </w:p>
          <w:p w14:paraId="2F110669" w14:textId="77777777" w:rsidR="00745B18" w:rsidRPr="008C57A2" w:rsidRDefault="00745B18" w:rsidP="00C4550C">
            <w:pPr>
              <w:widowControl/>
              <w:autoSpaceDE/>
              <w:autoSpaceDN/>
              <w:spacing w:after="240"/>
              <w:jc w:val="both"/>
              <w:rPr>
                <w:rFonts w:ascii="Arial" w:eastAsia="SimSun" w:hAnsi="Arial" w:cs="Arial"/>
                <w:lang w:eastAsia="en-GB" w:bidi="ar-AE"/>
              </w:rPr>
            </w:pPr>
            <w:r w:rsidRPr="008C57A2">
              <w:rPr>
                <w:rFonts w:ascii="Arial" w:eastAsia="SimSun" w:hAnsi="Arial" w:cs="Arial"/>
                <w:lang w:eastAsia="en-GB" w:bidi="ar-AE"/>
              </w:rPr>
              <w:t>___________________________</w:t>
            </w:r>
          </w:p>
          <w:p w14:paraId="3B2FB9A5" w14:textId="43281E26" w:rsidR="00745B18" w:rsidRPr="008C57A2" w:rsidRDefault="003B16D2" w:rsidP="00C4550C">
            <w:pPr>
              <w:widowControl/>
              <w:autoSpaceDE/>
              <w:autoSpaceDN/>
              <w:rPr>
                <w:rFonts w:ascii="Arial" w:eastAsia="SimSun" w:hAnsi="Arial" w:cs="Arial"/>
                <w:lang w:eastAsia="en-GB" w:bidi="ar-AE"/>
              </w:rPr>
            </w:pPr>
            <w:r>
              <w:rPr>
                <w:rFonts w:ascii="Arial" w:eastAsia="SimSun" w:hAnsi="Arial" w:cs="Arial"/>
                <w:lang w:eastAsia="zh-CN" w:bidi="ar-AE"/>
              </w:rPr>
              <w:t>Martin Bechný</w:t>
            </w:r>
          </w:p>
          <w:p w14:paraId="30F1BE11" w14:textId="77777777" w:rsidR="00745B18" w:rsidRPr="008C57A2" w:rsidRDefault="00745B18" w:rsidP="00C4550C">
            <w:pPr>
              <w:widowControl/>
              <w:autoSpaceDE/>
              <w:autoSpaceDN/>
              <w:spacing w:after="240"/>
              <w:jc w:val="both"/>
              <w:rPr>
                <w:rFonts w:ascii="Arial" w:eastAsia="SimSun" w:hAnsi="Arial" w:cs="Arial"/>
                <w:lang w:eastAsia="en-GB" w:bidi="ar-AE"/>
              </w:rPr>
            </w:pPr>
          </w:p>
        </w:tc>
      </w:tr>
    </w:tbl>
    <w:p w14:paraId="1E85B1BB" w14:textId="4449BED5" w:rsidR="00F73651" w:rsidRDefault="00F73651" w:rsidP="00C96605">
      <w:pPr>
        <w:pStyle w:val="Standardnte"/>
        <w:spacing w:after="120"/>
        <w:ind w:left="77"/>
        <w:rPr>
          <w:rFonts w:ascii="Arial" w:hAnsi="Arial" w:cs="Arial"/>
          <w:sz w:val="22"/>
        </w:rPr>
      </w:pPr>
    </w:p>
    <w:p w14:paraId="5C2AC4FF" w14:textId="77777777" w:rsidR="00F73651" w:rsidRDefault="00F73651">
      <w:pPr>
        <w:widowControl/>
        <w:autoSpaceDE/>
        <w:autoSpaceDN/>
        <w:spacing w:after="160" w:line="259" w:lineRule="auto"/>
        <w:rPr>
          <w:rFonts w:ascii="Arial" w:eastAsia="Times New Roman" w:hAnsi="Arial" w:cs="Arial"/>
          <w:color w:val="000000"/>
          <w:lang w:eastAsia="ar-SA"/>
        </w:rPr>
      </w:pPr>
      <w:r>
        <w:rPr>
          <w:rFonts w:ascii="Arial" w:hAnsi="Arial" w:cs="Arial"/>
        </w:rPr>
        <w:br w:type="page"/>
      </w:r>
    </w:p>
    <w:p w14:paraId="04383D5C" w14:textId="1E24D0D3" w:rsidR="00F73651" w:rsidRPr="002B4842" w:rsidRDefault="00F73651" w:rsidP="00F73651">
      <w:pPr>
        <w:widowControl/>
        <w:autoSpaceDE/>
        <w:autoSpaceDN/>
        <w:spacing w:after="160" w:line="259" w:lineRule="auto"/>
        <w:jc w:val="center"/>
        <w:rPr>
          <w:rFonts w:ascii="Arial" w:hAnsi="Arial" w:cs="Arial"/>
          <w:b/>
          <w:bCs/>
        </w:rPr>
      </w:pPr>
      <w:r w:rsidRPr="002B4842">
        <w:rPr>
          <w:rFonts w:ascii="Arial" w:hAnsi="Arial" w:cs="Arial"/>
          <w:b/>
          <w:bCs/>
        </w:rPr>
        <w:lastRenderedPageBreak/>
        <w:t>Příloha č. 1</w:t>
      </w:r>
      <w:r>
        <w:rPr>
          <w:rFonts w:ascii="Arial" w:hAnsi="Arial" w:cs="Arial"/>
          <w:b/>
          <w:bCs/>
        </w:rPr>
        <w:t>b</w:t>
      </w:r>
      <w:r w:rsidRPr="002B4842">
        <w:rPr>
          <w:rFonts w:ascii="Arial" w:hAnsi="Arial" w:cs="Arial"/>
          <w:b/>
          <w:bCs/>
        </w:rPr>
        <w:t xml:space="preserve"> – Bližší specifikace předmětu plnění části </w:t>
      </w:r>
      <w:r>
        <w:rPr>
          <w:rFonts w:ascii="Arial" w:hAnsi="Arial" w:cs="Arial"/>
          <w:b/>
          <w:bCs/>
        </w:rPr>
        <w:t>2</w:t>
      </w:r>
      <w:r w:rsidRPr="002B4842">
        <w:rPr>
          <w:rFonts w:ascii="Arial" w:hAnsi="Arial" w:cs="Arial"/>
          <w:b/>
          <w:bCs/>
        </w:rPr>
        <w:t xml:space="preserve"> VZ</w:t>
      </w:r>
    </w:p>
    <w:p w14:paraId="7C96B195" w14:textId="77777777" w:rsidR="00F73651" w:rsidRDefault="00F73651" w:rsidP="00F73651">
      <w:pPr>
        <w:widowControl/>
        <w:autoSpaceDE/>
        <w:autoSpaceDN/>
        <w:spacing w:after="160" w:line="259" w:lineRule="auto"/>
        <w:rPr>
          <w:rFonts w:ascii="Arial" w:hAnsi="Arial" w:cs="Arial"/>
        </w:rPr>
      </w:pPr>
    </w:p>
    <w:p w14:paraId="3C27A60D" w14:textId="7D300C8A" w:rsidR="00F73651" w:rsidRPr="002B4842" w:rsidRDefault="00F73651" w:rsidP="00F73651">
      <w:pPr>
        <w:widowControl/>
        <w:autoSpaceDE/>
        <w:autoSpaceDN/>
        <w:spacing w:after="160" w:line="259" w:lineRule="auto"/>
        <w:jc w:val="both"/>
        <w:rPr>
          <w:rFonts w:ascii="Arial" w:eastAsia="Times New Roman" w:hAnsi="Arial" w:cs="Arial"/>
          <w:color w:val="000000"/>
          <w:lang w:eastAsia="ar-SA"/>
        </w:rPr>
      </w:pPr>
      <w:r w:rsidRPr="002B4842">
        <w:rPr>
          <w:rFonts w:ascii="Arial" w:eastAsia="Times New Roman" w:hAnsi="Arial" w:cs="Arial"/>
          <w:color w:val="000000"/>
          <w:lang w:eastAsia="ar-SA"/>
        </w:rPr>
        <w:t xml:space="preserve">Bližší specifikace předmětu plnění části </w:t>
      </w:r>
      <w:r w:rsidR="00FC416A">
        <w:rPr>
          <w:rFonts w:ascii="Arial" w:eastAsia="Times New Roman" w:hAnsi="Arial" w:cs="Arial"/>
          <w:color w:val="000000"/>
          <w:lang w:eastAsia="ar-SA"/>
        </w:rPr>
        <w:t>2</w:t>
      </w:r>
      <w:r w:rsidRPr="002B4842">
        <w:rPr>
          <w:rFonts w:ascii="Arial" w:eastAsia="Times New Roman" w:hAnsi="Arial" w:cs="Arial"/>
          <w:color w:val="000000"/>
          <w:lang w:eastAsia="ar-SA"/>
        </w:rPr>
        <w:t xml:space="preserve"> VZ tvoří samostatnou přílohu Smlouvy, a tvoří inkorporovanou součást této Smlouvy.</w:t>
      </w:r>
    </w:p>
    <w:p w14:paraId="581A238D" w14:textId="5CCEF5F8" w:rsidR="00F73651" w:rsidRDefault="00F73651" w:rsidP="00F73651">
      <w:pPr>
        <w:widowControl/>
        <w:autoSpaceDE/>
        <w:autoSpaceDN/>
        <w:spacing w:after="160" w:line="259" w:lineRule="auto"/>
        <w:rPr>
          <w:rFonts w:ascii="Arial" w:eastAsia="Times New Roman" w:hAnsi="Arial" w:cs="Arial"/>
          <w:color w:val="000000"/>
          <w:lang w:eastAsia="ar-SA"/>
        </w:rPr>
      </w:pPr>
      <w:r w:rsidRPr="00B12786">
        <w:rPr>
          <w:rFonts w:ascii="Arial" w:eastAsia="Times New Roman" w:hAnsi="Arial" w:cs="Arial"/>
          <w:color w:val="000000"/>
          <w:lang w:eastAsia="ar-SA"/>
        </w:rPr>
        <w:t xml:space="preserve">[Bližší specifikace předmětu plnění části </w:t>
      </w:r>
      <w:r w:rsidR="00FC416A" w:rsidRPr="00B12786">
        <w:rPr>
          <w:rFonts w:ascii="Arial" w:eastAsia="Times New Roman" w:hAnsi="Arial" w:cs="Arial"/>
          <w:color w:val="000000"/>
          <w:lang w:eastAsia="ar-SA"/>
        </w:rPr>
        <w:t>2</w:t>
      </w:r>
      <w:r w:rsidRPr="00B12786">
        <w:rPr>
          <w:rFonts w:ascii="Arial" w:eastAsia="Times New Roman" w:hAnsi="Arial" w:cs="Arial"/>
          <w:color w:val="000000"/>
          <w:lang w:eastAsia="ar-SA"/>
        </w:rPr>
        <w:t xml:space="preserve"> VZ tvoří přílohu č. 1</w:t>
      </w:r>
      <w:r w:rsidR="00FC416A" w:rsidRPr="00B12786">
        <w:rPr>
          <w:rFonts w:ascii="Arial" w:eastAsia="Times New Roman" w:hAnsi="Arial" w:cs="Arial"/>
          <w:color w:val="000000"/>
          <w:lang w:eastAsia="ar-SA"/>
        </w:rPr>
        <w:t>b</w:t>
      </w:r>
      <w:r w:rsidRPr="00B12786">
        <w:rPr>
          <w:rFonts w:ascii="Arial" w:eastAsia="Times New Roman" w:hAnsi="Arial" w:cs="Arial"/>
          <w:color w:val="000000"/>
          <w:lang w:eastAsia="ar-SA"/>
        </w:rPr>
        <w:t xml:space="preserve"> zadávací dokumentace.]</w:t>
      </w:r>
    </w:p>
    <w:p w14:paraId="7DD2C876" w14:textId="77777777" w:rsidR="00F73651" w:rsidRDefault="00F73651" w:rsidP="00F73651">
      <w:pPr>
        <w:widowControl/>
        <w:autoSpaceDE/>
        <w:autoSpaceDN/>
        <w:spacing w:after="160" w:line="259" w:lineRule="auto"/>
        <w:rPr>
          <w:rFonts w:ascii="Arial" w:eastAsia="Times New Roman" w:hAnsi="Arial" w:cs="Arial"/>
          <w:color w:val="000000"/>
          <w:lang w:eastAsia="ar-SA"/>
        </w:rPr>
      </w:pPr>
    </w:p>
    <w:p w14:paraId="3876E55C" w14:textId="77777777" w:rsidR="00222BC1" w:rsidRPr="009C6ED5" w:rsidRDefault="00222BC1" w:rsidP="00C96605">
      <w:pPr>
        <w:pStyle w:val="Standardnte"/>
        <w:spacing w:after="120"/>
        <w:ind w:left="77"/>
        <w:rPr>
          <w:rFonts w:ascii="Arial" w:hAnsi="Arial" w:cs="Arial"/>
          <w:sz w:val="22"/>
        </w:rPr>
      </w:pPr>
    </w:p>
    <w:sectPr w:rsidR="00222BC1" w:rsidRPr="009C6ED5" w:rsidSect="00911502">
      <w:headerReference w:type="default" r:id="rId9"/>
      <w:footerReference w:type="default" r:id="rId10"/>
      <w:pgSz w:w="11910" w:h="16840"/>
      <w:pgMar w:top="1843" w:right="1280" w:bottom="1220" w:left="1020" w:header="962" w:footer="10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8797" w14:textId="77777777" w:rsidR="00947132" w:rsidRDefault="00947132" w:rsidP="00947132">
      <w:r>
        <w:separator/>
      </w:r>
    </w:p>
  </w:endnote>
  <w:endnote w:type="continuationSeparator" w:id="0">
    <w:p w14:paraId="3C9ED0C3" w14:textId="77777777" w:rsidR="00947132" w:rsidRDefault="00947132" w:rsidP="0094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Arial" w:hAnsi="Arial" w:cs="Arial"/>
        <w:sz w:val="18"/>
        <w:szCs w:val="18"/>
      </w:rPr>
      <w:id w:val="282846860"/>
      <w:docPartObj>
        <w:docPartGallery w:val="Page Numbers (Bottom of Page)"/>
        <w:docPartUnique/>
      </w:docPartObj>
    </w:sdtPr>
    <w:sdtEndPr/>
    <w:sdtContent>
      <w:sdt>
        <w:sdtPr>
          <w:rPr>
            <w:rFonts w:ascii="Arial" w:eastAsia="Arial" w:hAnsi="Arial" w:cs="Arial"/>
            <w:sz w:val="18"/>
            <w:szCs w:val="18"/>
          </w:rPr>
          <w:id w:val="1728636285"/>
          <w:docPartObj>
            <w:docPartGallery w:val="Page Numbers (Top of Page)"/>
            <w:docPartUnique/>
          </w:docPartObj>
        </w:sdtPr>
        <w:sdtEndPr/>
        <w:sdtContent>
          <w:p w14:paraId="56E62CE0" w14:textId="77777777" w:rsidR="009A1952" w:rsidRPr="00250F0E" w:rsidRDefault="009A1952" w:rsidP="009A1952">
            <w:pPr>
              <w:tabs>
                <w:tab w:val="center" w:pos="4536"/>
                <w:tab w:val="right" w:pos="9072"/>
              </w:tabs>
              <w:jc w:val="center"/>
              <w:rPr>
                <w:rFonts w:ascii="Arial" w:eastAsia="Arial" w:hAnsi="Arial" w:cs="Arial"/>
                <w:sz w:val="18"/>
                <w:szCs w:val="18"/>
              </w:rPr>
            </w:pPr>
          </w:p>
          <w:p w14:paraId="5754614B" w14:textId="77777777" w:rsidR="009A1952" w:rsidRPr="00250F0E" w:rsidRDefault="009A1952" w:rsidP="009A1952">
            <w:pPr>
              <w:tabs>
                <w:tab w:val="center" w:pos="4536"/>
                <w:tab w:val="right" w:pos="9072"/>
              </w:tabs>
              <w:jc w:val="center"/>
              <w:rPr>
                <w:rFonts w:ascii="Arial" w:eastAsia="Arial" w:hAnsi="Arial" w:cs="Arial"/>
                <w:sz w:val="18"/>
                <w:szCs w:val="18"/>
              </w:rPr>
            </w:pPr>
            <w:r w:rsidRPr="00250F0E">
              <w:rPr>
                <w:rFonts w:ascii="Arial" w:eastAsia="Arial" w:hAnsi="Arial" w:cs="Arial"/>
                <w:sz w:val="18"/>
                <w:szCs w:val="18"/>
              </w:rPr>
              <w:t xml:space="preserve">Stránka </w:t>
            </w:r>
            <w:r w:rsidRPr="00250F0E">
              <w:rPr>
                <w:rFonts w:ascii="Arial" w:eastAsia="Arial" w:hAnsi="Arial" w:cs="Arial"/>
                <w:sz w:val="18"/>
                <w:szCs w:val="18"/>
              </w:rPr>
              <w:fldChar w:fldCharType="begin"/>
            </w:r>
            <w:r w:rsidRPr="00250F0E">
              <w:rPr>
                <w:rFonts w:ascii="Arial" w:eastAsia="Arial" w:hAnsi="Arial" w:cs="Arial"/>
                <w:sz w:val="18"/>
                <w:szCs w:val="18"/>
              </w:rPr>
              <w:instrText>PAGE</w:instrText>
            </w:r>
            <w:r w:rsidRPr="00250F0E">
              <w:rPr>
                <w:rFonts w:ascii="Arial" w:eastAsia="Arial" w:hAnsi="Arial" w:cs="Arial"/>
                <w:sz w:val="18"/>
                <w:szCs w:val="18"/>
              </w:rPr>
              <w:fldChar w:fldCharType="separate"/>
            </w:r>
            <w:r w:rsidRPr="00250F0E">
              <w:rPr>
                <w:rFonts w:ascii="Arial" w:eastAsia="Arial" w:hAnsi="Arial" w:cs="Arial"/>
                <w:sz w:val="18"/>
                <w:szCs w:val="18"/>
              </w:rPr>
              <w:t>3</w:t>
            </w:r>
            <w:r w:rsidRPr="00250F0E">
              <w:rPr>
                <w:rFonts w:ascii="Arial" w:eastAsia="Arial" w:hAnsi="Arial" w:cs="Arial"/>
                <w:sz w:val="18"/>
                <w:szCs w:val="18"/>
              </w:rPr>
              <w:fldChar w:fldCharType="end"/>
            </w:r>
            <w:r w:rsidRPr="00250F0E">
              <w:rPr>
                <w:rFonts w:ascii="Arial" w:eastAsia="Arial" w:hAnsi="Arial" w:cs="Arial"/>
                <w:sz w:val="18"/>
                <w:szCs w:val="18"/>
              </w:rPr>
              <w:t xml:space="preserve"> z </w:t>
            </w:r>
            <w:r w:rsidRPr="00250F0E">
              <w:rPr>
                <w:rFonts w:ascii="Arial" w:eastAsia="Arial" w:hAnsi="Arial" w:cs="Arial"/>
                <w:sz w:val="18"/>
                <w:szCs w:val="18"/>
              </w:rPr>
              <w:fldChar w:fldCharType="begin"/>
            </w:r>
            <w:r w:rsidRPr="00250F0E">
              <w:rPr>
                <w:rFonts w:ascii="Arial" w:eastAsia="Arial" w:hAnsi="Arial" w:cs="Arial"/>
                <w:sz w:val="18"/>
                <w:szCs w:val="18"/>
              </w:rPr>
              <w:instrText>NUMPAGES</w:instrText>
            </w:r>
            <w:r w:rsidRPr="00250F0E">
              <w:rPr>
                <w:rFonts w:ascii="Arial" w:eastAsia="Arial" w:hAnsi="Arial" w:cs="Arial"/>
                <w:sz w:val="18"/>
                <w:szCs w:val="18"/>
              </w:rPr>
              <w:fldChar w:fldCharType="separate"/>
            </w:r>
            <w:r w:rsidRPr="00250F0E">
              <w:rPr>
                <w:rFonts w:ascii="Arial" w:eastAsia="Arial" w:hAnsi="Arial" w:cs="Arial"/>
                <w:sz w:val="18"/>
                <w:szCs w:val="18"/>
              </w:rPr>
              <w:t>16</w:t>
            </w:r>
            <w:r w:rsidRPr="00250F0E">
              <w:rPr>
                <w:rFonts w:ascii="Arial" w:eastAsia="Arial" w:hAnsi="Arial" w:cs="Arial"/>
                <w:sz w:val="18"/>
                <w:szCs w:val="18"/>
              </w:rPr>
              <w:fldChar w:fldCharType="end"/>
            </w:r>
          </w:p>
        </w:sdtContent>
      </w:sdt>
    </w:sdtContent>
  </w:sdt>
  <w:p w14:paraId="1E9C36BA" w14:textId="77777777" w:rsidR="00DD5D67" w:rsidRPr="00250F0E" w:rsidRDefault="00DD5D67">
    <w:pPr>
      <w:pStyle w:val="Zkladntext"/>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A1FA" w14:textId="77777777" w:rsidR="00947132" w:rsidRDefault="00947132" w:rsidP="00947132">
      <w:r>
        <w:separator/>
      </w:r>
    </w:p>
  </w:footnote>
  <w:footnote w:type="continuationSeparator" w:id="0">
    <w:p w14:paraId="43DC032A" w14:textId="77777777" w:rsidR="00947132" w:rsidRDefault="00947132" w:rsidP="0094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05151" w14:textId="77777777" w:rsidR="00DD5D67" w:rsidRDefault="00DD5D67">
    <w:pPr>
      <w:pStyle w:val="Zkladntext"/>
      <w:spacing w:line="14" w:lineRule="auto"/>
      <w:rPr>
        <w:sz w:val="20"/>
      </w:rPr>
    </w:pPr>
    <w:r>
      <w:rPr>
        <w:noProof/>
        <w:lang w:eastAsia="cs-CZ"/>
      </w:rPr>
      <mc:AlternateContent>
        <mc:Choice Requires="wps">
          <w:drawing>
            <wp:anchor distT="0" distB="0" distL="114300" distR="114300" simplePos="0" relativeHeight="251660288" behindDoc="1" locked="0" layoutInCell="1" allowOverlap="1" wp14:anchorId="25870682" wp14:editId="48116578">
              <wp:simplePos x="0" y="0"/>
              <wp:positionH relativeFrom="page">
                <wp:posOffset>886351</wp:posOffset>
              </wp:positionH>
              <wp:positionV relativeFrom="page">
                <wp:posOffset>600250</wp:posOffset>
              </wp:positionV>
              <wp:extent cx="2552466" cy="344170"/>
              <wp:effectExtent l="0" t="0" r="63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466"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F9384" w14:textId="608C744F" w:rsidR="00DD5D67" w:rsidRPr="00745B18" w:rsidRDefault="00DD5D67">
                          <w:pPr>
                            <w:pStyle w:val="Zkladntext"/>
                            <w:spacing w:before="11" w:line="244" w:lineRule="auto"/>
                            <w:ind w:left="20" w:right="1"/>
                            <w:rPr>
                              <w:rFonts w:ascii="Arial" w:hAnsi="Arial" w:cs="Arial"/>
                              <w:sz w:val="18"/>
                              <w:szCs w:val="18"/>
                            </w:rPr>
                          </w:pPr>
                          <w:r w:rsidRPr="00745B18">
                            <w:rPr>
                              <w:rFonts w:ascii="Arial" w:hAnsi="Arial" w:cs="Arial"/>
                              <w:sz w:val="18"/>
                              <w:szCs w:val="18"/>
                            </w:rPr>
                            <w:t xml:space="preserve">č. smlouvy objednatele: </w:t>
                          </w:r>
                          <w:r w:rsidR="00947132" w:rsidRPr="00745B18">
                            <w:rPr>
                              <w:rFonts w:ascii="Arial" w:hAnsi="Arial" w:cs="Arial"/>
                              <w:b/>
                              <w:sz w:val="18"/>
                              <w:szCs w:val="18"/>
                            </w:rPr>
                            <w:t>ZAK</w:t>
                          </w:r>
                          <w:r w:rsidR="00947132" w:rsidRPr="00745B18">
                            <w:rPr>
                              <w:rFonts w:ascii="Arial" w:hAnsi="Arial" w:cs="Arial"/>
                              <w:b/>
                              <w:spacing w:val="-2"/>
                              <w:sz w:val="18"/>
                              <w:szCs w:val="18"/>
                            </w:rPr>
                            <w:t xml:space="preserve"> </w:t>
                          </w:r>
                          <w:r w:rsidR="00947132" w:rsidRPr="00745B18">
                            <w:rPr>
                              <w:rFonts w:ascii="Arial" w:hAnsi="Arial" w:cs="Arial"/>
                              <w:b/>
                              <w:sz w:val="18"/>
                              <w:szCs w:val="18"/>
                            </w:rPr>
                            <w:t>23-0174</w:t>
                          </w:r>
                          <w:r w:rsidR="004709F7" w:rsidRPr="00745B18">
                            <w:rPr>
                              <w:rFonts w:ascii="Arial" w:hAnsi="Arial" w:cs="Arial"/>
                              <w:b/>
                              <w:sz w:val="18"/>
                              <w:szCs w:val="18"/>
                            </w:rPr>
                            <w:t>02</w:t>
                          </w:r>
                        </w:p>
                        <w:p w14:paraId="428AFA8E" w14:textId="77777777" w:rsidR="00DD5D67" w:rsidRPr="00745B18" w:rsidRDefault="00DD5D67">
                          <w:pPr>
                            <w:pStyle w:val="Zkladntext"/>
                            <w:spacing w:before="11" w:line="244" w:lineRule="auto"/>
                            <w:ind w:left="20" w:right="1"/>
                            <w:rPr>
                              <w:rFonts w:ascii="Arial" w:hAnsi="Arial" w:cs="Arial"/>
                              <w:sz w:val="18"/>
                              <w:szCs w:val="18"/>
                            </w:rPr>
                          </w:pPr>
                          <w:r w:rsidRPr="00745B18">
                            <w:rPr>
                              <w:rFonts w:ascii="Arial" w:hAnsi="Arial" w:cs="Arial"/>
                              <w:sz w:val="18"/>
                              <w:szCs w:val="18"/>
                            </w:rPr>
                            <w:t>č. smlouvy zhotovitele: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70682" id="_x0000_t202" coordsize="21600,21600" o:spt="202" path="m,l,21600r21600,l21600,xe">
              <v:stroke joinstyle="miter"/>
              <v:path gradientshapeok="t" o:connecttype="rect"/>
            </v:shapetype>
            <v:shape id="Text Box 2" o:spid="_x0000_s1026" type="#_x0000_t202" style="position:absolute;margin-left:69.8pt;margin-top:47.25pt;width:201pt;height:27.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" filled="f" stroked="f">
              <v:textbox inset="0,0,0,0">
                <w:txbxContent>
                  <w:p w14:paraId="1ABF9384" w14:textId="608C744F" w:rsidR="00DD5D67" w:rsidRPr="00745B18" w:rsidRDefault="00DD5D67">
                    <w:pPr>
                      <w:pStyle w:val="Zkladntext"/>
                      <w:spacing w:before="11" w:line="244" w:lineRule="auto"/>
                      <w:ind w:left="20" w:right="1"/>
                      <w:rPr>
                        <w:rFonts w:ascii="Arial" w:hAnsi="Arial" w:cs="Arial"/>
                        <w:sz w:val="18"/>
                        <w:szCs w:val="18"/>
                      </w:rPr>
                    </w:pPr>
                    <w:r w:rsidRPr="00745B18">
                      <w:rPr>
                        <w:rFonts w:ascii="Arial" w:hAnsi="Arial" w:cs="Arial"/>
                        <w:sz w:val="18"/>
                        <w:szCs w:val="18"/>
                      </w:rPr>
                      <w:t xml:space="preserve">č. smlouvy objednatele: </w:t>
                    </w:r>
                    <w:r w:rsidR="00947132" w:rsidRPr="00745B18">
                      <w:rPr>
                        <w:rFonts w:ascii="Arial" w:hAnsi="Arial" w:cs="Arial"/>
                        <w:b/>
                        <w:sz w:val="18"/>
                        <w:szCs w:val="18"/>
                      </w:rPr>
                      <w:t>ZAK</w:t>
                    </w:r>
                    <w:r w:rsidR="00947132" w:rsidRPr="00745B18">
                      <w:rPr>
                        <w:rFonts w:ascii="Arial" w:hAnsi="Arial" w:cs="Arial"/>
                        <w:b/>
                        <w:spacing w:val="-2"/>
                        <w:sz w:val="18"/>
                        <w:szCs w:val="18"/>
                      </w:rPr>
                      <w:t xml:space="preserve"> </w:t>
                    </w:r>
                    <w:r w:rsidR="00947132" w:rsidRPr="00745B18">
                      <w:rPr>
                        <w:rFonts w:ascii="Arial" w:hAnsi="Arial" w:cs="Arial"/>
                        <w:b/>
                        <w:sz w:val="18"/>
                        <w:szCs w:val="18"/>
                      </w:rPr>
                      <w:t>23-0174</w:t>
                    </w:r>
                    <w:r w:rsidR="004709F7" w:rsidRPr="00745B18">
                      <w:rPr>
                        <w:rFonts w:ascii="Arial" w:hAnsi="Arial" w:cs="Arial"/>
                        <w:b/>
                        <w:sz w:val="18"/>
                        <w:szCs w:val="18"/>
                      </w:rPr>
                      <w:t>02</w:t>
                    </w:r>
                  </w:p>
                  <w:p w14:paraId="428AFA8E" w14:textId="77777777" w:rsidR="00DD5D67" w:rsidRPr="00745B18" w:rsidRDefault="00DD5D67">
                    <w:pPr>
                      <w:pStyle w:val="Zkladntext"/>
                      <w:spacing w:before="11" w:line="244" w:lineRule="auto"/>
                      <w:ind w:left="20" w:right="1"/>
                      <w:rPr>
                        <w:rFonts w:ascii="Arial" w:hAnsi="Arial" w:cs="Arial"/>
                        <w:sz w:val="18"/>
                        <w:szCs w:val="18"/>
                      </w:rPr>
                    </w:pPr>
                    <w:r w:rsidRPr="00745B18">
                      <w:rPr>
                        <w:rFonts w:ascii="Arial" w:hAnsi="Arial" w:cs="Arial"/>
                        <w:sz w:val="18"/>
                        <w:szCs w:val="18"/>
                      </w:rPr>
                      <w:t>č. smlouvy zhotovitele:</w:t>
                    </w:r>
                  </w:p>
                </w:txbxContent>
              </v:textbox>
              <w10:wrap anchorx="page" anchory="page"/>
            </v:shape>
          </w:pict>
        </mc:Fallback>
      </mc:AlternateContent>
    </w:r>
    <w:r>
      <w:rPr>
        <w:noProof/>
        <w:lang w:eastAsia="cs-CZ"/>
      </w:rPr>
      <mc:AlternateContent>
        <mc:Choice Requires="wps">
          <w:drawing>
            <wp:anchor distT="0" distB="0" distL="114300" distR="114300" simplePos="0" relativeHeight="251659264" behindDoc="1" locked="0" layoutInCell="1" allowOverlap="1" wp14:anchorId="5E6E87EE" wp14:editId="51619F69">
              <wp:simplePos x="0" y="0"/>
              <wp:positionH relativeFrom="page">
                <wp:posOffset>880745</wp:posOffset>
              </wp:positionH>
              <wp:positionV relativeFrom="page">
                <wp:posOffset>951230</wp:posOffset>
              </wp:positionV>
              <wp:extent cx="5797550" cy="0"/>
              <wp:effectExtent l="13970" t="8255" r="8255" b="1079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DD634"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35pt,74.9pt" to="525.85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" strokeweight=".96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A590C"/>
    <w:multiLevelType w:val="hybridMultilevel"/>
    <w:tmpl w:val="8FBCA3FE"/>
    <w:lvl w:ilvl="0" w:tplc="FFFFFFFF">
      <w:start w:val="1"/>
      <w:numFmt w:val="lowerLetter"/>
      <w:lvlText w:val="%1)"/>
      <w:lvlJc w:val="left"/>
      <w:pPr>
        <w:ind w:left="1351" w:hanging="360"/>
      </w:pPr>
      <w:rPr>
        <w:rFonts w:cs="Times New Roman" w:hint="default"/>
      </w:rPr>
    </w:lvl>
    <w:lvl w:ilvl="1" w:tplc="04050019">
      <w:start w:val="1"/>
      <w:numFmt w:val="lowerLetter"/>
      <w:lvlText w:val="%2."/>
      <w:lvlJc w:val="left"/>
      <w:pPr>
        <w:ind w:left="2922" w:hanging="360"/>
      </w:pPr>
    </w:lvl>
    <w:lvl w:ilvl="2" w:tplc="0405001B" w:tentative="1">
      <w:start w:val="1"/>
      <w:numFmt w:val="lowerRoman"/>
      <w:lvlText w:val="%3."/>
      <w:lvlJc w:val="right"/>
      <w:pPr>
        <w:ind w:left="3642" w:hanging="180"/>
      </w:pPr>
    </w:lvl>
    <w:lvl w:ilvl="3" w:tplc="0405000F">
      <w:start w:val="1"/>
      <w:numFmt w:val="decimal"/>
      <w:lvlText w:val="%4."/>
      <w:lvlJc w:val="left"/>
      <w:pPr>
        <w:ind w:left="4362" w:hanging="360"/>
      </w:pPr>
    </w:lvl>
    <w:lvl w:ilvl="4" w:tplc="04050019" w:tentative="1">
      <w:start w:val="1"/>
      <w:numFmt w:val="lowerLetter"/>
      <w:lvlText w:val="%5."/>
      <w:lvlJc w:val="left"/>
      <w:pPr>
        <w:ind w:left="5082" w:hanging="360"/>
      </w:pPr>
    </w:lvl>
    <w:lvl w:ilvl="5" w:tplc="0405001B" w:tentative="1">
      <w:start w:val="1"/>
      <w:numFmt w:val="lowerRoman"/>
      <w:lvlText w:val="%6."/>
      <w:lvlJc w:val="right"/>
      <w:pPr>
        <w:ind w:left="5802" w:hanging="180"/>
      </w:pPr>
    </w:lvl>
    <w:lvl w:ilvl="6" w:tplc="0405000F" w:tentative="1">
      <w:start w:val="1"/>
      <w:numFmt w:val="decimal"/>
      <w:lvlText w:val="%7."/>
      <w:lvlJc w:val="left"/>
      <w:pPr>
        <w:ind w:left="6522" w:hanging="360"/>
      </w:pPr>
    </w:lvl>
    <w:lvl w:ilvl="7" w:tplc="04050019" w:tentative="1">
      <w:start w:val="1"/>
      <w:numFmt w:val="lowerLetter"/>
      <w:lvlText w:val="%8."/>
      <w:lvlJc w:val="left"/>
      <w:pPr>
        <w:ind w:left="7242" w:hanging="360"/>
      </w:pPr>
    </w:lvl>
    <w:lvl w:ilvl="8" w:tplc="0405001B" w:tentative="1">
      <w:start w:val="1"/>
      <w:numFmt w:val="lowerRoman"/>
      <w:lvlText w:val="%9."/>
      <w:lvlJc w:val="right"/>
      <w:pPr>
        <w:ind w:left="7962" w:hanging="180"/>
      </w:pPr>
    </w:lvl>
  </w:abstractNum>
  <w:abstractNum w:abstractNumId="1" w15:restartNumberingAfterBreak="0">
    <w:nsid w:val="1FB4753C"/>
    <w:multiLevelType w:val="hybridMultilevel"/>
    <w:tmpl w:val="8E6EAA4A"/>
    <w:lvl w:ilvl="0" w:tplc="FFFFFFFF">
      <w:start w:val="1"/>
      <w:numFmt w:val="lowerLetter"/>
      <w:lvlText w:val="%1)"/>
      <w:lvlJc w:val="left"/>
      <w:pPr>
        <w:ind w:left="1636" w:hanging="360"/>
      </w:pPr>
      <w:rPr>
        <w:rFonts w:cs="Times New Roman"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1">
      <w:start w:val="1"/>
      <w:numFmt w:val="bullet"/>
      <w:lvlText w:val=""/>
      <w:lvlJc w:val="left"/>
      <w:pPr>
        <w:ind w:left="2911" w:hanging="360"/>
      </w:pPr>
      <w:rPr>
        <w:rFonts w:ascii="Symbol" w:hAnsi="Symbol" w:hint="default"/>
      </w:r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2" w15:restartNumberingAfterBreak="0">
    <w:nsid w:val="3BD35E7A"/>
    <w:multiLevelType w:val="hybridMultilevel"/>
    <w:tmpl w:val="717E5F88"/>
    <w:lvl w:ilvl="0" w:tplc="76FC43E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47A0132A"/>
    <w:multiLevelType w:val="hybridMultilevel"/>
    <w:tmpl w:val="5AF875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5" w15:restartNumberingAfterBreak="0">
    <w:nsid w:val="4920047A"/>
    <w:multiLevelType w:val="hybridMultilevel"/>
    <w:tmpl w:val="9E78E0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023008"/>
    <w:multiLevelType w:val="hybridMultilevel"/>
    <w:tmpl w:val="59825F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4724EA"/>
    <w:multiLevelType w:val="hybridMultilevel"/>
    <w:tmpl w:val="B81A2C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EB33FC"/>
    <w:multiLevelType w:val="hybridMultilevel"/>
    <w:tmpl w:val="1110DF7E"/>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573457"/>
    <w:multiLevelType w:val="hybridMultilevel"/>
    <w:tmpl w:val="A7A617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5B3997"/>
    <w:multiLevelType w:val="hybridMultilevel"/>
    <w:tmpl w:val="0C28D8D2"/>
    <w:lvl w:ilvl="0" w:tplc="CFB6061E">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4B253F6"/>
    <w:multiLevelType w:val="hybridMultilevel"/>
    <w:tmpl w:val="3230A558"/>
    <w:lvl w:ilvl="0" w:tplc="0405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070719"/>
    <w:multiLevelType w:val="multilevel"/>
    <w:tmpl w:val="92FC3538"/>
    <w:lvl w:ilvl="0">
      <w:start w:val="1"/>
      <w:numFmt w:val="decimal"/>
      <w:pStyle w:val="Odstavec-nor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233ED4"/>
    <w:multiLevelType w:val="multilevel"/>
    <w:tmpl w:val="A08CB224"/>
    <w:lvl w:ilvl="0">
      <w:start w:val="1"/>
      <w:numFmt w:val="decimal"/>
      <w:pStyle w:val="Odstavec-normln"/>
      <w:lvlText w:val="%1."/>
      <w:lvlJc w:val="left"/>
      <w:pPr>
        <w:ind w:left="360" w:hanging="360"/>
      </w:pPr>
      <w:rPr>
        <w:b w:val="0"/>
        <w:bCs w:val="0"/>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5E089F"/>
    <w:multiLevelType w:val="hybridMultilevel"/>
    <w:tmpl w:val="C9427B20"/>
    <w:lvl w:ilvl="0" w:tplc="0405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EB4894"/>
    <w:multiLevelType w:val="hybridMultilevel"/>
    <w:tmpl w:val="DA50D036"/>
    <w:lvl w:ilvl="0" w:tplc="0405000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5C5DD8"/>
    <w:multiLevelType w:val="hybridMultilevel"/>
    <w:tmpl w:val="8E7CB6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C06F76"/>
    <w:multiLevelType w:val="hybridMultilevel"/>
    <w:tmpl w:val="57E429B2"/>
    <w:lvl w:ilvl="0" w:tplc="FFFFFFFF">
      <w:start w:val="1"/>
      <w:numFmt w:val="lowerLetter"/>
      <w:lvlText w:val="%1)"/>
      <w:lvlJc w:val="left"/>
      <w:pPr>
        <w:ind w:left="1351" w:hanging="360"/>
      </w:pPr>
      <w:rPr>
        <w:rFonts w:cs="Times New Roman" w:hint="default"/>
      </w:rPr>
    </w:lvl>
    <w:lvl w:ilvl="1" w:tplc="FFFFFFFF">
      <w:start w:val="1"/>
      <w:numFmt w:val="lowerLetter"/>
      <w:lvlText w:val="%2."/>
      <w:lvlJc w:val="left"/>
      <w:pPr>
        <w:ind w:left="2922" w:hanging="360"/>
      </w:pPr>
    </w:lvl>
    <w:lvl w:ilvl="2" w:tplc="FFFFFFFF" w:tentative="1">
      <w:start w:val="1"/>
      <w:numFmt w:val="lowerRoman"/>
      <w:lvlText w:val="%3."/>
      <w:lvlJc w:val="right"/>
      <w:pPr>
        <w:ind w:left="3642" w:hanging="180"/>
      </w:pPr>
    </w:lvl>
    <w:lvl w:ilvl="3" w:tplc="FFFFFFFF">
      <w:start w:val="1"/>
      <w:numFmt w:val="decimal"/>
      <w:lvlText w:val="%4."/>
      <w:lvlJc w:val="left"/>
      <w:pPr>
        <w:ind w:left="4362" w:hanging="360"/>
      </w:pPr>
    </w:lvl>
    <w:lvl w:ilvl="4" w:tplc="FFFFFFFF" w:tentative="1">
      <w:start w:val="1"/>
      <w:numFmt w:val="lowerLetter"/>
      <w:lvlText w:val="%5."/>
      <w:lvlJc w:val="left"/>
      <w:pPr>
        <w:ind w:left="5082" w:hanging="360"/>
      </w:pPr>
    </w:lvl>
    <w:lvl w:ilvl="5" w:tplc="FFFFFFFF" w:tentative="1">
      <w:start w:val="1"/>
      <w:numFmt w:val="lowerRoman"/>
      <w:lvlText w:val="%6."/>
      <w:lvlJc w:val="right"/>
      <w:pPr>
        <w:ind w:left="5802" w:hanging="180"/>
      </w:pPr>
    </w:lvl>
    <w:lvl w:ilvl="6" w:tplc="FFFFFFFF" w:tentative="1">
      <w:start w:val="1"/>
      <w:numFmt w:val="decimal"/>
      <w:lvlText w:val="%7."/>
      <w:lvlJc w:val="left"/>
      <w:pPr>
        <w:ind w:left="6522" w:hanging="360"/>
      </w:pPr>
    </w:lvl>
    <w:lvl w:ilvl="7" w:tplc="FFFFFFFF" w:tentative="1">
      <w:start w:val="1"/>
      <w:numFmt w:val="lowerLetter"/>
      <w:lvlText w:val="%8."/>
      <w:lvlJc w:val="left"/>
      <w:pPr>
        <w:ind w:left="7242" w:hanging="360"/>
      </w:pPr>
    </w:lvl>
    <w:lvl w:ilvl="8" w:tplc="FFFFFFFF" w:tentative="1">
      <w:start w:val="1"/>
      <w:numFmt w:val="lowerRoman"/>
      <w:lvlText w:val="%9."/>
      <w:lvlJc w:val="right"/>
      <w:pPr>
        <w:ind w:left="7962" w:hanging="180"/>
      </w:pPr>
    </w:lvl>
  </w:abstractNum>
  <w:num w:numId="1" w16cid:durableId="926228042">
    <w:abstractNumId w:val="4"/>
  </w:num>
  <w:num w:numId="2" w16cid:durableId="1717117805">
    <w:abstractNumId w:val="6"/>
  </w:num>
  <w:num w:numId="3" w16cid:durableId="1887335296">
    <w:abstractNumId w:val="0"/>
  </w:num>
  <w:num w:numId="4" w16cid:durableId="579099110">
    <w:abstractNumId w:val="9"/>
  </w:num>
  <w:num w:numId="5" w16cid:durableId="1806503176">
    <w:abstractNumId w:val="1"/>
  </w:num>
  <w:num w:numId="6" w16cid:durableId="959921551">
    <w:abstractNumId w:val="8"/>
  </w:num>
  <w:num w:numId="7" w16cid:durableId="1112743864">
    <w:abstractNumId w:val="17"/>
  </w:num>
  <w:num w:numId="8" w16cid:durableId="1606692452">
    <w:abstractNumId w:val="16"/>
  </w:num>
  <w:num w:numId="9" w16cid:durableId="709182830">
    <w:abstractNumId w:val="3"/>
  </w:num>
  <w:num w:numId="10" w16cid:durableId="1506673412">
    <w:abstractNumId w:val="14"/>
  </w:num>
  <w:num w:numId="11" w16cid:durableId="1508783931">
    <w:abstractNumId w:val="11"/>
  </w:num>
  <w:num w:numId="12" w16cid:durableId="571547345">
    <w:abstractNumId w:val="15"/>
  </w:num>
  <w:num w:numId="13" w16cid:durableId="1283806545">
    <w:abstractNumId w:val="5"/>
  </w:num>
  <w:num w:numId="14" w16cid:durableId="2127387098">
    <w:abstractNumId w:val="2"/>
  </w:num>
  <w:num w:numId="15" w16cid:durableId="1304699631">
    <w:abstractNumId w:val="12"/>
  </w:num>
  <w:num w:numId="16" w16cid:durableId="281689978">
    <w:abstractNumId w:val="13"/>
  </w:num>
  <w:num w:numId="17" w16cid:durableId="3655218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1012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7344622">
    <w:abstractNumId w:val="10"/>
  </w:num>
  <w:num w:numId="20" w16cid:durableId="1657800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5301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3158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24239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2557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3558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17092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709366">
    <w:abstractNumId w:val="7"/>
  </w:num>
  <w:num w:numId="28" w16cid:durableId="18033796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0947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6294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604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2249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32"/>
    <w:rsid w:val="00005F8F"/>
    <w:rsid w:val="000335F7"/>
    <w:rsid w:val="00065F32"/>
    <w:rsid w:val="00067FCF"/>
    <w:rsid w:val="000758FF"/>
    <w:rsid w:val="00077A48"/>
    <w:rsid w:val="0008433A"/>
    <w:rsid w:val="000F5C4C"/>
    <w:rsid w:val="00102638"/>
    <w:rsid w:val="00152FD5"/>
    <w:rsid w:val="00161563"/>
    <w:rsid w:val="00172E33"/>
    <w:rsid w:val="00181AE2"/>
    <w:rsid w:val="00192B8C"/>
    <w:rsid w:val="00192CAC"/>
    <w:rsid w:val="001A1383"/>
    <w:rsid w:val="001A3D37"/>
    <w:rsid w:val="001B35D2"/>
    <w:rsid w:val="001B6C25"/>
    <w:rsid w:val="001C0F17"/>
    <w:rsid w:val="001C4006"/>
    <w:rsid w:val="001C7F34"/>
    <w:rsid w:val="001D37FC"/>
    <w:rsid w:val="001E3C2F"/>
    <w:rsid w:val="001F04FF"/>
    <w:rsid w:val="001F48E1"/>
    <w:rsid w:val="002027E2"/>
    <w:rsid w:val="00222BC1"/>
    <w:rsid w:val="00250F0E"/>
    <w:rsid w:val="002609B6"/>
    <w:rsid w:val="0026533E"/>
    <w:rsid w:val="002B6098"/>
    <w:rsid w:val="002F1888"/>
    <w:rsid w:val="003022B0"/>
    <w:rsid w:val="00305750"/>
    <w:rsid w:val="003334FE"/>
    <w:rsid w:val="00356E1C"/>
    <w:rsid w:val="00357D9C"/>
    <w:rsid w:val="00377EE5"/>
    <w:rsid w:val="003A079F"/>
    <w:rsid w:val="003A34DA"/>
    <w:rsid w:val="003A726B"/>
    <w:rsid w:val="003B16D2"/>
    <w:rsid w:val="003C38CA"/>
    <w:rsid w:val="003E06DF"/>
    <w:rsid w:val="003F2012"/>
    <w:rsid w:val="00457831"/>
    <w:rsid w:val="004709F7"/>
    <w:rsid w:val="004710D7"/>
    <w:rsid w:val="00494AB4"/>
    <w:rsid w:val="004A1BE9"/>
    <w:rsid w:val="004F1069"/>
    <w:rsid w:val="004F1762"/>
    <w:rsid w:val="004F653A"/>
    <w:rsid w:val="0050307C"/>
    <w:rsid w:val="00521056"/>
    <w:rsid w:val="0053597E"/>
    <w:rsid w:val="00555DEF"/>
    <w:rsid w:val="00582143"/>
    <w:rsid w:val="00596365"/>
    <w:rsid w:val="005C5CE5"/>
    <w:rsid w:val="005E053B"/>
    <w:rsid w:val="005E295B"/>
    <w:rsid w:val="00651D76"/>
    <w:rsid w:val="00660145"/>
    <w:rsid w:val="006618A5"/>
    <w:rsid w:val="00664860"/>
    <w:rsid w:val="006669FD"/>
    <w:rsid w:val="00674EBD"/>
    <w:rsid w:val="006764B0"/>
    <w:rsid w:val="006C5D21"/>
    <w:rsid w:val="006E52DA"/>
    <w:rsid w:val="006E7886"/>
    <w:rsid w:val="0072071E"/>
    <w:rsid w:val="00732FD7"/>
    <w:rsid w:val="00743A23"/>
    <w:rsid w:val="00745B18"/>
    <w:rsid w:val="00747BE0"/>
    <w:rsid w:val="00775BFB"/>
    <w:rsid w:val="00786384"/>
    <w:rsid w:val="007B1A70"/>
    <w:rsid w:val="007D05EA"/>
    <w:rsid w:val="007E4CE2"/>
    <w:rsid w:val="00802C4F"/>
    <w:rsid w:val="008131CD"/>
    <w:rsid w:val="00825E72"/>
    <w:rsid w:val="00833733"/>
    <w:rsid w:val="00836155"/>
    <w:rsid w:val="00861E42"/>
    <w:rsid w:val="00875F50"/>
    <w:rsid w:val="00877883"/>
    <w:rsid w:val="008B0EA2"/>
    <w:rsid w:val="008E5293"/>
    <w:rsid w:val="00911502"/>
    <w:rsid w:val="00935C79"/>
    <w:rsid w:val="00947132"/>
    <w:rsid w:val="009537F7"/>
    <w:rsid w:val="009630BA"/>
    <w:rsid w:val="009770E9"/>
    <w:rsid w:val="00984EF7"/>
    <w:rsid w:val="00997AE7"/>
    <w:rsid w:val="009A1952"/>
    <w:rsid w:val="009C2E62"/>
    <w:rsid w:val="009C6ED5"/>
    <w:rsid w:val="009D0CF5"/>
    <w:rsid w:val="009D7B69"/>
    <w:rsid w:val="009F5A0D"/>
    <w:rsid w:val="00A146AD"/>
    <w:rsid w:val="00A15B5B"/>
    <w:rsid w:val="00A32C9F"/>
    <w:rsid w:val="00A7749D"/>
    <w:rsid w:val="00A83600"/>
    <w:rsid w:val="00A90523"/>
    <w:rsid w:val="00AC361B"/>
    <w:rsid w:val="00B12786"/>
    <w:rsid w:val="00B22D1C"/>
    <w:rsid w:val="00B36CA0"/>
    <w:rsid w:val="00B42D87"/>
    <w:rsid w:val="00B46A1B"/>
    <w:rsid w:val="00B71ECB"/>
    <w:rsid w:val="00B767A8"/>
    <w:rsid w:val="00BC18AF"/>
    <w:rsid w:val="00BD6EE1"/>
    <w:rsid w:val="00BE7B80"/>
    <w:rsid w:val="00C0219A"/>
    <w:rsid w:val="00C96605"/>
    <w:rsid w:val="00CB447F"/>
    <w:rsid w:val="00CB71BF"/>
    <w:rsid w:val="00CE084C"/>
    <w:rsid w:val="00CE3AD5"/>
    <w:rsid w:val="00CE5C46"/>
    <w:rsid w:val="00CF1EF9"/>
    <w:rsid w:val="00D4603C"/>
    <w:rsid w:val="00D618A6"/>
    <w:rsid w:val="00DD100A"/>
    <w:rsid w:val="00DD37DB"/>
    <w:rsid w:val="00DD5D67"/>
    <w:rsid w:val="00E201A2"/>
    <w:rsid w:val="00EA7CB6"/>
    <w:rsid w:val="00EB6705"/>
    <w:rsid w:val="00EC176C"/>
    <w:rsid w:val="00ED2D1D"/>
    <w:rsid w:val="00ED2D6B"/>
    <w:rsid w:val="00F035F5"/>
    <w:rsid w:val="00F32136"/>
    <w:rsid w:val="00F62977"/>
    <w:rsid w:val="00F73651"/>
    <w:rsid w:val="00F736D4"/>
    <w:rsid w:val="00F85D02"/>
    <w:rsid w:val="00FB74D9"/>
    <w:rsid w:val="00FC416A"/>
    <w:rsid w:val="00FD20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13C9F"/>
  <w15:chartTrackingRefBased/>
  <w15:docId w15:val="{D5A4665E-25B5-4D04-9175-7D8D2DC4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7132"/>
    <w:pPr>
      <w:widowControl w:val="0"/>
      <w:autoSpaceDE w:val="0"/>
      <w:autoSpaceDN w:val="0"/>
      <w:spacing w:after="0" w:line="240" w:lineRule="auto"/>
    </w:pPr>
    <w:rPr>
      <w:kern w:val="0"/>
      <w14:ligatures w14:val="none"/>
    </w:rPr>
  </w:style>
  <w:style w:type="paragraph" w:styleId="Nadpis1">
    <w:name w:val="heading 1"/>
    <w:basedOn w:val="Normln"/>
    <w:next w:val="Normln"/>
    <w:link w:val="Nadpis1Char"/>
    <w:uiPriority w:val="9"/>
    <w:qFormat/>
    <w:rsid w:val="00E201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unhideWhenUsed/>
    <w:qFormat/>
    <w:rsid w:val="00947132"/>
    <w:pPr>
      <w:ind w:left="395"/>
      <w:outlineLvl w:val="1"/>
    </w:pPr>
    <w:rPr>
      <w:b/>
      <w:bCs/>
      <w:u w:val="single" w:color="000000"/>
    </w:rPr>
  </w:style>
  <w:style w:type="paragraph" w:styleId="Nadpis3">
    <w:name w:val="heading 3"/>
    <w:basedOn w:val="Normln"/>
    <w:next w:val="Normln"/>
    <w:link w:val="Nadpis3Char"/>
    <w:uiPriority w:val="9"/>
    <w:unhideWhenUsed/>
    <w:qFormat/>
    <w:rsid w:val="000F5C4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47132"/>
    <w:rPr>
      <w:b/>
      <w:bCs/>
      <w:kern w:val="0"/>
      <w:u w:val="single" w:color="000000"/>
      <w:lang w:val="en-US"/>
      <w14:ligatures w14:val="none"/>
    </w:rPr>
  </w:style>
  <w:style w:type="paragraph" w:styleId="Zkladntext">
    <w:name w:val="Body Text"/>
    <w:basedOn w:val="Normln"/>
    <w:link w:val="ZkladntextChar"/>
    <w:uiPriority w:val="1"/>
    <w:qFormat/>
    <w:rsid w:val="00947132"/>
  </w:style>
  <w:style w:type="character" w:customStyle="1" w:styleId="ZkladntextChar">
    <w:name w:val="Základní text Char"/>
    <w:basedOn w:val="Standardnpsmoodstavce"/>
    <w:link w:val="Zkladntext"/>
    <w:uiPriority w:val="1"/>
    <w:rsid w:val="00947132"/>
    <w:rPr>
      <w:kern w:val="0"/>
      <w:lang w:val="en-US"/>
      <w14:ligatures w14:val="none"/>
    </w:rPr>
  </w:style>
  <w:style w:type="paragraph" w:styleId="Odstavecseseznamem">
    <w:name w:val="List Paragraph"/>
    <w:aliases w:val="Bullet Number,A-Odrážky1"/>
    <w:basedOn w:val="Normln"/>
    <w:link w:val="OdstavecseseznamemChar"/>
    <w:uiPriority w:val="34"/>
    <w:qFormat/>
    <w:rsid w:val="00947132"/>
    <w:pPr>
      <w:spacing w:before="120"/>
      <w:ind w:left="396" w:hanging="284"/>
      <w:jc w:val="both"/>
    </w:pPr>
  </w:style>
  <w:style w:type="character" w:styleId="Hypertextovodkaz">
    <w:name w:val="Hyperlink"/>
    <w:basedOn w:val="Standardnpsmoodstavce"/>
    <w:uiPriority w:val="99"/>
    <w:unhideWhenUsed/>
    <w:rsid w:val="00947132"/>
    <w:rPr>
      <w:color w:val="0563C1" w:themeColor="hyperlink"/>
      <w:u w:val="single"/>
    </w:rPr>
  </w:style>
  <w:style w:type="paragraph" w:customStyle="1" w:styleId="Standardnte">
    <w:name w:val="Standardní te"/>
    <w:rsid w:val="00947132"/>
    <w:pPr>
      <w:suppressAutoHyphens/>
      <w:spacing w:after="0" w:line="240" w:lineRule="auto"/>
    </w:pPr>
    <w:rPr>
      <w:rFonts w:ascii="Times New Roman" w:eastAsia="Times New Roman" w:hAnsi="Times New Roman" w:cs="Symbol"/>
      <w:color w:val="000000"/>
      <w:kern w:val="0"/>
      <w:sz w:val="24"/>
      <w:lang w:eastAsia="ar-SA"/>
      <w14:ligatures w14:val="none"/>
    </w:rPr>
  </w:style>
  <w:style w:type="character" w:customStyle="1" w:styleId="OdstavecseseznamemChar">
    <w:name w:val="Odstavec se seznamem Char"/>
    <w:aliases w:val="Bullet Number Char,A-Odrážky1 Char"/>
    <w:link w:val="Odstavecseseznamem"/>
    <w:uiPriority w:val="99"/>
    <w:locked/>
    <w:rsid w:val="00947132"/>
    <w:rPr>
      <w:kern w:val="0"/>
      <w:lang w:val="en-US"/>
      <w14:ligatures w14:val="none"/>
    </w:rPr>
  </w:style>
  <w:style w:type="paragraph" w:styleId="Zhlav">
    <w:name w:val="header"/>
    <w:basedOn w:val="Normln"/>
    <w:link w:val="ZhlavChar"/>
    <w:uiPriority w:val="99"/>
    <w:unhideWhenUsed/>
    <w:rsid w:val="00947132"/>
    <w:pPr>
      <w:tabs>
        <w:tab w:val="center" w:pos="4536"/>
        <w:tab w:val="right" w:pos="9072"/>
      </w:tabs>
    </w:pPr>
  </w:style>
  <w:style w:type="character" w:customStyle="1" w:styleId="ZhlavChar">
    <w:name w:val="Záhlaví Char"/>
    <w:basedOn w:val="Standardnpsmoodstavce"/>
    <w:link w:val="Zhlav"/>
    <w:uiPriority w:val="99"/>
    <w:rsid w:val="00947132"/>
    <w:rPr>
      <w:kern w:val="0"/>
      <w:lang w:val="en-US"/>
      <w14:ligatures w14:val="none"/>
    </w:rPr>
  </w:style>
  <w:style w:type="paragraph" w:styleId="Zpat">
    <w:name w:val="footer"/>
    <w:basedOn w:val="Normln"/>
    <w:link w:val="ZpatChar"/>
    <w:uiPriority w:val="99"/>
    <w:unhideWhenUsed/>
    <w:rsid w:val="00947132"/>
    <w:pPr>
      <w:tabs>
        <w:tab w:val="center" w:pos="4536"/>
        <w:tab w:val="right" w:pos="9072"/>
      </w:tabs>
    </w:pPr>
  </w:style>
  <w:style w:type="character" w:customStyle="1" w:styleId="ZpatChar">
    <w:name w:val="Zápatí Char"/>
    <w:basedOn w:val="Standardnpsmoodstavce"/>
    <w:link w:val="Zpat"/>
    <w:uiPriority w:val="99"/>
    <w:rsid w:val="00947132"/>
    <w:rPr>
      <w:kern w:val="0"/>
      <w:lang w:val="en-US"/>
      <w14:ligatures w14:val="none"/>
    </w:rPr>
  </w:style>
  <w:style w:type="character" w:customStyle="1" w:styleId="Nadpis3Char">
    <w:name w:val="Nadpis 3 Char"/>
    <w:basedOn w:val="Standardnpsmoodstavce"/>
    <w:link w:val="Nadpis3"/>
    <w:uiPriority w:val="9"/>
    <w:semiHidden/>
    <w:rsid w:val="000F5C4C"/>
    <w:rPr>
      <w:rFonts w:asciiTheme="majorHAnsi" w:eastAsiaTheme="majorEastAsia" w:hAnsiTheme="majorHAnsi" w:cstheme="majorBidi"/>
      <w:color w:val="1F3763" w:themeColor="accent1" w:themeShade="7F"/>
      <w:kern w:val="0"/>
      <w:sz w:val="24"/>
      <w:szCs w:val="24"/>
      <w:lang w:val="en-US"/>
      <w14:ligatures w14:val="none"/>
    </w:rPr>
  </w:style>
  <w:style w:type="character" w:styleId="Odkaznakoment">
    <w:name w:val="annotation reference"/>
    <w:basedOn w:val="Standardnpsmoodstavce"/>
    <w:uiPriority w:val="99"/>
    <w:unhideWhenUsed/>
    <w:rsid w:val="00836155"/>
    <w:rPr>
      <w:sz w:val="16"/>
      <w:szCs w:val="16"/>
    </w:rPr>
  </w:style>
  <w:style w:type="paragraph" w:styleId="Textkomente">
    <w:name w:val="annotation text"/>
    <w:basedOn w:val="Normln"/>
    <w:link w:val="TextkomenteChar"/>
    <w:uiPriority w:val="99"/>
    <w:unhideWhenUsed/>
    <w:rsid w:val="00836155"/>
    <w:rPr>
      <w:sz w:val="20"/>
      <w:szCs w:val="20"/>
    </w:rPr>
  </w:style>
  <w:style w:type="character" w:customStyle="1" w:styleId="TextkomenteChar">
    <w:name w:val="Text komentáře Char"/>
    <w:basedOn w:val="Standardnpsmoodstavce"/>
    <w:link w:val="Textkomente"/>
    <w:uiPriority w:val="99"/>
    <w:rsid w:val="00836155"/>
    <w:rPr>
      <w:kern w:val="0"/>
      <w:sz w:val="20"/>
      <w:szCs w:val="20"/>
      <w:lang w:val="en-US"/>
      <w14:ligatures w14:val="none"/>
    </w:rPr>
  </w:style>
  <w:style w:type="paragraph" w:styleId="Pedmtkomente">
    <w:name w:val="annotation subject"/>
    <w:basedOn w:val="Textkomente"/>
    <w:next w:val="Textkomente"/>
    <w:link w:val="PedmtkomenteChar"/>
    <w:uiPriority w:val="99"/>
    <w:semiHidden/>
    <w:unhideWhenUsed/>
    <w:rsid w:val="00836155"/>
    <w:rPr>
      <w:b/>
      <w:bCs/>
    </w:rPr>
  </w:style>
  <w:style w:type="character" w:customStyle="1" w:styleId="PedmtkomenteChar">
    <w:name w:val="Předmět komentáře Char"/>
    <w:basedOn w:val="TextkomenteChar"/>
    <w:link w:val="Pedmtkomente"/>
    <w:uiPriority w:val="99"/>
    <w:semiHidden/>
    <w:rsid w:val="00836155"/>
    <w:rPr>
      <w:b/>
      <w:bCs/>
      <w:kern w:val="0"/>
      <w:sz w:val="20"/>
      <w:szCs w:val="20"/>
      <w:lang w:val="en-US"/>
      <w14:ligatures w14:val="none"/>
    </w:rPr>
  </w:style>
  <w:style w:type="paragraph" w:customStyle="1" w:styleId="Odstavec-normal">
    <w:name w:val="Odstavec - normal"/>
    <w:basedOn w:val="Normln"/>
    <w:link w:val="Odstavec-normalChar"/>
    <w:qFormat/>
    <w:rsid w:val="00E201A2"/>
    <w:pPr>
      <w:numPr>
        <w:numId w:val="15"/>
      </w:numPr>
      <w:spacing w:before="152"/>
      <w:ind w:left="567" w:hanging="567"/>
      <w:jc w:val="both"/>
    </w:pPr>
    <w:rPr>
      <w:rFonts w:ascii="Arial" w:hAnsi="Arial" w:cs="Arial"/>
    </w:rPr>
  </w:style>
  <w:style w:type="character" w:customStyle="1" w:styleId="Odstavec-normalChar">
    <w:name w:val="Odstavec - normal Char"/>
    <w:basedOn w:val="Standardnpsmoodstavce"/>
    <w:link w:val="Odstavec-normal"/>
    <w:rsid w:val="00E201A2"/>
    <w:rPr>
      <w:rFonts w:ascii="Arial" w:hAnsi="Arial" w:cs="Arial"/>
      <w:kern w:val="0"/>
      <w14:ligatures w14:val="none"/>
    </w:rPr>
  </w:style>
  <w:style w:type="character" w:customStyle="1" w:styleId="Nadpis1Char">
    <w:name w:val="Nadpis 1 Char"/>
    <w:basedOn w:val="Standardnpsmoodstavce"/>
    <w:link w:val="Nadpis1"/>
    <w:uiPriority w:val="9"/>
    <w:rsid w:val="00E201A2"/>
    <w:rPr>
      <w:rFonts w:asciiTheme="majorHAnsi" w:eastAsiaTheme="majorEastAsia" w:hAnsiTheme="majorHAnsi" w:cstheme="majorBidi"/>
      <w:color w:val="2F5496" w:themeColor="accent1" w:themeShade="BF"/>
      <w:kern w:val="0"/>
      <w:sz w:val="32"/>
      <w:szCs w:val="32"/>
      <w14:ligatures w14:val="none"/>
    </w:rPr>
  </w:style>
  <w:style w:type="paragraph" w:customStyle="1" w:styleId="Odstavec-normln">
    <w:name w:val="Odstavec - normální"/>
    <w:basedOn w:val="Odstavecseseznamem"/>
    <w:link w:val="Odstavec-normlnChar"/>
    <w:qFormat/>
    <w:rsid w:val="00E201A2"/>
    <w:pPr>
      <w:numPr>
        <w:numId w:val="16"/>
      </w:numPr>
      <w:spacing w:before="152"/>
      <w:ind w:left="567" w:right="133" w:hanging="567"/>
    </w:pPr>
    <w:rPr>
      <w:rFonts w:ascii="Arial" w:hAnsi="Arial" w:cs="Arial"/>
      <w:lang w:val="en-US"/>
    </w:rPr>
  </w:style>
  <w:style w:type="character" w:customStyle="1" w:styleId="Odstavec-normlnChar">
    <w:name w:val="Odstavec - normální Char"/>
    <w:basedOn w:val="OdstavecseseznamemChar"/>
    <w:link w:val="Odstavec-normln"/>
    <w:rsid w:val="00E201A2"/>
    <w:rPr>
      <w:rFonts w:ascii="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74379">
      <w:bodyDiv w:val="1"/>
      <w:marLeft w:val="0"/>
      <w:marRight w:val="0"/>
      <w:marTop w:val="0"/>
      <w:marBottom w:val="0"/>
      <w:divBdr>
        <w:top w:val="none" w:sz="0" w:space="0" w:color="auto"/>
        <w:left w:val="none" w:sz="0" w:space="0" w:color="auto"/>
        <w:bottom w:val="none" w:sz="0" w:space="0" w:color="auto"/>
        <w:right w:val="none" w:sz="0" w:space="0" w:color="auto"/>
      </w:divBdr>
    </w:div>
    <w:div w:id="1017849044">
      <w:bodyDiv w:val="1"/>
      <w:marLeft w:val="0"/>
      <w:marRight w:val="0"/>
      <w:marTop w:val="0"/>
      <w:marBottom w:val="0"/>
      <w:divBdr>
        <w:top w:val="none" w:sz="0" w:space="0" w:color="auto"/>
        <w:left w:val="none" w:sz="0" w:space="0" w:color="auto"/>
        <w:bottom w:val="none" w:sz="0" w:space="0" w:color="auto"/>
        <w:right w:val="none" w:sz="0" w:space="0" w:color="auto"/>
      </w:divBdr>
    </w:div>
    <w:div w:id="12751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derarena.cz/profily/IPRPrah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9F97-7B7C-46AE-8698-7DBA3F89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6012</Words>
  <Characters>35472</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Dračková</dc:creator>
  <cp:keywords/>
  <dc:description/>
  <cp:lastModifiedBy>Kyselová Karolína Ing. (SPR/VEZ)</cp:lastModifiedBy>
  <cp:revision>5</cp:revision>
  <dcterms:created xsi:type="dcterms:W3CDTF">2024-01-05T14:38:00Z</dcterms:created>
  <dcterms:modified xsi:type="dcterms:W3CDTF">2024-01-10T20:11:00Z</dcterms:modified>
</cp:coreProperties>
</file>