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FF42" w14:textId="77777777" w:rsidR="00D11C3C" w:rsidRDefault="00751F3F">
      <w:pPr>
        <w:pBdr>
          <w:top w:val="nil"/>
          <w:left w:val="nil"/>
          <w:bottom w:val="nil"/>
          <w:right w:val="nil"/>
          <w:between w:val="nil"/>
        </w:pBdr>
        <w:spacing w:after="0"/>
        <w:jc w:val="center"/>
        <w:rPr>
          <w:b/>
          <w:color w:val="000000"/>
          <w:sz w:val="28"/>
          <w:szCs w:val="28"/>
        </w:rPr>
      </w:pPr>
      <w:r>
        <w:rPr>
          <w:b/>
          <w:color w:val="000000"/>
          <w:sz w:val="28"/>
          <w:szCs w:val="28"/>
        </w:rPr>
        <w:t>SMLOUVA O ZAJIŠTĚNÍ UMĚLECKÉHO VYSTOUPENÍ</w:t>
      </w:r>
    </w:p>
    <w:p w14:paraId="6EB6FF43" w14:textId="77777777" w:rsidR="00D11C3C" w:rsidRDefault="00751F3F">
      <w:pPr>
        <w:pBdr>
          <w:top w:val="nil"/>
          <w:left w:val="nil"/>
          <w:bottom w:val="nil"/>
          <w:right w:val="nil"/>
          <w:between w:val="nil"/>
        </w:pBdr>
        <w:spacing w:after="200"/>
        <w:jc w:val="center"/>
        <w:rPr>
          <w:color w:val="000000"/>
          <w:sz w:val="21"/>
          <w:szCs w:val="21"/>
        </w:rPr>
      </w:pPr>
      <w:r>
        <w:rPr>
          <w:color w:val="000000"/>
          <w:sz w:val="21"/>
          <w:szCs w:val="21"/>
        </w:rPr>
        <w:t>(„</w:t>
      </w:r>
      <w:r>
        <w:rPr>
          <w:b/>
          <w:color w:val="000000"/>
          <w:sz w:val="21"/>
          <w:szCs w:val="21"/>
        </w:rPr>
        <w:t>Smlouva</w:t>
      </w:r>
      <w:r>
        <w:rPr>
          <w:color w:val="000000"/>
          <w:sz w:val="21"/>
          <w:szCs w:val="21"/>
        </w:rPr>
        <w:t>“)</w:t>
      </w:r>
    </w:p>
    <w:p w14:paraId="6EB6FF44" w14:textId="52DFBD48" w:rsidR="00D11C3C" w:rsidRDefault="00751F3F">
      <w:pPr>
        <w:pBdr>
          <w:top w:val="nil"/>
          <w:left w:val="nil"/>
          <w:bottom w:val="nil"/>
          <w:right w:val="nil"/>
          <w:between w:val="nil"/>
        </w:pBdr>
        <w:spacing w:after="80" w:line="240" w:lineRule="auto"/>
        <w:jc w:val="left"/>
        <w:rPr>
          <w:color w:val="000000"/>
          <w:sz w:val="21"/>
          <w:szCs w:val="21"/>
        </w:rPr>
      </w:pPr>
      <w:bookmarkStart w:id="0" w:name="_gjdgxs" w:colFirst="0" w:colLast="0"/>
      <w:bookmarkEnd w:id="0"/>
      <w:r>
        <w:rPr>
          <w:b/>
          <w:color w:val="000000"/>
          <w:sz w:val="21"/>
          <w:szCs w:val="21"/>
        </w:rPr>
        <w:t>HOLIDAYS FOREVER s.r.o.</w:t>
      </w:r>
      <w:r>
        <w:rPr>
          <w:color w:val="000000"/>
          <w:sz w:val="21"/>
          <w:szCs w:val="21"/>
        </w:rPr>
        <w:t>,</w:t>
      </w:r>
      <w:r>
        <w:rPr>
          <w:color w:val="000000"/>
          <w:sz w:val="21"/>
          <w:szCs w:val="21"/>
        </w:rPr>
        <w:br/>
        <w:t xml:space="preserve">se sídlem </w:t>
      </w:r>
      <w:r>
        <w:rPr>
          <w:sz w:val="21"/>
          <w:szCs w:val="21"/>
        </w:rPr>
        <w:t xml:space="preserve">Karpentná 177, </w:t>
      </w:r>
      <w:r>
        <w:rPr>
          <w:color w:val="000000"/>
          <w:sz w:val="21"/>
          <w:szCs w:val="21"/>
        </w:rPr>
        <w:t>739</w:t>
      </w:r>
      <w:r>
        <w:rPr>
          <w:sz w:val="21"/>
          <w:szCs w:val="21"/>
        </w:rPr>
        <w:t>94</w:t>
      </w:r>
      <w:r>
        <w:rPr>
          <w:color w:val="000000"/>
          <w:sz w:val="21"/>
          <w:szCs w:val="21"/>
        </w:rPr>
        <w:t xml:space="preserve"> Třinec, </w:t>
      </w:r>
      <w:r>
        <w:rPr>
          <w:color w:val="000000"/>
          <w:sz w:val="21"/>
          <w:szCs w:val="21"/>
        </w:rPr>
        <w:br/>
        <w:t xml:space="preserve">IČO: 02610302, DIČ: CZ02610302, </w:t>
      </w:r>
      <w:r>
        <w:rPr>
          <w:color w:val="000000"/>
          <w:sz w:val="21"/>
          <w:szCs w:val="21"/>
        </w:rPr>
        <w:br/>
        <w:t>sp. zn. C 58229, vedená u Krajského soudu v Ostravě</w:t>
      </w:r>
      <w:r>
        <w:rPr>
          <w:color w:val="000000"/>
          <w:sz w:val="21"/>
          <w:szCs w:val="21"/>
        </w:rPr>
        <w:br/>
        <w:t>Bankovní spojení: Fio banka a.s., účet číslo: 2800539003/2010</w:t>
      </w:r>
      <w:r>
        <w:rPr>
          <w:color w:val="000000"/>
          <w:sz w:val="21"/>
          <w:szCs w:val="21"/>
        </w:rPr>
        <w:br/>
        <w:t xml:space="preserve">zastoupena </w:t>
      </w:r>
      <w:r w:rsidR="00C35D48" w:rsidRPr="00C35D48">
        <w:rPr>
          <w:color w:val="000000" w:themeColor="text1"/>
          <w:sz w:val="21"/>
          <w:szCs w:val="21"/>
          <w:shd w:val="clear" w:color="auto" w:fill="000000" w:themeFill="text1"/>
        </w:rPr>
        <w:t>XXXXXXXXXXXXXXXXXXXX</w:t>
      </w:r>
      <w:r>
        <w:rPr>
          <w:sz w:val="21"/>
          <w:szCs w:val="21"/>
        </w:rPr>
        <w:t xml:space="preserve"> na základě plné moci</w:t>
      </w:r>
    </w:p>
    <w:p w14:paraId="6EB6FF45" w14:textId="77777777" w:rsidR="00D11C3C" w:rsidRDefault="00751F3F">
      <w:pPr>
        <w:rPr>
          <w:sz w:val="21"/>
          <w:szCs w:val="21"/>
        </w:rPr>
      </w:pPr>
      <w:r>
        <w:rPr>
          <w:sz w:val="21"/>
          <w:szCs w:val="21"/>
        </w:rPr>
        <w:t>(„</w:t>
      </w:r>
      <w:r>
        <w:rPr>
          <w:b/>
          <w:sz w:val="21"/>
          <w:szCs w:val="21"/>
        </w:rPr>
        <w:t>Agentura</w:t>
      </w:r>
      <w:r>
        <w:rPr>
          <w:sz w:val="21"/>
          <w:szCs w:val="21"/>
        </w:rPr>
        <w:t>“)</w:t>
      </w:r>
    </w:p>
    <w:p w14:paraId="6EB6FF46" w14:textId="177799EC" w:rsidR="00D11C3C" w:rsidRDefault="00B309E2">
      <w:pPr>
        <w:spacing w:before="240" w:after="360"/>
        <w:rPr>
          <w:sz w:val="21"/>
          <w:szCs w:val="21"/>
        </w:rPr>
      </w:pPr>
      <w:bookmarkStart w:id="1" w:name="_30j0zll" w:colFirst="0" w:colLast="0"/>
      <w:bookmarkEnd w:id="1"/>
      <w:r>
        <w:rPr>
          <w:sz w:val="21"/>
          <w:szCs w:val="21"/>
        </w:rPr>
        <w:t>A</w:t>
      </w:r>
    </w:p>
    <w:p w14:paraId="6D226CB5" w14:textId="1A309D62" w:rsidR="00B309E2" w:rsidRPr="00946EDA" w:rsidRDefault="00B309E2" w:rsidP="00B309E2">
      <w:pPr>
        <w:spacing w:after="0"/>
        <w:ind w:right="600"/>
        <w:rPr>
          <w:rFonts w:ascii="Arial" w:eastAsia="Arial-BoldMT" w:hAnsi="Arial" w:cs="Arial-BoldMT"/>
          <w:b/>
          <w:bCs/>
          <w:color w:val="000000"/>
          <w:kern w:val="3"/>
          <w:sz w:val="20"/>
          <w:szCs w:val="20"/>
          <w:lang w:eastAsia="zh-CN" w:bidi="hi-IN"/>
        </w:rPr>
      </w:pPr>
      <w:r w:rsidRPr="00946EDA">
        <w:rPr>
          <w:rFonts w:ascii="Arial" w:eastAsia="Arial-BoldMT" w:hAnsi="Arial" w:cs="Arial-BoldMT"/>
          <w:b/>
          <w:bCs/>
          <w:color w:val="000000"/>
          <w:kern w:val="3"/>
          <w:sz w:val="20"/>
          <w:szCs w:val="20"/>
          <w:lang w:eastAsia="zh-CN" w:bidi="hi-IN"/>
        </w:rPr>
        <w:t>Živý Zlín, kulturní a kreativní centrum, p.o.</w:t>
      </w:r>
      <w:r w:rsidRPr="00946EDA">
        <w:rPr>
          <w:rFonts w:ascii="Arial" w:eastAsia="Arial-BoldMT" w:hAnsi="Arial" w:cs="Arial-BoldMT"/>
          <w:b/>
          <w:bCs/>
          <w:color w:val="000000"/>
          <w:kern w:val="3"/>
          <w:sz w:val="20"/>
          <w:szCs w:val="20"/>
          <w:lang w:eastAsia="zh-CN" w:bidi="hi-IN"/>
        </w:rPr>
        <w:tab/>
      </w:r>
      <w:r w:rsidRPr="00946EDA">
        <w:rPr>
          <w:rFonts w:ascii="Arial" w:eastAsia="Arial-BoldMT" w:hAnsi="Arial" w:cs="Arial-BoldMT"/>
          <w:b/>
          <w:bCs/>
          <w:color w:val="000000"/>
          <w:kern w:val="3"/>
          <w:sz w:val="20"/>
          <w:szCs w:val="20"/>
          <w:lang w:eastAsia="zh-CN" w:bidi="hi-IN"/>
        </w:rPr>
        <w:tab/>
      </w:r>
    </w:p>
    <w:p w14:paraId="5CB1445A" w14:textId="56126765" w:rsidR="00B309E2" w:rsidRPr="00946EDA" w:rsidRDefault="00B309E2" w:rsidP="00B309E2">
      <w:pPr>
        <w:spacing w:after="0"/>
        <w:ind w:right="600"/>
        <w:rPr>
          <w:rFonts w:ascii="Arial" w:eastAsia="Arial-BoldMT" w:hAnsi="Arial" w:cs="Arial-BoldMT"/>
          <w:color w:val="000000"/>
          <w:kern w:val="3"/>
          <w:sz w:val="20"/>
          <w:szCs w:val="20"/>
          <w:lang w:eastAsia="zh-CN" w:bidi="hi-IN"/>
        </w:rPr>
      </w:pPr>
      <w:r w:rsidRPr="00946EDA">
        <w:rPr>
          <w:rFonts w:ascii="Arial" w:eastAsia="Arial-BoldMT" w:hAnsi="Arial" w:cs="Arial-BoldMT"/>
          <w:color w:val="000000"/>
          <w:kern w:val="3"/>
          <w:sz w:val="20"/>
          <w:szCs w:val="20"/>
          <w:lang w:eastAsia="zh-CN" w:bidi="hi-IN"/>
        </w:rPr>
        <w:t>Soudní 1, 76001 Zlín</w:t>
      </w:r>
    </w:p>
    <w:p w14:paraId="422055AE" w14:textId="11F280DD" w:rsidR="00B309E2" w:rsidRPr="00946EDA" w:rsidRDefault="00B309E2" w:rsidP="00B309E2">
      <w:pPr>
        <w:spacing w:after="0"/>
        <w:ind w:right="600"/>
        <w:rPr>
          <w:rFonts w:ascii="Arial" w:eastAsia="Arial-BoldMT" w:hAnsi="Arial" w:cs="Arial-BoldMT"/>
          <w:color w:val="000000"/>
          <w:kern w:val="3"/>
          <w:sz w:val="20"/>
          <w:szCs w:val="20"/>
          <w:lang w:eastAsia="zh-CN" w:bidi="hi-IN"/>
        </w:rPr>
      </w:pPr>
      <w:r w:rsidRPr="00946EDA">
        <w:rPr>
          <w:rFonts w:ascii="Arial" w:eastAsia="Arial-BoldMT" w:hAnsi="Arial" w:cs="Arial-BoldMT"/>
          <w:color w:val="000000"/>
          <w:kern w:val="3"/>
          <w:sz w:val="20"/>
          <w:szCs w:val="20"/>
          <w:lang w:eastAsia="zh-CN" w:bidi="hi-IN"/>
        </w:rPr>
        <w:t>IČO/DIČ:14125099</w:t>
      </w:r>
    </w:p>
    <w:p w14:paraId="6EB6FF47" w14:textId="239E5789" w:rsidR="00D11C3C" w:rsidRPr="00946EDA" w:rsidRDefault="001C436F" w:rsidP="00B309E2">
      <w:pPr>
        <w:spacing w:after="0"/>
        <w:ind w:right="600"/>
        <w:rPr>
          <w:color w:val="222222"/>
          <w:sz w:val="20"/>
          <w:szCs w:val="20"/>
          <w:highlight w:val="white"/>
        </w:rPr>
      </w:pPr>
      <w:r w:rsidRPr="00946EDA">
        <w:rPr>
          <w:rFonts w:ascii="Arial" w:eastAsia="Arial-BoldMT" w:hAnsi="Arial" w:cs="Arial-BoldMT"/>
          <w:color w:val="000000"/>
          <w:kern w:val="3"/>
          <w:sz w:val="20"/>
          <w:szCs w:val="20"/>
          <w:lang w:eastAsia="zh-CN" w:bidi="hi-IN"/>
        </w:rPr>
        <w:t>Zastoupen</w:t>
      </w:r>
      <w:r w:rsidR="00C35D48">
        <w:rPr>
          <w:rFonts w:ascii="Arial" w:eastAsia="Arial-BoldMT" w:hAnsi="Arial" w:cs="Arial-BoldMT"/>
          <w:color w:val="000000"/>
          <w:kern w:val="3"/>
          <w:sz w:val="20"/>
          <w:szCs w:val="20"/>
          <w:lang w:eastAsia="zh-CN" w:bidi="hi-IN"/>
        </w:rPr>
        <w:t xml:space="preserve"> </w:t>
      </w:r>
      <w:r w:rsidR="00C35D48" w:rsidRPr="00C35D48">
        <w:rPr>
          <w:color w:val="000000" w:themeColor="text1"/>
          <w:sz w:val="21"/>
          <w:szCs w:val="21"/>
          <w:shd w:val="clear" w:color="auto" w:fill="000000" w:themeFill="text1"/>
        </w:rPr>
        <w:t>XXXXXXXXXXXXXXXXXXXX</w:t>
      </w:r>
      <w:r w:rsidR="00946EDA" w:rsidRPr="00946EDA">
        <w:rPr>
          <w:rFonts w:ascii="Arial" w:eastAsia="Arial-BoldMT" w:hAnsi="Arial" w:cs="Arial-BoldMT"/>
          <w:color w:val="000000"/>
          <w:kern w:val="3"/>
          <w:sz w:val="20"/>
          <w:szCs w:val="20"/>
          <w:lang w:eastAsia="zh-CN" w:bidi="hi-IN"/>
        </w:rPr>
        <w:t>, ředitelkou</w:t>
      </w:r>
    </w:p>
    <w:p w14:paraId="6EB6FF4A" w14:textId="77777777" w:rsidR="00D11C3C" w:rsidRPr="00946EDA" w:rsidRDefault="00751F3F">
      <w:pPr>
        <w:rPr>
          <w:sz w:val="20"/>
          <w:szCs w:val="20"/>
        </w:rPr>
      </w:pPr>
      <w:r w:rsidRPr="00946EDA">
        <w:rPr>
          <w:sz w:val="20"/>
          <w:szCs w:val="20"/>
        </w:rPr>
        <w:t xml:space="preserve"> („</w:t>
      </w:r>
      <w:r w:rsidRPr="00946EDA">
        <w:rPr>
          <w:b/>
          <w:sz w:val="20"/>
          <w:szCs w:val="20"/>
        </w:rPr>
        <w:t>Pořadatel</w:t>
      </w:r>
      <w:r w:rsidRPr="00946EDA">
        <w:rPr>
          <w:sz w:val="20"/>
          <w:szCs w:val="20"/>
        </w:rPr>
        <w:t>“)</w:t>
      </w:r>
    </w:p>
    <w:p w14:paraId="6EB6FF4B" w14:textId="77777777" w:rsidR="00D11C3C" w:rsidRDefault="00751F3F">
      <w:pPr>
        <w:keepNext/>
        <w:numPr>
          <w:ilvl w:val="0"/>
          <w:numId w:val="4"/>
        </w:numPr>
        <w:pBdr>
          <w:top w:val="nil"/>
          <w:left w:val="nil"/>
          <w:bottom w:val="nil"/>
          <w:right w:val="nil"/>
          <w:between w:val="nil"/>
        </w:pBdr>
        <w:spacing w:before="240" w:after="120"/>
        <w:jc w:val="center"/>
        <w:rPr>
          <w:b/>
          <w:color w:val="000000"/>
          <w:sz w:val="21"/>
          <w:szCs w:val="21"/>
        </w:rPr>
      </w:pPr>
      <w:r>
        <w:rPr>
          <w:b/>
          <w:color w:val="000000"/>
          <w:sz w:val="21"/>
          <w:szCs w:val="21"/>
        </w:rPr>
        <w:t>Předmět Smlouvy</w:t>
      </w:r>
    </w:p>
    <w:p w14:paraId="6EB6FF4C" w14:textId="77777777" w:rsidR="00D11C3C" w:rsidRDefault="00751F3F">
      <w:pPr>
        <w:numPr>
          <w:ilvl w:val="0"/>
          <w:numId w:val="3"/>
        </w:numPr>
        <w:pBdr>
          <w:top w:val="nil"/>
          <w:left w:val="nil"/>
          <w:bottom w:val="nil"/>
          <w:right w:val="nil"/>
          <w:between w:val="nil"/>
        </w:pBdr>
        <w:spacing w:after="0" w:line="240" w:lineRule="auto"/>
        <w:rPr>
          <w:color w:val="000000"/>
          <w:sz w:val="21"/>
          <w:szCs w:val="21"/>
        </w:rPr>
      </w:pPr>
      <w:r>
        <w:rPr>
          <w:color w:val="000000"/>
          <w:sz w:val="21"/>
          <w:szCs w:val="21"/>
        </w:rPr>
        <w:t>Předmětem této Smlouvy je závazek Agentury zajistit koncertní vystoupení („</w:t>
      </w:r>
      <w:r>
        <w:rPr>
          <w:b/>
          <w:color w:val="000000"/>
          <w:sz w:val="21"/>
          <w:szCs w:val="21"/>
        </w:rPr>
        <w:t>Vystoupení</w:t>
      </w:r>
      <w:r>
        <w:rPr>
          <w:color w:val="000000"/>
          <w:sz w:val="21"/>
          <w:szCs w:val="21"/>
        </w:rPr>
        <w:t xml:space="preserve">“) hudební skupiny </w:t>
      </w:r>
      <w:r>
        <w:rPr>
          <w:b/>
          <w:color w:val="000000"/>
          <w:sz w:val="21"/>
          <w:szCs w:val="21"/>
        </w:rPr>
        <w:t>LAKE MALAWI</w:t>
      </w:r>
      <w:r>
        <w:rPr>
          <w:color w:val="000000"/>
          <w:sz w:val="21"/>
          <w:szCs w:val="21"/>
        </w:rPr>
        <w:t xml:space="preserve"> („</w:t>
      </w:r>
      <w:r>
        <w:rPr>
          <w:b/>
          <w:color w:val="000000"/>
          <w:sz w:val="21"/>
          <w:szCs w:val="21"/>
        </w:rPr>
        <w:t>Umělec</w:t>
      </w:r>
      <w:r>
        <w:rPr>
          <w:color w:val="000000"/>
          <w:sz w:val="21"/>
          <w:szCs w:val="21"/>
        </w:rPr>
        <w:t>“) a závazek Pořadatele zaplatit Agentuře za zajištění Vystoupení dohodnutou odměnu.</w:t>
      </w:r>
    </w:p>
    <w:p w14:paraId="6EB6FF4D" w14:textId="77777777" w:rsidR="00D11C3C" w:rsidRDefault="00751F3F">
      <w:pPr>
        <w:keepNext/>
        <w:numPr>
          <w:ilvl w:val="0"/>
          <w:numId w:val="4"/>
        </w:numPr>
        <w:pBdr>
          <w:top w:val="nil"/>
          <w:left w:val="nil"/>
          <w:bottom w:val="nil"/>
          <w:right w:val="nil"/>
          <w:between w:val="nil"/>
        </w:pBdr>
        <w:spacing w:before="240" w:after="120"/>
        <w:jc w:val="center"/>
        <w:rPr>
          <w:b/>
          <w:color w:val="000000"/>
          <w:sz w:val="21"/>
          <w:szCs w:val="21"/>
        </w:rPr>
      </w:pPr>
      <w:bookmarkStart w:id="2" w:name="_1fob9te" w:colFirst="0" w:colLast="0"/>
      <w:bookmarkEnd w:id="2"/>
      <w:r>
        <w:rPr>
          <w:b/>
          <w:color w:val="000000"/>
          <w:sz w:val="21"/>
          <w:szCs w:val="21"/>
        </w:rPr>
        <w:t>Organizační podmínky Vystoupení</w:t>
      </w:r>
    </w:p>
    <w:p w14:paraId="6EB6FF4E" w14:textId="77777777" w:rsidR="00D11C3C" w:rsidRDefault="00751F3F">
      <w:pPr>
        <w:numPr>
          <w:ilvl w:val="0"/>
          <w:numId w:val="10"/>
        </w:numPr>
        <w:pBdr>
          <w:top w:val="nil"/>
          <w:left w:val="nil"/>
          <w:bottom w:val="nil"/>
          <w:right w:val="nil"/>
          <w:between w:val="nil"/>
        </w:pBdr>
        <w:spacing w:after="0" w:line="240" w:lineRule="auto"/>
        <w:rPr>
          <w:color w:val="000000"/>
          <w:sz w:val="21"/>
          <w:szCs w:val="21"/>
        </w:rPr>
      </w:pPr>
      <w:r>
        <w:rPr>
          <w:color w:val="000000"/>
          <w:sz w:val="21"/>
          <w:szCs w:val="21"/>
        </w:rPr>
        <w:t>Vystoupení Umělce je specifikováno takto:</w:t>
      </w:r>
    </w:p>
    <w:p w14:paraId="6EB6FF4F" w14:textId="77777777" w:rsidR="00D11C3C" w:rsidRDefault="00751F3F">
      <w:pPr>
        <w:numPr>
          <w:ilvl w:val="1"/>
          <w:numId w:val="10"/>
        </w:numPr>
        <w:pBdr>
          <w:top w:val="nil"/>
          <w:left w:val="nil"/>
          <w:bottom w:val="nil"/>
          <w:right w:val="nil"/>
          <w:between w:val="nil"/>
        </w:pBdr>
        <w:spacing w:after="0" w:line="240" w:lineRule="auto"/>
        <w:rPr>
          <w:color w:val="000000"/>
          <w:sz w:val="21"/>
          <w:szCs w:val="21"/>
        </w:rPr>
      </w:pPr>
      <w:r>
        <w:rPr>
          <w:color w:val="000000"/>
          <w:sz w:val="21"/>
          <w:szCs w:val="21"/>
        </w:rPr>
        <w:t>Název akce</w:t>
      </w:r>
      <w:r>
        <w:rPr>
          <w:color w:val="000000"/>
          <w:sz w:val="21"/>
          <w:szCs w:val="21"/>
        </w:rPr>
        <w:tab/>
      </w:r>
      <w:r>
        <w:rPr>
          <w:color w:val="000000"/>
          <w:sz w:val="21"/>
          <w:szCs w:val="21"/>
        </w:rPr>
        <w:tab/>
      </w:r>
      <w:r>
        <w:rPr>
          <w:sz w:val="21"/>
          <w:szCs w:val="21"/>
        </w:rPr>
        <w:tab/>
        <w:t>Zlín žije</w:t>
      </w:r>
    </w:p>
    <w:p w14:paraId="6EB6FF50" w14:textId="18DB8062" w:rsidR="00D11C3C" w:rsidRDefault="00751F3F">
      <w:pPr>
        <w:numPr>
          <w:ilvl w:val="1"/>
          <w:numId w:val="10"/>
        </w:numPr>
        <w:pBdr>
          <w:top w:val="nil"/>
          <w:left w:val="nil"/>
          <w:bottom w:val="nil"/>
          <w:right w:val="nil"/>
          <w:between w:val="nil"/>
        </w:pBdr>
        <w:spacing w:after="0" w:line="240" w:lineRule="auto"/>
        <w:rPr>
          <w:color w:val="000000"/>
          <w:sz w:val="21"/>
          <w:szCs w:val="21"/>
        </w:rPr>
      </w:pPr>
      <w:r>
        <w:rPr>
          <w:color w:val="000000"/>
          <w:sz w:val="21"/>
          <w:szCs w:val="21"/>
        </w:rPr>
        <w:t>Datum Vystoupení</w:t>
      </w:r>
      <w:r>
        <w:rPr>
          <w:color w:val="000000"/>
          <w:sz w:val="21"/>
          <w:szCs w:val="21"/>
        </w:rPr>
        <w:tab/>
      </w:r>
      <w:r w:rsidR="00946EDA">
        <w:rPr>
          <w:color w:val="000000"/>
          <w:sz w:val="21"/>
          <w:szCs w:val="21"/>
        </w:rPr>
        <w:tab/>
      </w:r>
      <w:r w:rsidR="00A24A48">
        <w:rPr>
          <w:color w:val="000000"/>
          <w:sz w:val="21"/>
          <w:szCs w:val="21"/>
        </w:rPr>
        <w:t>28. 6. 2024</w:t>
      </w:r>
    </w:p>
    <w:p w14:paraId="6EB6FF51" w14:textId="1423D205" w:rsidR="00D11C3C" w:rsidRDefault="00751F3F">
      <w:pPr>
        <w:numPr>
          <w:ilvl w:val="1"/>
          <w:numId w:val="10"/>
        </w:numPr>
        <w:pBdr>
          <w:top w:val="nil"/>
          <w:left w:val="nil"/>
          <w:bottom w:val="nil"/>
          <w:right w:val="nil"/>
          <w:between w:val="nil"/>
        </w:pBdr>
        <w:spacing w:after="0" w:line="240" w:lineRule="auto"/>
        <w:rPr>
          <w:color w:val="000000"/>
          <w:sz w:val="21"/>
          <w:szCs w:val="21"/>
        </w:rPr>
      </w:pPr>
      <w:r>
        <w:rPr>
          <w:color w:val="000000"/>
          <w:sz w:val="21"/>
          <w:szCs w:val="21"/>
        </w:rPr>
        <w:t>Adresa Vystoupení</w:t>
      </w:r>
      <w:r>
        <w:rPr>
          <w:color w:val="000000"/>
          <w:sz w:val="21"/>
          <w:szCs w:val="21"/>
        </w:rPr>
        <w:tab/>
      </w:r>
      <w:r>
        <w:rPr>
          <w:color w:val="000000"/>
          <w:sz w:val="21"/>
          <w:szCs w:val="21"/>
        </w:rPr>
        <w:tab/>
      </w:r>
      <w:r w:rsidR="00A24A48">
        <w:rPr>
          <w:color w:val="000000"/>
          <w:sz w:val="21"/>
          <w:szCs w:val="21"/>
        </w:rPr>
        <w:t>Soudní 1, Zlín</w:t>
      </w:r>
    </w:p>
    <w:p w14:paraId="6EB6FF52" w14:textId="49CAEED6" w:rsidR="00D11C3C" w:rsidRDefault="00751F3F">
      <w:pPr>
        <w:numPr>
          <w:ilvl w:val="1"/>
          <w:numId w:val="10"/>
        </w:numPr>
        <w:pBdr>
          <w:top w:val="nil"/>
          <w:left w:val="nil"/>
          <w:bottom w:val="nil"/>
          <w:right w:val="nil"/>
          <w:between w:val="nil"/>
        </w:pBdr>
        <w:spacing w:after="0" w:line="240" w:lineRule="auto"/>
        <w:rPr>
          <w:color w:val="000000"/>
          <w:sz w:val="21"/>
          <w:szCs w:val="21"/>
        </w:rPr>
      </w:pPr>
      <w:r>
        <w:rPr>
          <w:color w:val="000000"/>
          <w:sz w:val="21"/>
          <w:szCs w:val="21"/>
        </w:rPr>
        <w:t>Začátek Vystoupení</w:t>
      </w:r>
      <w:r>
        <w:rPr>
          <w:color w:val="000000"/>
          <w:sz w:val="21"/>
          <w:szCs w:val="21"/>
        </w:rPr>
        <w:tab/>
      </w:r>
      <w:r>
        <w:rPr>
          <w:color w:val="000000"/>
          <w:sz w:val="21"/>
          <w:szCs w:val="21"/>
        </w:rPr>
        <w:tab/>
      </w:r>
      <w:r w:rsidR="00946EDA">
        <w:rPr>
          <w:color w:val="000000"/>
          <w:sz w:val="21"/>
          <w:szCs w:val="21"/>
        </w:rPr>
        <w:t>bude upřesněno</w:t>
      </w:r>
    </w:p>
    <w:p w14:paraId="6EB6FF53" w14:textId="5167D762" w:rsidR="00D11C3C" w:rsidRDefault="00751F3F">
      <w:pPr>
        <w:numPr>
          <w:ilvl w:val="1"/>
          <w:numId w:val="10"/>
        </w:numPr>
        <w:pBdr>
          <w:top w:val="nil"/>
          <w:left w:val="nil"/>
          <w:bottom w:val="nil"/>
          <w:right w:val="nil"/>
          <w:between w:val="nil"/>
        </w:pBdr>
        <w:spacing w:after="0" w:line="240" w:lineRule="auto"/>
        <w:rPr>
          <w:color w:val="000000"/>
          <w:sz w:val="21"/>
          <w:szCs w:val="21"/>
        </w:rPr>
      </w:pPr>
      <w:r>
        <w:rPr>
          <w:color w:val="000000"/>
          <w:sz w:val="21"/>
          <w:szCs w:val="21"/>
        </w:rPr>
        <w:t>Konec Vystoupení</w:t>
      </w:r>
      <w:r>
        <w:rPr>
          <w:color w:val="000000"/>
          <w:sz w:val="21"/>
          <w:szCs w:val="21"/>
        </w:rPr>
        <w:tab/>
      </w:r>
      <w:r>
        <w:rPr>
          <w:color w:val="000000"/>
          <w:sz w:val="21"/>
          <w:szCs w:val="21"/>
        </w:rPr>
        <w:tab/>
      </w:r>
      <w:r w:rsidR="00946EDA">
        <w:rPr>
          <w:color w:val="000000"/>
          <w:sz w:val="21"/>
          <w:szCs w:val="21"/>
        </w:rPr>
        <w:t>bude upřesněno</w:t>
      </w:r>
    </w:p>
    <w:p w14:paraId="6EB6FF54" w14:textId="534DE185" w:rsidR="00D11C3C" w:rsidRDefault="00751F3F">
      <w:pPr>
        <w:numPr>
          <w:ilvl w:val="1"/>
          <w:numId w:val="10"/>
        </w:numPr>
        <w:pBdr>
          <w:top w:val="nil"/>
          <w:left w:val="nil"/>
          <w:bottom w:val="nil"/>
          <w:right w:val="nil"/>
          <w:between w:val="nil"/>
        </w:pBdr>
        <w:spacing w:after="0" w:line="240" w:lineRule="auto"/>
        <w:rPr>
          <w:color w:val="000000"/>
          <w:sz w:val="21"/>
          <w:szCs w:val="21"/>
        </w:rPr>
      </w:pPr>
      <w:r>
        <w:rPr>
          <w:color w:val="000000"/>
          <w:sz w:val="21"/>
          <w:szCs w:val="21"/>
        </w:rPr>
        <w:t>Příjezd techniky</w:t>
      </w:r>
      <w:r>
        <w:rPr>
          <w:color w:val="000000"/>
          <w:sz w:val="21"/>
          <w:szCs w:val="21"/>
        </w:rPr>
        <w:tab/>
      </w:r>
      <w:r>
        <w:rPr>
          <w:color w:val="000000"/>
          <w:sz w:val="21"/>
          <w:szCs w:val="21"/>
        </w:rPr>
        <w:tab/>
      </w:r>
      <w:r w:rsidR="00946EDA">
        <w:rPr>
          <w:color w:val="000000"/>
          <w:sz w:val="21"/>
          <w:szCs w:val="21"/>
        </w:rPr>
        <w:t>bude upřesněno</w:t>
      </w:r>
    </w:p>
    <w:p w14:paraId="6EB6FF55" w14:textId="140434D0" w:rsidR="00D11C3C" w:rsidRDefault="00751F3F">
      <w:pPr>
        <w:numPr>
          <w:ilvl w:val="1"/>
          <w:numId w:val="10"/>
        </w:numPr>
        <w:pBdr>
          <w:top w:val="nil"/>
          <w:left w:val="nil"/>
          <w:bottom w:val="nil"/>
          <w:right w:val="nil"/>
          <w:between w:val="nil"/>
        </w:pBdr>
        <w:spacing w:after="0" w:line="240" w:lineRule="auto"/>
        <w:rPr>
          <w:color w:val="000000"/>
          <w:sz w:val="21"/>
          <w:szCs w:val="21"/>
        </w:rPr>
      </w:pPr>
      <w:r>
        <w:rPr>
          <w:color w:val="000000"/>
          <w:sz w:val="21"/>
          <w:szCs w:val="21"/>
        </w:rPr>
        <w:t>Čas a délka zvukové zkoušky</w:t>
      </w:r>
      <w:r>
        <w:rPr>
          <w:color w:val="000000"/>
          <w:sz w:val="21"/>
          <w:szCs w:val="21"/>
        </w:rPr>
        <w:tab/>
      </w:r>
      <w:r w:rsidR="00946EDA">
        <w:rPr>
          <w:color w:val="000000"/>
          <w:sz w:val="21"/>
          <w:szCs w:val="21"/>
        </w:rPr>
        <w:t>bude upřesněno</w:t>
      </w:r>
    </w:p>
    <w:p w14:paraId="6EB6FF56" w14:textId="0EA3B2A3" w:rsidR="00D11C3C" w:rsidRDefault="00751F3F">
      <w:pPr>
        <w:keepNext/>
        <w:keepLines/>
        <w:numPr>
          <w:ilvl w:val="1"/>
          <w:numId w:val="10"/>
        </w:numPr>
        <w:pBdr>
          <w:top w:val="nil"/>
          <w:left w:val="nil"/>
          <w:bottom w:val="nil"/>
          <w:right w:val="nil"/>
          <w:between w:val="nil"/>
        </w:pBdr>
        <w:spacing w:after="0" w:line="240" w:lineRule="auto"/>
        <w:ind w:hanging="284"/>
      </w:pPr>
      <w:r>
        <w:rPr>
          <w:color w:val="000000"/>
        </w:rPr>
        <w:t>Typ Vystoupení</w:t>
      </w:r>
      <w:r>
        <w:rPr>
          <w:color w:val="000000"/>
        </w:rPr>
        <w:tab/>
      </w:r>
      <w:r>
        <w:rPr>
          <w:color w:val="000000"/>
        </w:rPr>
        <w:tab/>
      </w:r>
      <w:r w:rsidR="00946EDA">
        <w:rPr>
          <w:color w:val="000000"/>
        </w:rPr>
        <w:t>koncert</w:t>
      </w:r>
    </w:p>
    <w:p w14:paraId="6EB6FF57" w14:textId="77777777" w:rsidR="00D11C3C" w:rsidRDefault="00751F3F">
      <w:pPr>
        <w:numPr>
          <w:ilvl w:val="0"/>
          <w:numId w:val="10"/>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Strany si pro účely této Smlouvy jmenují tyto své zástupce, kteří se zavazují spolupracovat při přípravě a realizaci vystoupení.</w:t>
      </w:r>
    </w:p>
    <w:p w14:paraId="6EB6FF58" w14:textId="60AA930F" w:rsidR="00D11C3C" w:rsidRDefault="00751F3F">
      <w:pPr>
        <w:numPr>
          <w:ilvl w:val="1"/>
          <w:numId w:val="10"/>
        </w:numPr>
        <w:pBdr>
          <w:top w:val="nil"/>
          <w:left w:val="nil"/>
          <w:bottom w:val="nil"/>
          <w:right w:val="nil"/>
          <w:between w:val="nil"/>
        </w:pBdr>
        <w:spacing w:after="0" w:line="240" w:lineRule="auto"/>
        <w:rPr>
          <w:color w:val="000000"/>
          <w:sz w:val="21"/>
          <w:szCs w:val="21"/>
        </w:rPr>
      </w:pPr>
      <w:r>
        <w:rPr>
          <w:color w:val="000000"/>
          <w:sz w:val="21"/>
          <w:szCs w:val="21"/>
        </w:rPr>
        <w:t xml:space="preserve">Zástupce Pořadatele: </w:t>
      </w:r>
      <w:r w:rsidRPr="00C35D48">
        <w:rPr>
          <w:color w:val="000000" w:themeColor="text1"/>
          <w:sz w:val="21"/>
          <w:szCs w:val="21"/>
          <w:shd w:val="clear" w:color="auto" w:fill="000000" w:themeFill="text1"/>
        </w:rPr>
        <w:t>XXXXXXXXXXXXXXXXXXXX</w:t>
      </w:r>
    </w:p>
    <w:p w14:paraId="6EB6FF59" w14:textId="1BE1B74A" w:rsidR="00D11C3C" w:rsidRDefault="00751F3F">
      <w:pPr>
        <w:numPr>
          <w:ilvl w:val="1"/>
          <w:numId w:val="10"/>
        </w:numPr>
        <w:pBdr>
          <w:top w:val="nil"/>
          <w:left w:val="nil"/>
          <w:bottom w:val="nil"/>
          <w:right w:val="nil"/>
          <w:between w:val="nil"/>
        </w:pBdr>
        <w:spacing w:after="0" w:line="240" w:lineRule="auto"/>
        <w:rPr>
          <w:color w:val="000000"/>
          <w:sz w:val="21"/>
          <w:szCs w:val="21"/>
        </w:rPr>
      </w:pPr>
      <w:r>
        <w:rPr>
          <w:color w:val="000000"/>
          <w:sz w:val="21"/>
          <w:szCs w:val="21"/>
        </w:rPr>
        <w:t xml:space="preserve">Osoba odpovědná za techniku Pořadatele: </w:t>
      </w:r>
      <w:r w:rsidR="004979DD">
        <w:rPr>
          <w:color w:val="000000"/>
          <w:sz w:val="21"/>
          <w:szCs w:val="21"/>
        </w:rPr>
        <w:t>bude upřesněno</w:t>
      </w:r>
    </w:p>
    <w:p w14:paraId="6EB6FF5A" w14:textId="19236B0D" w:rsidR="00D11C3C" w:rsidRDefault="00751F3F">
      <w:pPr>
        <w:numPr>
          <w:ilvl w:val="1"/>
          <w:numId w:val="10"/>
        </w:numPr>
        <w:pBdr>
          <w:top w:val="nil"/>
          <w:left w:val="nil"/>
          <w:bottom w:val="nil"/>
          <w:right w:val="nil"/>
          <w:between w:val="nil"/>
        </w:pBdr>
        <w:spacing w:after="0" w:line="240" w:lineRule="auto"/>
        <w:jc w:val="left"/>
        <w:rPr>
          <w:color w:val="000000"/>
          <w:sz w:val="20"/>
          <w:szCs w:val="20"/>
        </w:rPr>
      </w:pPr>
      <w:r>
        <w:rPr>
          <w:color w:val="000000"/>
          <w:sz w:val="21"/>
          <w:szCs w:val="21"/>
        </w:rPr>
        <w:t xml:space="preserve">Zástupce Agentury: </w:t>
      </w:r>
      <w:r w:rsidR="00C35D48" w:rsidRPr="00C35D48">
        <w:rPr>
          <w:color w:val="000000" w:themeColor="text1"/>
          <w:sz w:val="21"/>
          <w:szCs w:val="21"/>
          <w:shd w:val="clear" w:color="auto" w:fill="000000" w:themeFill="text1"/>
        </w:rPr>
        <w:t>XXXXXXXXXXXXXXXXXXXX</w:t>
      </w:r>
    </w:p>
    <w:p w14:paraId="6EB6FF5B" w14:textId="3B06E7F6" w:rsidR="00D11C3C" w:rsidRDefault="00751F3F">
      <w:pPr>
        <w:numPr>
          <w:ilvl w:val="1"/>
          <w:numId w:val="10"/>
        </w:numPr>
        <w:pBdr>
          <w:top w:val="nil"/>
          <w:left w:val="nil"/>
          <w:bottom w:val="nil"/>
          <w:right w:val="nil"/>
          <w:between w:val="nil"/>
        </w:pBdr>
        <w:spacing w:after="0" w:line="240" w:lineRule="auto"/>
        <w:jc w:val="left"/>
        <w:rPr>
          <w:color w:val="000000"/>
          <w:sz w:val="21"/>
          <w:szCs w:val="21"/>
        </w:rPr>
      </w:pPr>
      <w:r>
        <w:rPr>
          <w:color w:val="000000"/>
          <w:sz w:val="21"/>
          <w:szCs w:val="21"/>
        </w:rPr>
        <w:t>Zástupce Agentury pro technické otázky:</w:t>
      </w:r>
      <w:r>
        <w:rPr>
          <w:sz w:val="21"/>
          <w:szCs w:val="21"/>
        </w:rPr>
        <w:t xml:space="preserve"> </w:t>
      </w:r>
      <w:r w:rsidR="00C35D48" w:rsidRPr="00C35D48">
        <w:rPr>
          <w:color w:val="000000" w:themeColor="text1"/>
          <w:sz w:val="21"/>
          <w:szCs w:val="21"/>
          <w:shd w:val="clear" w:color="auto" w:fill="000000" w:themeFill="text1"/>
        </w:rPr>
        <w:t>XXXXXXXXXXXXXXXXXXXX</w:t>
      </w:r>
      <w:r w:rsidR="00C35D48">
        <w:rPr>
          <w:sz w:val="20"/>
          <w:szCs w:val="20"/>
        </w:rPr>
        <w:t xml:space="preserve"> </w:t>
      </w:r>
    </w:p>
    <w:p w14:paraId="6EB6FF5C" w14:textId="77777777" w:rsidR="00D11C3C" w:rsidRDefault="00751F3F">
      <w:pPr>
        <w:numPr>
          <w:ilvl w:val="0"/>
          <w:numId w:val="10"/>
        </w:numPr>
        <w:pBdr>
          <w:top w:val="nil"/>
          <w:left w:val="nil"/>
          <w:bottom w:val="nil"/>
          <w:right w:val="nil"/>
          <w:between w:val="nil"/>
        </w:pBdr>
        <w:spacing w:before="120" w:after="0" w:line="240" w:lineRule="auto"/>
        <w:ind w:left="357" w:hanging="357"/>
        <w:rPr>
          <w:color w:val="000000"/>
          <w:sz w:val="21"/>
          <w:szCs w:val="21"/>
        </w:rPr>
      </w:pPr>
      <w:bookmarkStart w:id="3" w:name="_3znysh7" w:colFirst="0" w:colLast="0"/>
      <w:bookmarkEnd w:id="3"/>
      <w:r>
        <w:rPr>
          <w:color w:val="000000"/>
          <w:sz w:val="21"/>
          <w:szCs w:val="21"/>
        </w:rPr>
        <w:t>Odměna za Vystoupení („</w:t>
      </w:r>
      <w:r>
        <w:rPr>
          <w:b/>
          <w:color w:val="000000"/>
          <w:sz w:val="21"/>
          <w:szCs w:val="21"/>
        </w:rPr>
        <w:t>Odměna</w:t>
      </w:r>
      <w:r>
        <w:rPr>
          <w:color w:val="000000"/>
          <w:sz w:val="21"/>
          <w:szCs w:val="21"/>
        </w:rPr>
        <w:t>“) je specifikována takto.</w:t>
      </w:r>
    </w:p>
    <w:p w14:paraId="6EB6FF5D" w14:textId="77777777" w:rsidR="00D11C3C" w:rsidRDefault="00751F3F">
      <w:pPr>
        <w:numPr>
          <w:ilvl w:val="1"/>
          <w:numId w:val="10"/>
        </w:numPr>
        <w:pBdr>
          <w:top w:val="nil"/>
          <w:left w:val="nil"/>
          <w:bottom w:val="nil"/>
          <w:right w:val="nil"/>
          <w:between w:val="nil"/>
        </w:pBdr>
        <w:spacing w:after="0" w:line="240" w:lineRule="auto"/>
        <w:rPr>
          <w:color w:val="000000"/>
          <w:sz w:val="21"/>
          <w:szCs w:val="21"/>
        </w:rPr>
      </w:pPr>
      <w:bookmarkStart w:id="4" w:name="_2et92p0" w:colFirst="0" w:colLast="0"/>
      <w:bookmarkEnd w:id="4"/>
      <w:r>
        <w:rPr>
          <w:color w:val="000000"/>
          <w:sz w:val="21"/>
          <w:szCs w:val="21"/>
        </w:rPr>
        <w:t>Výše odměny</w:t>
      </w:r>
      <w:r>
        <w:rPr>
          <w:color w:val="000000"/>
          <w:sz w:val="21"/>
          <w:szCs w:val="21"/>
        </w:rPr>
        <w:tab/>
      </w:r>
      <w:r>
        <w:rPr>
          <w:color w:val="000000"/>
          <w:sz w:val="21"/>
          <w:szCs w:val="21"/>
        </w:rPr>
        <w:tab/>
      </w:r>
      <w:r>
        <w:rPr>
          <w:color w:val="000000"/>
          <w:sz w:val="21"/>
          <w:szCs w:val="21"/>
        </w:rPr>
        <w:tab/>
        <w:t xml:space="preserve"> 1</w:t>
      </w:r>
      <w:r>
        <w:rPr>
          <w:sz w:val="21"/>
          <w:szCs w:val="21"/>
        </w:rPr>
        <w:t>4</w:t>
      </w:r>
      <w:r>
        <w:rPr>
          <w:color w:val="000000"/>
          <w:sz w:val="21"/>
          <w:szCs w:val="21"/>
        </w:rPr>
        <w:t>0.000,- Kč + DPH</w:t>
      </w:r>
    </w:p>
    <w:p w14:paraId="6EB6FF5E" w14:textId="77777777" w:rsidR="00D11C3C" w:rsidRDefault="00751F3F">
      <w:pPr>
        <w:numPr>
          <w:ilvl w:val="1"/>
          <w:numId w:val="10"/>
        </w:numPr>
        <w:pBdr>
          <w:top w:val="nil"/>
          <w:left w:val="nil"/>
          <w:bottom w:val="nil"/>
          <w:right w:val="nil"/>
          <w:between w:val="nil"/>
        </w:pBdr>
        <w:spacing w:after="0" w:line="240" w:lineRule="auto"/>
        <w:rPr>
          <w:color w:val="000000"/>
          <w:sz w:val="21"/>
          <w:szCs w:val="21"/>
        </w:rPr>
      </w:pPr>
      <w:r>
        <w:rPr>
          <w:color w:val="000000"/>
          <w:sz w:val="21"/>
          <w:szCs w:val="21"/>
        </w:rPr>
        <w:t>Způsob úhrady</w:t>
      </w:r>
      <w:r>
        <w:rPr>
          <w:color w:val="000000"/>
          <w:sz w:val="21"/>
          <w:szCs w:val="21"/>
        </w:rPr>
        <w:tab/>
      </w:r>
      <w:r>
        <w:rPr>
          <w:color w:val="000000"/>
          <w:sz w:val="21"/>
          <w:szCs w:val="21"/>
        </w:rPr>
        <w:tab/>
      </w:r>
      <w:r>
        <w:rPr>
          <w:color w:val="000000"/>
          <w:sz w:val="21"/>
          <w:szCs w:val="21"/>
        </w:rPr>
        <w:tab/>
        <w:t xml:space="preserve">bankovním převodem </w:t>
      </w:r>
    </w:p>
    <w:p w14:paraId="6EB6FF5F" w14:textId="77777777" w:rsidR="00D11C3C" w:rsidRDefault="00751F3F">
      <w:pPr>
        <w:numPr>
          <w:ilvl w:val="1"/>
          <w:numId w:val="10"/>
        </w:numPr>
        <w:pBdr>
          <w:top w:val="nil"/>
          <w:left w:val="nil"/>
          <w:bottom w:val="nil"/>
          <w:right w:val="nil"/>
          <w:between w:val="nil"/>
        </w:pBdr>
        <w:spacing w:after="0" w:line="240" w:lineRule="auto"/>
        <w:rPr>
          <w:color w:val="000000"/>
          <w:sz w:val="21"/>
          <w:szCs w:val="21"/>
        </w:rPr>
      </w:pPr>
      <w:r>
        <w:rPr>
          <w:color w:val="000000"/>
          <w:sz w:val="21"/>
          <w:szCs w:val="21"/>
        </w:rPr>
        <w:t>Podmínky úhrady</w:t>
      </w:r>
      <w:r>
        <w:rPr>
          <w:color w:val="000000"/>
          <w:sz w:val="21"/>
          <w:szCs w:val="21"/>
        </w:rPr>
        <w:tab/>
      </w:r>
      <w:r>
        <w:rPr>
          <w:color w:val="000000"/>
          <w:sz w:val="21"/>
          <w:szCs w:val="21"/>
        </w:rPr>
        <w:tab/>
        <w:t xml:space="preserve">             na základě zaslané faktury bude uhrazena plná výše odměny na bankovní účet Agentury, a to nejpozději 2 kalendářní dny před akcí. </w:t>
      </w:r>
    </w:p>
    <w:p w14:paraId="6EB6FF60" w14:textId="77777777" w:rsidR="00D11C3C" w:rsidRDefault="00D11C3C">
      <w:pPr>
        <w:pBdr>
          <w:top w:val="nil"/>
          <w:left w:val="nil"/>
          <w:bottom w:val="nil"/>
          <w:right w:val="nil"/>
          <w:between w:val="nil"/>
        </w:pBdr>
        <w:spacing w:after="240" w:line="240" w:lineRule="auto"/>
        <w:ind w:left="461" w:hanging="461"/>
        <w:rPr>
          <w:rFonts w:ascii="Times New Roman" w:eastAsia="Times New Roman" w:hAnsi="Times New Roman" w:cs="Times New Roman"/>
          <w:color w:val="000000"/>
        </w:rPr>
      </w:pPr>
    </w:p>
    <w:p w14:paraId="285B7062" w14:textId="77777777" w:rsidR="00C35D48" w:rsidRDefault="00C35D48">
      <w:pPr>
        <w:pBdr>
          <w:top w:val="nil"/>
          <w:left w:val="nil"/>
          <w:bottom w:val="nil"/>
          <w:right w:val="nil"/>
          <w:between w:val="nil"/>
        </w:pBdr>
        <w:spacing w:after="240" w:line="240" w:lineRule="auto"/>
        <w:ind w:left="461" w:hanging="461"/>
        <w:rPr>
          <w:rFonts w:ascii="Times New Roman" w:eastAsia="Times New Roman" w:hAnsi="Times New Roman" w:cs="Times New Roman"/>
          <w:color w:val="000000"/>
        </w:rPr>
      </w:pPr>
    </w:p>
    <w:p w14:paraId="6EB6FF61" w14:textId="77777777" w:rsidR="00D11C3C" w:rsidRDefault="00D11C3C">
      <w:pPr>
        <w:pBdr>
          <w:top w:val="nil"/>
          <w:left w:val="nil"/>
          <w:bottom w:val="nil"/>
          <w:right w:val="nil"/>
          <w:between w:val="nil"/>
        </w:pBdr>
        <w:spacing w:after="240" w:line="240" w:lineRule="auto"/>
        <w:ind w:left="461" w:hanging="461"/>
        <w:rPr>
          <w:rFonts w:ascii="Times New Roman" w:eastAsia="Times New Roman" w:hAnsi="Times New Roman" w:cs="Times New Roman"/>
          <w:color w:val="000000"/>
        </w:rPr>
      </w:pPr>
    </w:p>
    <w:p w14:paraId="6EB6FF62" w14:textId="77777777" w:rsidR="00D11C3C" w:rsidRDefault="00751F3F">
      <w:pPr>
        <w:keepNext/>
        <w:numPr>
          <w:ilvl w:val="0"/>
          <w:numId w:val="4"/>
        </w:numPr>
        <w:pBdr>
          <w:top w:val="nil"/>
          <w:left w:val="nil"/>
          <w:bottom w:val="nil"/>
          <w:right w:val="nil"/>
          <w:between w:val="nil"/>
        </w:pBdr>
        <w:spacing w:before="240" w:after="120"/>
        <w:jc w:val="center"/>
        <w:rPr>
          <w:b/>
          <w:color w:val="000000"/>
          <w:sz w:val="21"/>
          <w:szCs w:val="21"/>
        </w:rPr>
      </w:pPr>
      <w:r>
        <w:rPr>
          <w:b/>
          <w:color w:val="000000"/>
          <w:sz w:val="21"/>
          <w:szCs w:val="21"/>
        </w:rPr>
        <w:lastRenderedPageBreak/>
        <w:t>Práva a povinnosti Agentury</w:t>
      </w:r>
    </w:p>
    <w:p w14:paraId="6EB6FF63" w14:textId="77777777" w:rsidR="00D11C3C" w:rsidRDefault="00751F3F">
      <w:pPr>
        <w:numPr>
          <w:ilvl w:val="0"/>
          <w:numId w:val="12"/>
        </w:numPr>
        <w:pBdr>
          <w:top w:val="nil"/>
          <w:left w:val="nil"/>
          <w:bottom w:val="nil"/>
          <w:right w:val="nil"/>
          <w:between w:val="nil"/>
        </w:pBdr>
        <w:spacing w:after="0" w:line="240" w:lineRule="auto"/>
        <w:rPr>
          <w:color w:val="000000"/>
          <w:sz w:val="21"/>
          <w:szCs w:val="21"/>
        </w:rPr>
      </w:pPr>
      <w:r>
        <w:rPr>
          <w:color w:val="000000"/>
          <w:sz w:val="21"/>
          <w:szCs w:val="21"/>
        </w:rPr>
        <w:t>Agentura se zavazuje</w:t>
      </w:r>
    </w:p>
    <w:p w14:paraId="6EB6FF64" w14:textId="77777777" w:rsidR="00D11C3C" w:rsidRDefault="00751F3F">
      <w:pPr>
        <w:numPr>
          <w:ilvl w:val="1"/>
          <w:numId w:val="12"/>
        </w:numPr>
        <w:pBdr>
          <w:top w:val="nil"/>
          <w:left w:val="nil"/>
          <w:bottom w:val="nil"/>
          <w:right w:val="nil"/>
          <w:between w:val="nil"/>
        </w:pBdr>
        <w:spacing w:after="0" w:line="240" w:lineRule="auto"/>
        <w:rPr>
          <w:color w:val="000000"/>
          <w:sz w:val="21"/>
          <w:szCs w:val="21"/>
        </w:rPr>
      </w:pPr>
      <w:r>
        <w:rPr>
          <w:color w:val="000000"/>
          <w:sz w:val="21"/>
          <w:szCs w:val="21"/>
        </w:rPr>
        <w:t>zajistit Vystoupení Umělce ve sjednaném termínu, čase a délce;</w:t>
      </w:r>
    </w:p>
    <w:p w14:paraId="6EB6FF65" w14:textId="77777777" w:rsidR="00D11C3C" w:rsidRDefault="00751F3F">
      <w:pPr>
        <w:numPr>
          <w:ilvl w:val="1"/>
          <w:numId w:val="12"/>
        </w:numPr>
        <w:pBdr>
          <w:top w:val="nil"/>
          <w:left w:val="nil"/>
          <w:bottom w:val="nil"/>
          <w:right w:val="nil"/>
          <w:between w:val="nil"/>
        </w:pBdr>
        <w:spacing w:after="0" w:line="240" w:lineRule="auto"/>
        <w:rPr>
          <w:color w:val="000000"/>
          <w:sz w:val="21"/>
          <w:szCs w:val="21"/>
        </w:rPr>
      </w:pPr>
      <w:r>
        <w:rPr>
          <w:color w:val="000000"/>
          <w:sz w:val="21"/>
          <w:szCs w:val="21"/>
        </w:rPr>
        <w:t>zajistit nástroje, nástrojovou aparaturu a rekvizity potřebné pro Vystoupení Umělce. To se nevztahuje na osvětlovací a zvukovou techniky dle Přílohy č. 2 této Smlouvy, kterou zajistí Pořadatel;</w:t>
      </w:r>
    </w:p>
    <w:p w14:paraId="6EB6FF66" w14:textId="77777777" w:rsidR="00D11C3C" w:rsidRDefault="00751F3F">
      <w:pPr>
        <w:numPr>
          <w:ilvl w:val="1"/>
          <w:numId w:val="12"/>
        </w:numPr>
        <w:pBdr>
          <w:top w:val="nil"/>
          <w:left w:val="nil"/>
          <w:bottom w:val="nil"/>
          <w:right w:val="nil"/>
          <w:between w:val="nil"/>
        </w:pBdr>
        <w:spacing w:after="0" w:line="240" w:lineRule="auto"/>
        <w:rPr>
          <w:color w:val="000000"/>
          <w:sz w:val="21"/>
          <w:szCs w:val="21"/>
        </w:rPr>
      </w:pPr>
      <w:r>
        <w:rPr>
          <w:color w:val="000000"/>
          <w:sz w:val="21"/>
          <w:szCs w:val="21"/>
        </w:rPr>
        <w:t>dodat Pořadateli Playlist skladeb, které Umělec v rámci Vystoupení provede („</w:t>
      </w:r>
      <w:r>
        <w:rPr>
          <w:b/>
          <w:color w:val="000000"/>
          <w:sz w:val="21"/>
          <w:szCs w:val="21"/>
        </w:rPr>
        <w:t>Playlist</w:t>
      </w:r>
      <w:r>
        <w:rPr>
          <w:color w:val="000000"/>
          <w:sz w:val="21"/>
          <w:szCs w:val="21"/>
        </w:rPr>
        <w:t>“). Playlist je přiložen k této Smlouvě jako Příloha č. 1. Agentura má právo až do začátku Vystoupení v Playlistu provést změny. V takovém případě Agentura Pořadateli předá aktualizovaný Playlist do týdne od uskutečnění Vystoupení; a</w:t>
      </w:r>
    </w:p>
    <w:p w14:paraId="6EB6FF67" w14:textId="77777777" w:rsidR="00D11C3C" w:rsidRDefault="00751F3F">
      <w:pPr>
        <w:numPr>
          <w:ilvl w:val="1"/>
          <w:numId w:val="12"/>
        </w:numPr>
        <w:pBdr>
          <w:top w:val="nil"/>
          <w:left w:val="nil"/>
          <w:bottom w:val="nil"/>
          <w:right w:val="nil"/>
          <w:between w:val="nil"/>
        </w:pBdr>
        <w:spacing w:after="0" w:line="240" w:lineRule="auto"/>
        <w:rPr>
          <w:color w:val="000000"/>
          <w:sz w:val="21"/>
          <w:szCs w:val="21"/>
        </w:rPr>
      </w:pPr>
      <w:r>
        <w:rPr>
          <w:color w:val="000000"/>
          <w:sz w:val="21"/>
          <w:szCs w:val="21"/>
        </w:rPr>
        <w:t>dodat Pořadateli propagační materiály k Vystoupení a podklady pro propagaci Vystoupení.</w:t>
      </w:r>
    </w:p>
    <w:p w14:paraId="6EB6FF68" w14:textId="77777777" w:rsidR="00D11C3C" w:rsidRDefault="00751F3F">
      <w:pPr>
        <w:numPr>
          <w:ilvl w:val="0"/>
          <w:numId w:val="12"/>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Agentura se dále zavazuje poskytnout Pořadateli další nezbytnou součinnost k řádné realizaci Vystoupení Umělce.</w:t>
      </w:r>
    </w:p>
    <w:p w14:paraId="6EB6FF69" w14:textId="77777777" w:rsidR="00D11C3C" w:rsidRDefault="00751F3F">
      <w:pPr>
        <w:keepNext/>
        <w:numPr>
          <w:ilvl w:val="0"/>
          <w:numId w:val="4"/>
        </w:numPr>
        <w:pBdr>
          <w:top w:val="nil"/>
          <w:left w:val="nil"/>
          <w:bottom w:val="nil"/>
          <w:right w:val="nil"/>
          <w:between w:val="nil"/>
        </w:pBdr>
        <w:spacing w:before="240" w:after="120"/>
        <w:jc w:val="center"/>
        <w:rPr>
          <w:b/>
          <w:color w:val="000000"/>
          <w:sz w:val="21"/>
          <w:szCs w:val="21"/>
        </w:rPr>
      </w:pPr>
      <w:bookmarkStart w:id="5" w:name="_tyjcwt" w:colFirst="0" w:colLast="0"/>
      <w:bookmarkEnd w:id="5"/>
      <w:r>
        <w:rPr>
          <w:b/>
          <w:color w:val="000000"/>
          <w:sz w:val="21"/>
          <w:szCs w:val="21"/>
        </w:rPr>
        <w:t>Práva a povinnosti Pořadatele</w:t>
      </w:r>
    </w:p>
    <w:p w14:paraId="6EB6FF6A" w14:textId="77777777" w:rsidR="00D11C3C" w:rsidRDefault="00751F3F">
      <w:pPr>
        <w:numPr>
          <w:ilvl w:val="0"/>
          <w:numId w:val="6"/>
        </w:numPr>
        <w:pBdr>
          <w:top w:val="nil"/>
          <w:left w:val="nil"/>
          <w:bottom w:val="nil"/>
          <w:right w:val="nil"/>
          <w:between w:val="nil"/>
        </w:pBdr>
        <w:spacing w:after="0" w:line="240" w:lineRule="auto"/>
        <w:rPr>
          <w:color w:val="000000"/>
          <w:sz w:val="21"/>
          <w:szCs w:val="21"/>
        </w:rPr>
      </w:pPr>
      <w:r>
        <w:rPr>
          <w:color w:val="000000"/>
          <w:sz w:val="21"/>
          <w:szCs w:val="21"/>
        </w:rPr>
        <w:t>Pořadatel se zavazuje Agentuře zaplatit za plnění dle této Smlouvy Odměnu. V případě prodlení Pořadatele s řádnou úhradou Odměny dle této Smlouvy je Pořadatel povinen uhradit úrok z prodlení ve výši 0,1 % z dlužné částky za každý započatý den prodlení. Nárok Agentury na náhradu škody tímto není dotčen.</w:t>
      </w:r>
    </w:p>
    <w:p w14:paraId="6EB6FF6B" w14:textId="77777777" w:rsidR="00D11C3C" w:rsidRDefault="00751F3F">
      <w:pPr>
        <w:numPr>
          <w:ilvl w:val="0"/>
          <w:numId w:val="6"/>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Pořadatel se dále zavazuje</w:t>
      </w:r>
    </w:p>
    <w:p w14:paraId="6EB6FF6C" w14:textId="77777777" w:rsidR="00D11C3C" w:rsidRDefault="00751F3F">
      <w:pPr>
        <w:numPr>
          <w:ilvl w:val="1"/>
          <w:numId w:val="6"/>
        </w:numPr>
        <w:pBdr>
          <w:top w:val="nil"/>
          <w:left w:val="nil"/>
          <w:bottom w:val="nil"/>
          <w:right w:val="nil"/>
          <w:between w:val="nil"/>
        </w:pBdr>
        <w:spacing w:after="0" w:line="240" w:lineRule="auto"/>
        <w:rPr>
          <w:color w:val="000000"/>
          <w:sz w:val="21"/>
          <w:szCs w:val="21"/>
        </w:rPr>
      </w:pPr>
      <w:r>
        <w:rPr>
          <w:color w:val="000000"/>
          <w:sz w:val="21"/>
          <w:szCs w:val="21"/>
        </w:rPr>
        <w:t>na svůj náklad řádně připravit a zajistit veškeré podmínky pro Vystoupení po produkční, technické, hygienické a bezpečnostní stránce a to nejméně v rozsahu dle Přílohy č. 2;</w:t>
      </w:r>
    </w:p>
    <w:p w14:paraId="6EB6FF6D" w14:textId="77777777" w:rsidR="00D11C3C" w:rsidRDefault="00751F3F">
      <w:pPr>
        <w:numPr>
          <w:ilvl w:val="1"/>
          <w:numId w:val="6"/>
        </w:numPr>
        <w:pBdr>
          <w:top w:val="nil"/>
          <w:left w:val="nil"/>
          <w:bottom w:val="nil"/>
          <w:right w:val="nil"/>
          <w:between w:val="nil"/>
        </w:pBdr>
        <w:spacing w:after="0" w:line="240" w:lineRule="auto"/>
        <w:rPr>
          <w:color w:val="000000"/>
          <w:sz w:val="21"/>
          <w:szCs w:val="21"/>
        </w:rPr>
      </w:pPr>
      <w:r>
        <w:rPr>
          <w:color w:val="000000"/>
          <w:sz w:val="21"/>
          <w:szCs w:val="21"/>
        </w:rPr>
        <w:t>na svůj náklad provozovat Vystoupení v souladu s veškerými obecně závaznými právními předpisy;</w:t>
      </w:r>
    </w:p>
    <w:p w14:paraId="6EB6FF6E" w14:textId="77777777" w:rsidR="00D11C3C" w:rsidRDefault="00751F3F">
      <w:pPr>
        <w:numPr>
          <w:ilvl w:val="1"/>
          <w:numId w:val="6"/>
        </w:numPr>
        <w:pBdr>
          <w:top w:val="nil"/>
          <w:left w:val="nil"/>
          <w:bottom w:val="nil"/>
          <w:right w:val="nil"/>
          <w:between w:val="nil"/>
        </w:pBdr>
        <w:spacing w:after="0" w:line="240" w:lineRule="auto"/>
        <w:rPr>
          <w:color w:val="000000"/>
          <w:sz w:val="21"/>
          <w:szCs w:val="21"/>
        </w:rPr>
      </w:pPr>
      <w:r>
        <w:rPr>
          <w:color w:val="000000"/>
          <w:sz w:val="21"/>
          <w:szCs w:val="21"/>
        </w:rPr>
        <w:t>umožnit Agentuře schválení vizuální a obsahové podoby veškerých propagačních materiálů k Vystoupení;</w:t>
      </w:r>
    </w:p>
    <w:p w14:paraId="6EB6FF6F" w14:textId="77777777" w:rsidR="00D11C3C" w:rsidRDefault="00751F3F">
      <w:pPr>
        <w:numPr>
          <w:ilvl w:val="1"/>
          <w:numId w:val="6"/>
        </w:numPr>
        <w:pBdr>
          <w:top w:val="nil"/>
          <w:left w:val="nil"/>
          <w:bottom w:val="nil"/>
          <w:right w:val="nil"/>
          <w:between w:val="nil"/>
        </w:pBdr>
        <w:spacing w:after="0" w:line="240" w:lineRule="auto"/>
        <w:rPr>
          <w:color w:val="000000"/>
          <w:sz w:val="21"/>
          <w:szCs w:val="21"/>
        </w:rPr>
      </w:pPr>
      <w:r>
        <w:rPr>
          <w:color w:val="000000"/>
          <w:sz w:val="21"/>
          <w:szCs w:val="21"/>
        </w:rPr>
        <w:t>na svůj náklad řádně zajistit propagaci Vystoupení dle dohody s Agenturou;</w:t>
      </w:r>
    </w:p>
    <w:p w14:paraId="6EB6FF70" w14:textId="77777777" w:rsidR="00D11C3C" w:rsidRDefault="00751F3F">
      <w:pPr>
        <w:numPr>
          <w:ilvl w:val="1"/>
          <w:numId w:val="6"/>
        </w:numPr>
        <w:pBdr>
          <w:top w:val="nil"/>
          <w:left w:val="nil"/>
          <w:bottom w:val="nil"/>
          <w:right w:val="nil"/>
          <w:between w:val="nil"/>
        </w:pBdr>
        <w:spacing w:after="0" w:line="240" w:lineRule="auto"/>
        <w:rPr>
          <w:color w:val="000000"/>
          <w:sz w:val="21"/>
          <w:szCs w:val="21"/>
        </w:rPr>
      </w:pPr>
      <w:r>
        <w:rPr>
          <w:color w:val="000000"/>
          <w:sz w:val="21"/>
          <w:szCs w:val="21"/>
        </w:rPr>
        <w:t>vypořádat veškeré své povinnosti vůči kolektivním správcům autorských práv a práv výkonných umělců, především ohlásit Playlist Umělce a uhradit poplatky OSA, příp. Intergram; a</w:t>
      </w:r>
    </w:p>
    <w:p w14:paraId="6EB6FF71" w14:textId="77777777" w:rsidR="00D11C3C" w:rsidRDefault="00751F3F">
      <w:pPr>
        <w:numPr>
          <w:ilvl w:val="1"/>
          <w:numId w:val="6"/>
        </w:numPr>
        <w:pBdr>
          <w:top w:val="nil"/>
          <w:left w:val="nil"/>
          <w:bottom w:val="nil"/>
          <w:right w:val="nil"/>
          <w:between w:val="nil"/>
        </w:pBdr>
        <w:spacing w:after="0" w:line="240" w:lineRule="auto"/>
        <w:rPr>
          <w:color w:val="000000"/>
          <w:sz w:val="21"/>
          <w:szCs w:val="21"/>
        </w:rPr>
      </w:pPr>
      <w:r>
        <w:rPr>
          <w:color w:val="000000"/>
          <w:sz w:val="21"/>
          <w:szCs w:val="21"/>
        </w:rPr>
        <w:t>umožnit Agentuře prodej merchandisingu Umělce v místě Vystoupení. Prodej merchandisingu bude probíhat jménem a na účet Agentury.</w:t>
      </w:r>
    </w:p>
    <w:p w14:paraId="6EB6FF72" w14:textId="77777777" w:rsidR="00D11C3C" w:rsidRDefault="00751F3F">
      <w:pPr>
        <w:numPr>
          <w:ilvl w:val="0"/>
          <w:numId w:val="6"/>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V případě, že Pořadatel povinnosti dle odst. 1 a 2 nesplní, a to ani po upozornění na tyto povinnosti Agenturou, Umělec není povinen odehrát Vystoupení. Povinnost Pořadatele uhradit Umělci Odměnu dle této Smlouvy tím není dotčena.</w:t>
      </w:r>
    </w:p>
    <w:p w14:paraId="6EB6FF73" w14:textId="77777777" w:rsidR="00D11C3C" w:rsidRDefault="00751F3F">
      <w:pPr>
        <w:keepNext/>
        <w:numPr>
          <w:ilvl w:val="0"/>
          <w:numId w:val="4"/>
        </w:numPr>
        <w:pBdr>
          <w:top w:val="nil"/>
          <w:left w:val="nil"/>
          <w:bottom w:val="nil"/>
          <w:right w:val="nil"/>
          <w:between w:val="nil"/>
        </w:pBdr>
        <w:spacing w:before="240" w:after="120"/>
        <w:jc w:val="center"/>
        <w:rPr>
          <w:b/>
          <w:color w:val="000000"/>
          <w:sz w:val="21"/>
          <w:szCs w:val="21"/>
        </w:rPr>
      </w:pPr>
      <w:bookmarkStart w:id="6" w:name="_3dy6vkm" w:colFirst="0" w:colLast="0"/>
      <w:bookmarkEnd w:id="6"/>
      <w:r>
        <w:rPr>
          <w:b/>
          <w:color w:val="000000"/>
          <w:sz w:val="21"/>
          <w:szCs w:val="21"/>
        </w:rPr>
        <w:t>Odstoupení od Smlouvy</w:t>
      </w:r>
    </w:p>
    <w:p w14:paraId="6EB6FF74" w14:textId="77777777" w:rsidR="00D11C3C" w:rsidRDefault="00751F3F">
      <w:pPr>
        <w:numPr>
          <w:ilvl w:val="0"/>
          <w:numId w:val="7"/>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Pořadatel je oprávněn od této Smlouvy odstoupit s okamžitými účinky v případě porušení povinnosti Agentury zajistit Umělce pro účely Vystoupení. Odstoupením od Smlouvy není dotčeno právo Pořadatele na náhradu způsobené újmy, nejvýše však ve výši 10 000 Kč.</w:t>
      </w:r>
    </w:p>
    <w:p w14:paraId="6EB6FF75" w14:textId="77777777" w:rsidR="00D11C3C" w:rsidRDefault="00751F3F">
      <w:pPr>
        <w:numPr>
          <w:ilvl w:val="0"/>
          <w:numId w:val="7"/>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Agentura je oprávněna od této Smlouvy odstoupit s okamžitými účinky v případě porušení povinnosti Pořadatele dle čl. IV Smlouvy, které nebude ani na výzvu Agentury nebo jejího zástupce napraveno. Odstoupením od Smlouvy není dotčeno právo Agentury na náhradu způsobené újmy, nejvýše však ve výši 10 000 Kč.</w:t>
      </w:r>
    </w:p>
    <w:p w14:paraId="6EB6FF76" w14:textId="77777777" w:rsidR="00D11C3C" w:rsidRDefault="00751F3F">
      <w:pPr>
        <w:numPr>
          <w:ilvl w:val="0"/>
          <w:numId w:val="7"/>
        </w:numPr>
        <w:pBdr>
          <w:top w:val="nil"/>
          <w:left w:val="nil"/>
          <w:bottom w:val="nil"/>
          <w:right w:val="nil"/>
          <w:between w:val="nil"/>
        </w:pBdr>
        <w:spacing w:before="120" w:after="0" w:line="240" w:lineRule="auto"/>
        <w:ind w:left="357" w:hanging="357"/>
        <w:rPr>
          <w:color w:val="000000"/>
          <w:sz w:val="21"/>
          <w:szCs w:val="21"/>
        </w:rPr>
      </w:pPr>
      <w:bookmarkStart w:id="7" w:name="_1t3h5sf" w:colFirst="0" w:colLast="0"/>
      <w:bookmarkEnd w:id="7"/>
      <w:r>
        <w:rPr>
          <w:color w:val="000000"/>
          <w:sz w:val="21"/>
          <w:szCs w:val="21"/>
        </w:rPr>
        <w:t>Tato Smlouva zaniká a smluvní strany vůči sobě nebudou mít žádné vzájemné nároky v případě, že Vystoupení Umělce bude zabráněno v důsledku nepředvídatelné nebo neodvratitelné události ležící mimo vliv smluvních stran, např. v důsledku přírodní katastrofy, epidemie, úředního zákazu, nemoci nebo úrazu Umělce, úmrtí v jeho rodině apod. Ta smluvní strana, na jejíž straně taková nepředvídatelná okolnost nastala, je povinna o tom bez odkladu informovat druhou smluvní stranu, jinak odpovídá za vzniklou škodu. Pro odstranění pochybností se sjednává, že mezi důvody podle tohoto odstavce nepatří počasí.</w:t>
      </w:r>
    </w:p>
    <w:p w14:paraId="6EB6FF77" w14:textId="77777777" w:rsidR="00D11C3C" w:rsidRDefault="00751F3F">
      <w:pPr>
        <w:numPr>
          <w:ilvl w:val="0"/>
          <w:numId w:val="7"/>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lastRenderedPageBreak/>
        <w:t>Právo Agentury na zaplacení Odměny není dotčeno tím, že se vystoupení Umělce neuskuteční z důvodů na straně Pořadatele, nejde-li o důvody uvedené v čl. V odst. 3 Smlouvy.</w:t>
      </w:r>
    </w:p>
    <w:p w14:paraId="6EB6FF78" w14:textId="77777777" w:rsidR="00D11C3C" w:rsidRDefault="00751F3F">
      <w:pPr>
        <w:keepNext/>
        <w:numPr>
          <w:ilvl w:val="0"/>
          <w:numId w:val="4"/>
        </w:numPr>
        <w:pBdr>
          <w:top w:val="nil"/>
          <w:left w:val="nil"/>
          <w:bottom w:val="nil"/>
          <w:right w:val="nil"/>
          <w:between w:val="nil"/>
        </w:pBdr>
        <w:spacing w:before="240" w:after="120"/>
        <w:jc w:val="center"/>
        <w:rPr>
          <w:b/>
          <w:color w:val="000000"/>
          <w:sz w:val="21"/>
          <w:szCs w:val="21"/>
        </w:rPr>
      </w:pPr>
      <w:r>
        <w:rPr>
          <w:b/>
          <w:color w:val="000000"/>
          <w:sz w:val="21"/>
          <w:szCs w:val="21"/>
        </w:rPr>
        <w:t>Další ujednání</w:t>
      </w:r>
    </w:p>
    <w:p w14:paraId="6EB6FF79" w14:textId="77777777" w:rsidR="00D11C3C" w:rsidRDefault="00751F3F">
      <w:pPr>
        <w:numPr>
          <w:ilvl w:val="0"/>
          <w:numId w:val="14"/>
        </w:numPr>
        <w:pBdr>
          <w:top w:val="nil"/>
          <w:left w:val="nil"/>
          <w:bottom w:val="nil"/>
          <w:right w:val="nil"/>
          <w:between w:val="nil"/>
        </w:pBdr>
        <w:spacing w:after="0" w:line="240" w:lineRule="auto"/>
        <w:rPr>
          <w:color w:val="000000"/>
          <w:sz w:val="21"/>
          <w:szCs w:val="21"/>
        </w:rPr>
      </w:pPr>
      <w:r>
        <w:rPr>
          <w:color w:val="000000"/>
          <w:sz w:val="21"/>
          <w:szCs w:val="21"/>
        </w:rPr>
        <w:t>Termín konání Vystoupení včetně časové specifikace je fixní a k jeho změně je vždy potřeba souhlasu obou stran. Změna časových specifikací vystoupení na straně Pořadatele je překážkou plnění Smlouvy na jeho straně a není tím nijak dotčeno právo Agentury na Odměnu.</w:t>
      </w:r>
    </w:p>
    <w:p w14:paraId="6EB6FF7A" w14:textId="77777777" w:rsidR="00D11C3C" w:rsidRDefault="00751F3F">
      <w:pPr>
        <w:numPr>
          <w:ilvl w:val="0"/>
          <w:numId w:val="14"/>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Obsah Smlouvy, stejně jako všechny informace, které se strany dozví v souvislosti s uzavřením této Smlouvy a konáním Vystoupení, jsou důvěrné a smluvní strany nejsou oprávněny je sdělovat třetím osobám bez předchozího souhlasu druhé strany.</w:t>
      </w:r>
    </w:p>
    <w:p w14:paraId="6EB6FF7B" w14:textId="77777777" w:rsidR="00D11C3C" w:rsidRDefault="00751F3F">
      <w:pPr>
        <w:numPr>
          <w:ilvl w:val="0"/>
          <w:numId w:val="14"/>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V případě, že Pořadatel je subjektem povinným k uveřejnění smlouvy dle zákona č. 340/2015 Sb., o zvláštních podmínkách účinnosti některých smluv, uveřejňování těchto smluv a o registru smluv (zákon o registru smluv), výše uvedené ustanovení o mlčenlivosti neplatí a Pořadatel je oprávněn tuto Smlouvu v registru smluv uveřejnit.</w:t>
      </w:r>
    </w:p>
    <w:p w14:paraId="6EB6FF7C" w14:textId="77777777" w:rsidR="00D11C3C" w:rsidRDefault="00751F3F">
      <w:pPr>
        <w:numPr>
          <w:ilvl w:val="0"/>
          <w:numId w:val="14"/>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Pořadatel získává touto Smlouvou podlicenci k užití uměleckých výkonů Umělce a doprovodných hudebníků provedených při vystoupení podle této Smlouvy výlučně živým provozováním v rámci Vystoupení.</w:t>
      </w:r>
    </w:p>
    <w:p w14:paraId="6EB6FF7D" w14:textId="77777777" w:rsidR="00D11C3C" w:rsidRDefault="00751F3F">
      <w:pPr>
        <w:numPr>
          <w:ilvl w:val="0"/>
          <w:numId w:val="14"/>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Tato smlouva neopravňuje Pořadatele k pořizování obrazového či zvukově-obrazového záznamu Vystoupení ani k využití jmen, podobizen či jiných projevů osobní povahy výkonných umělců pro jiné účely, než přímou propagaci Vystoupení.</w:t>
      </w:r>
    </w:p>
    <w:p w14:paraId="6EB6FF7E" w14:textId="77777777" w:rsidR="00D11C3C" w:rsidRDefault="00751F3F">
      <w:pPr>
        <w:keepNext/>
        <w:numPr>
          <w:ilvl w:val="0"/>
          <w:numId w:val="4"/>
        </w:numPr>
        <w:pBdr>
          <w:top w:val="nil"/>
          <w:left w:val="nil"/>
          <w:bottom w:val="nil"/>
          <w:right w:val="nil"/>
          <w:between w:val="nil"/>
        </w:pBdr>
        <w:spacing w:before="240" w:after="120"/>
        <w:jc w:val="center"/>
        <w:rPr>
          <w:b/>
          <w:color w:val="000000"/>
          <w:sz w:val="21"/>
          <w:szCs w:val="21"/>
        </w:rPr>
      </w:pPr>
      <w:r>
        <w:rPr>
          <w:b/>
          <w:color w:val="000000"/>
          <w:sz w:val="21"/>
          <w:szCs w:val="21"/>
        </w:rPr>
        <w:t>Závěrečná ustanovení</w:t>
      </w:r>
    </w:p>
    <w:p w14:paraId="6EB6FF7F" w14:textId="77777777" w:rsidR="00D11C3C" w:rsidRDefault="00751F3F">
      <w:pPr>
        <w:numPr>
          <w:ilvl w:val="0"/>
          <w:numId w:val="11"/>
        </w:numPr>
        <w:pBdr>
          <w:top w:val="nil"/>
          <w:left w:val="nil"/>
          <w:bottom w:val="nil"/>
          <w:right w:val="nil"/>
          <w:between w:val="nil"/>
        </w:pBdr>
        <w:spacing w:after="0" w:line="240" w:lineRule="auto"/>
        <w:rPr>
          <w:color w:val="000000"/>
          <w:sz w:val="21"/>
          <w:szCs w:val="21"/>
        </w:rPr>
      </w:pPr>
      <w:r>
        <w:rPr>
          <w:color w:val="000000"/>
          <w:sz w:val="21"/>
          <w:szCs w:val="21"/>
        </w:rPr>
        <w:t>Pokud by bylo kterékoli ustanovení této Smlouvy zcela nebo zčásti neplatné, neúčinné, nevymahatelné, nebo jestliže některá otázka není touto Smlouvou upravována, zbývající ustanovení Smlouvy nejsou tímto dotčena.</w:t>
      </w:r>
    </w:p>
    <w:p w14:paraId="6EB6FF80" w14:textId="77777777" w:rsidR="00D11C3C" w:rsidRDefault="00751F3F">
      <w:pPr>
        <w:numPr>
          <w:ilvl w:val="0"/>
          <w:numId w:val="11"/>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 xml:space="preserve">Smlouva se řídí výlučně českým právem a případné spory z ní budou rozhodovat výlučně české soudy s místní příslušností soudu stanovenou dle zapsaného sídla Agentury. </w:t>
      </w:r>
    </w:p>
    <w:p w14:paraId="6EB6FF81" w14:textId="77777777" w:rsidR="00D11C3C" w:rsidRDefault="00751F3F">
      <w:pPr>
        <w:numPr>
          <w:ilvl w:val="0"/>
          <w:numId w:val="11"/>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Smlouva byla sepsána ve dvou stejnopisech s tím, že každá smluvní strana obdrží jedno (1) vyhotovení.</w:t>
      </w:r>
    </w:p>
    <w:p w14:paraId="6EB6FF82" w14:textId="77777777" w:rsidR="00D11C3C" w:rsidRDefault="00751F3F">
      <w:pPr>
        <w:numPr>
          <w:ilvl w:val="0"/>
          <w:numId w:val="11"/>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Jakékoliv změny či doplňky této Smlouvy je možné činit po vzájemné dohodě smluvních stran, a to písemnou formou, jinak jsou neplatné. Změna kontaktních údajů se nepovažuje za změnu této Smlouvy.</w:t>
      </w:r>
    </w:p>
    <w:p w14:paraId="6EB6FF83" w14:textId="77777777" w:rsidR="00D11C3C" w:rsidRDefault="00751F3F">
      <w:pPr>
        <w:numPr>
          <w:ilvl w:val="0"/>
          <w:numId w:val="11"/>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Playlist a Technické a organizační požadavky jsou nedílnou součástí této Smlouvy a jsou ke Smlouvě přiloženy jako Přílohy č. 1 a 2.</w:t>
      </w:r>
    </w:p>
    <w:p w14:paraId="6EB6FF84" w14:textId="77777777" w:rsidR="00D11C3C" w:rsidRDefault="00D11C3C">
      <w:pPr>
        <w:pBdr>
          <w:top w:val="nil"/>
          <w:left w:val="nil"/>
          <w:bottom w:val="nil"/>
          <w:right w:val="nil"/>
          <w:between w:val="nil"/>
        </w:pBdr>
        <w:spacing w:before="120" w:after="0" w:line="240" w:lineRule="auto"/>
        <w:ind w:left="357" w:hanging="360"/>
        <w:rPr>
          <w:color w:val="000000"/>
          <w:sz w:val="21"/>
          <w:szCs w:val="21"/>
        </w:rPr>
      </w:pPr>
    </w:p>
    <w:p w14:paraId="6EB6FF86" w14:textId="40224DAA" w:rsidR="00D11C3C" w:rsidRDefault="00751F3F">
      <w:pPr>
        <w:pBdr>
          <w:top w:val="nil"/>
          <w:left w:val="nil"/>
          <w:bottom w:val="nil"/>
          <w:right w:val="nil"/>
          <w:between w:val="nil"/>
        </w:pBdr>
        <w:tabs>
          <w:tab w:val="left" w:pos="5529"/>
        </w:tabs>
        <w:spacing w:before="360"/>
        <w:rPr>
          <w:color w:val="000000"/>
          <w:sz w:val="21"/>
          <w:szCs w:val="21"/>
        </w:rPr>
      </w:pPr>
      <w:r>
        <w:rPr>
          <w:color w:val="000000"/>
          <w:sz w:val="21"/>
          <w:szCs w:val="21"/>
        </w:rPr>
        <w:t xml:space="preserve">V Třinci dne </w:t>
      </w:r>
      <w:r w:rsidR="00C35D48">
        <w:rPr>
          <w:color w:val="000000"/>
          <w:sz w:val="21"/>
          <w:szCs w:val="21"/>
        </w:rPr>
        <w:t>10.1.2024</w:t>
      </w:r>
      <w:r>
        <w:rPr>
          <w:color w:val="000000"/>
          <w:sz w:val="21"/>
          <w:szCs w:val="21"/>
        </w:rPr>
        <w:tab/>
        <w:t>V</w:t>
      </w:r>
      <w:r w:rsidR="00C35D48">
        <w:rPr>
          <w:color w:val="000000"/>
          <w:sz w:val="21"/>
          <w:szCs w:val="21"/>
        </w:rPr>
        <w:t xml:space="preserve">e Zlíně </w:t>
      </w:r>
      <w:r>
        <w:rPr>
          <w:color w:val="000000"/>
          <w:sz w:val="21"/>
          <w:szCs w:val="21"/>
        </w:rPr>
        <w:t>dne</w:t>
      </w:r>
      <w:r w:rsidR="00C35D48">
        <w:rPr>
          <w:color w:val="000000"/>
          <w:sz w:val="21"/>
          <w:szCs w:val="21"/>
        </w:rPr>
        <w:t xml:space="preserve"> </w:t>
      </w:r>
      <w:r w:rsidR="00F12578">
        <w:rPr>
          <w:color w:val="000000"/>
          <w:sz w:val="21"/>
          <w:szCs w:val="21"/>
        </w:rPr>
        <w:t>4</w:t>
      </w:r>
      <w:r w:rsidR="00C35D48">
        <w:rPr>
          <w:color w:val="000000"/>
          <w:sz w:val="21"/>
          <w:szCs w:val="21"/>
        </w:rPr>
        <w:t>.1.2024</w:t>
      </w:r>
      <w:r>
        <w:rPr>
          <w:color w:val="000000"/>
          <w:sz w:val="21"/>
          <w:szCs w:val="21"/>
        </w:rPr>
        <w:t xml:space="preserve"> </w:t>
      </w:r>
    </w:p>
    <w:p w14:paraId="6EB6FF87" w14:textId="77777777" w:rsidR="00D11C3C" w:rsidRDefault="00D11C3C">
      <w:pPr>
        <w:pBdr>
          <w:top w:val="nil"/>
          <w:left w:val="nil"/>
          <w:bottom w:val="nil"/>
          <w:right w:val="nil"/>
          <w:between w:val="nil"/>
        </w:pBdr>
        <w:tabs>
          <w:tab w:val="left" w:pos="5529"/>
        </w:tabs>
        <w:spacing w:before="360"/>
        <w:rPr>
          <w:color w:val="000000"/>
          <w:sz w:val="21"/>
          <w:szCs w:val="21"/>
        </w:rPr>
      </w:pPr>
    </w:p>
    <w:p w14:paraId="04462434" w14:textId="77777777" w:rsidR="00751F3F" w:rsidRDefault="00751F3F">
      <w:pPr>
        <w:tabs>
          <w:tab w:val="left" w:pos="5529"/>
        </w:tabs>
        <w:rPr>
          <w:b/>
          <w:sz w:val="21"/>
          <w:szCs w:val="21"/>
        </w:rPr>
      </w:pPr>
      <w:r>
        <w:rPr>
          <w:b/>
          <w:sz w:val="21"/>
          <w:szCs w:val="21"/>
        </w:rPr>
        <w:t>HOLIDAYS FOREVER s.r.o.</w:t>
      </w:r>
    </w:p>
    <w:p w14:paraId="7D11E45E" w14:textId="77777777" w:rsidR="00751F3F" w:rsidRDefault="00751F3F">
      <w:pPr>
        <w:tabs>
          <w:tab w:val="left" w:pos="5529"/>
        </w:tabs>
        <w:rPr>
          <w:b/>
          <w:sz w:val="21"/>
          <w:szCs w:val="21"/>
        </w:rPr>
      </w:pPr>
    </w:p>
    <w:p w14:paraId="6EB6FF88" w14:textId="3EE70A25" w:rsidR="00D11C3C" w:rsidRDefault="00751F3F" w:rsidP="00751F3F">
      <w:pPr>
        <w:tabs>
          <w:tab w:val="left" w:pos="5529"/>
        </w:tabs>
        <w:spacing w:after="0"/>
        <w:rPr>
          <w:color w:val="000000" w:themeColor="text1"/>
          <w:sz w:val="21"/>
          <w:szCs w:val="21"/>
          <w:shd w:val="clear" w:color="auto" w:fill="000000" w:themeFill="text1"/>
        </w:rPr>
      </w:pPr>
      <w:r w:rsidRPr="00C35D48">
        <w:rPr>
          <w:color w:val="000000" w:themeColor="text1"/>
          <w:sz w:val="21"/>
          <w:szCs w:val="21"/>
          <w:shd w:val="clear" w:color="auto" w:fill="000000" w:themeFill="text1"/>
        </w:rPr>
        <w:t>XXXXXXXXXXXXXXXXXXXX</w:t>
      </w:r>
      <w:r>
        <w:rPr>
          <w:sz w:val="21"/>
          <w:szCs w:val="21"/>
        </w:rPr>
        <w:t xml:space="preserve">                                                              </w:t>
      </w:r>
      <w:r>
        <w:rPr>
          <w:sz w:val="21"/>
          <w:szCs w:val="21"/>
        </w:rPr>
        <w:tab/>
      </w:r>
      <w:r w:rsidRPr="00C35D48">
        <w:rPr>
          <w:color w:val="000000" w:themeColor="text1"/>
          <w:sz w:val="21"/>
          <w:szCs w:val="21"/>
          <w:shd w:val="clear" w:color="auto" w:fill="000000" w:themeFill="text1"/>
        </w:rPr>
        <w:t>XXXXXXXXXXXXXXXXXXXX</w:t>
      </w:r>
    </w:p>
    <w:p w14:paraId="44881BC4" w14:textId="1A1BEDDD" w:rsidR="00751F3F" w:rsidRDefault="00751F3F" w:rsidP="00751F3F">
      <w:pPr>
        <w:tabs>
          <w:tab w:val="left" w:pos="5529"/>
        </w:tabs>
        <w:spacing w:after="0"/>
        <w:rPr>
          <w:color w:val="000000" w:themeColor="text1"/>
          <w:sz w:val="21"/>
          <w:szCs w:val="21"/>
          <w:shd w:val="clear" w:color="auto" w:fill="000000" w:themeFill="text1"/>
        </w:rPr>
      </w:pPr>
      <w:r w:rsidRPr="00C35D48">
        <w:rPr>
          <w:color w:val="000000" w:themeColor="text1"/>
          <w:sz w:val="21"/>
          <w:szCs w:val="21"/>
          <w:shd w:val="clear" w:color="auto" w:fill="000000" w:themeFill="text1"/>
        </w:rPr>
        <w:t>XXXXXXXXXXXXXX</w:t>
      </w:r>
      <w:r>
        <w:rPr>
          <w:color w:val="000000" w:themeColor="text1"/>
          <w:sz w:val="21"/>
          <w:szCs w:val="21"/>
          <w:shd w:val="clear" w:color="auto" w:fill="000000" w:themeFill="text1"/>
        </w:rPr>
        <w:t>x</w:t>
      </w:r>
      <w:r w:rsidRPr="00C35D48">
        <w:rPr>
          <w:color w:val="000000" w:themeColor="text1"/>
          <w:sz w:val="21"/>
          <w:szCs w:val="21"/>
          <w:shd w:val="clear" w:color="auto" w:fill="000000" w:themeFill="text1"/>
        </w:rPr>
        <w:t>XXXXX</w:t>
      </w:r>
      <w:r w:rsidRPr="00751F3F">
        <w:rPr>
          <w:color w:val="000000" w:themeColor="text1"/>
          <w:sz w:val="21"/>
          <w:szCs w:val="21"/>
        </w:rPr>
        <w:t xml:space="preserve">                                                                     </w:t>
      </w:r>
      <w:r>
        <w:rPr>
          <w:color w:val="000000" w:themeColor="text1"/>
          <w:sz w:val="21"/>
          <w:szCs w:val="21"/>
        </w:rPr>
        <w:t xml:space="preserve">  </w:t>
      </w:r>
      <w:r>
        <w:rPr>
          <w:color w:val="000000" w:themeColor="text1"/>
          <w:sz w:val="21"/>
          <w:szCs w:val="21"/>
          <w:shd w:val="clear" w:color="auto" w:fill="000000" w:themeFill="text1"/>
        </w:rPr>
        <w:t xml:space="preserve"> </w:t>
      </w:r>
      <w:r w:rsidRPr="00C35D48">
        <w:rPr>
          <w:color w:val="000000" w:themeColor="text1"/>
          <w:sz w:val="21"/>
          <w:szCs w:val="21"/>
          <w:shd w:val="clear" w:color="auto" w:fill="000000" w:themeFill="text1"/>
        </w:rPr>
        <w:t>XXXXXXXXXXXX</w:t>
      </w:r>
      <w:r>
        <w:rPr>
          <w:color w:val="000000" w:themeColor="text1"/>
          <w:sz w:val="21"/>
          <w:szCs w:val="21"/>
          <w:shd w:val="clear" w:color="auto" w:fill="000000" w:themeFill="text1"/>
        </w:rPr>
        <w:t>x</w:t>
      </w:r>
      <w:r w:rsidRPr="00C35D48">
        <w:rPr>
          <w:color w:val="000000" w:themeColor="text1"/>
          <w:sz w:val="21"/>
          <w:szCs w:val="21"/>
          <w:shd w:val="clear" w:color="auto" w:fill="000000" w:themeFill="text1"/>
        </w:rPr>
        <w:t>XXXXXXX</w:t>
      </w:r>
    </w:p>
    <w:p w14:paraId="18E90E2F" w14:textId="349E0EDD" w:rsidR="00751F3F" w:rsidRDefault="00751F3F" w:rsidP="00751F3F">
      <w:pPr>
        <w:tabs>
          <w:tab w:val="left" w:pos="5529"/>
        </w:tabs>
        <w:spacing w:after="0"/>
        <w:rPr>
          <w:sz w:val="21"/>
          <w:szCs w:val="21"/>
        </w:rPr>
      </w:pPr>
      <w:r>
        <w:rPr>
          <w:color w:val="000000" w:themeColor="text1"/>
          <w:sz w:val="21"/>
          <w:szCs w:val="21"/>
          <w:shd w:val="clear" w:color="auto" w:fill="000000" w:themeFill="text1"/>
        </w:rPr>
        <w:t xml:space="preserve">                                    </w:t>
      </w:r>
    </w:p>
    <w:p w14:paraId="6EB6FF89" w14:textId="77777777" w:rsidR="00D11C3C" w:rsidRDefault="00751F3F">
      <w:pPr>
        <w:pBdr>
          <w:top w:val="nil"/>
          <w:left w:val="nil"/>
          <w:bottom w:val="nil"/>
          <w:right w:val="nil"/>
          <w:between w:val="nil"/>
        </w:pBdr>
        <w:tabs>
          <w:tab w:val="left" w:pos="5529"/>
        </w:tabs>
        <w:spacing w:before="360" w:after="0"/>
        <w:rPr>
          <w:color w:val="000000"/>
          <w:sz w:val="21"/>
          <w:szCs w:val="21"/>
        </w:rPr>
      </w:pPr>
      <w:r>
        <w:rPr>
          <w:color w:val="000000"/>
          <w:sz w:val="21"/>
          <w:szCs w:val="21"/>
        </w:rPr>
        <w:t>____________________</w:t>
      </w:r>
      <w:r>
        <w:rPr>
          <w:color w:val="000000"/>
          <w:sz w:val="21"/>
          <w:szCs w:val="21"/>
        </w:rPr>
        <w:tab/>
        <w:t>______________________</w:t>
      </w:r>
    </w:p>
    <w:p w14:paraId="6EB6FF8A" w14:textId="64575A90" w:rsidR="00D11C3C" w:rsidRDefault="00C35D48">
      <w:pPr>
        <w:pBdr>
          <w:top w:val="nil"/>
          <w:left w:val="nil"/>
          <w:bottom w:val="nil"/>
          <w:right w:val="nil"/>
          <w:between w:val="nil"/>
        </w:pBdr>
        <w:tabs>
          <w:tab w:val="left" w:pos="5529"/>
        </w:tabs>
        <w:rPr>
          <w:color w:val="000000"/>
          <w:sz w:val="21"/>
          <w:szCs w:val="21"/>
        </w:rPr>
      </w:pPr>
      <w:r w:rsidRPr="00C35D48">
        <w:rPr>
          <w:color w:val="000000" w:themeColor="text1"/>
          <w:sz w:val="21"/>
          <w:szCs w:val="21"/>
          <w:shd w:val="clear" w:color="auto" w:fill="000000" w:themeFill="text1"/>
        </w:rPr>
        <w:t>XXXXXXXXXXXXXXXXXXXX</w:t>
      </w:r>
      <w:r w:rsidR="00751F3F">
        <w:rPr>
          <w:color w:val="000000"/>
          <w:sz w:val="21"/>
          <w:szCs w:val="21"/>
        </w:rPr>
        <w:t>, na základě plné moci</w:t>
      </w:r>
      <w:r w:rsidR="00751F3F">
        <w:rPr>
          <w:color w:val="000000"/>
          <w:sz w:val="21"/>
          <w:szCs w:val="21"/>
        </w:rPr>
        <w:tab/>
      </w:r>
      <w:r w:rsidRPr="00C35D48">
        <w:rPr>
          <w:color w:val="000000" w:themeColor="text1"/>
          <w:sz w:val="21"/>
          <w:szCs w:val="21"/>
          <w:shd w:val="clear" w:color="auto" w:fill="000000" w:themeFill="text1"/>
        </w:rPr>
        <w:t>XXXXXXXXXXXXXXXXXXXX</w:t>
      </w:r>
      <w:r>
        <w:rPr>
          <w:color w:val="000000" w:themeColor="text1"/>
          <w:sz w:val="21"/>
          <w:szCs w:val="21"/>
          <w:shd w:val="clear" w:color="auto" w:fill="000000" w:themeFill="text1"/>
        </w:rPr>
        <w:t>,</w:t>
      </w:r>
      <w:r w:rsidRPr="00C35D48">
        <w:rPr>
          <w:rFonts w:ascii="Arial" w:eastAsia="Arial-BoldMT" w:hAnsi="Arial" w:cs="Arial-BoldMT"/>
          <w:color w:val="000000"/>
          <w:kern w:val="3"/>
          <w:sz w:val="20"/>
          <w:szCs w:val="20"/>
          <w:lang w:eastAsia="zh-CN" w:bidi="hi-IN"/>
        </w:rPr>
        <w:t xml:space="preserve"> </w:t>
      </w:r>
      <w:r w:rsidRPr="00946EDA">
        <w:rPr>
          <w:rFonts w:ascii="Arial" w:eastAsia="Arial-BoldMT" w:hAnsi="Arial" w:cs="Arial-BoldMT"/>
          <w:color w:val="000000"/>
          <w:kern w:val="3"/>
          <w:sz w:val="20"/>
          <w:szCs w:val="20"/>
          <w:lang w:eastAsia="zh-CN" w:bidi="hi-IN"/>
        </w:rPr>
        <w:t>ředitelkou</w:t>
      </w:r>
    </w:p>
    <w:p w14:paraId="6EB6FF8B" w14:textId="011B10E2" w:rsidR="00D11C3C" w:rsidRDefault="00751F3F">
      <w:pPr>
        <w:pageBreakBefore/>
        <w:pBdr>
          <w:top w:val="nil"/>
          <w:left w:val="nil"/>
          <w:bottom w:val="nil"/>
          <w:right w:val="nil"/>
          <w:between w:val="nil"/>
        </w:pBdr>
        <w:spacing w:line="240" w:lineRule="auto"/>
        <w:ind w:left="6" w:hanging="6"/>
        <w:jc w:val="center"/>
        <w:rPr>
          <w:b/>
          <w:color w:val="000000"/>
          <w:sz w:val="32"/>
          <w:szCs w:val="32"/>
        </w:rPr>
      </w:pPr>
      <w:r>
        <w:rPr>
          <w:b/>
          <w:color w:val="000000"/>
          <w:sz w:val="32"/>
          <w:szCs w:val="32"/>
        </w:rPr>
        <w:lastRenderedPageBreak/>
        <w:t>PŘÍLOHA Č. 1 – PLAYLIST</w:t>
      </w:r>
    </w:p>
    <w:p w14:paraId="6EB6FF8C" w14:textId="77777777" w:rsidR="00D11C3C" w:rsidRDefault="00751F3F">
      <w:pPr>
        <w:pBdr>
          <w:top w:val="nil"/>
          <w:left w:val="nil"/>
          <w:bottom w:val="nil"/>
          <w:right w:val="nil"/>
          <w:between w:val="nil"/>
        </w:pBdr>
        <w:spacing w:line="240" w:lineRule="auto"/>
        <w:ind w:left="6" w:hanging="6"/>
        <w:jc w:val="center"/>
        <w:rPr>
          <w:b/>
          <w:color w:val="000000"/>
          <w:sz w:val="32"/>
          <w:szCs w:val="32"/>
        </w:rPr>
      </w:pPr>
      <w:r>
        <w:rPr>
          <w:noProof/>
        </w:rPr>
        <w:drawing>
          <wp:inline distT="0" distB="0" distL="0" distR="0" wp14:anchorId="6EB6FFC2" wp14:editId="6EB6FFC3">
            <wp:extent cx="8311229" cy="279429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7935" t="36169" r="15343" b="17956"/>
                    <a:stretch>
                      <a:fillRect/>
                    </a:stretch>
                  </pic:blipFill>
                  <pic:spPr>
                    <a:xfrm rot="5400000">
                      <a:off x="0" y="0"/>
                      <a:ext cx="8311229" cy="2794292"/>
                    </a:xfrm>
                    <a:prstGeom prst="rect">
                      <a:avLst/>
                    </a:prstGeom>
                    <a:ln/>
                  </pic:spPr>
                </pic:pic>
              </a:graphicData>
            </a:graphic>
          </wp:inline>
        </w:drawing>
      </w:r>
    </w:p>
    <w:sectPr w:rsidR="00D11C3C">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B6BD7" w14:textId="77777777" w:rsidR="0017697C" w:rsidRDefault="0017697C">
      <w:pPr>
        <w:spacing w:after="0" w:line="240" w:lineRule="auto"/>
      </w:pPr>
      <w:r>
        <w:separator/>
      </w:r>
    </w:p>
  </w:endnote>
  <w:endnote w:type="continuationSeparator" w:id="0">
    <w:p w14:paraId="20303306" w14:textId="77777777" w:rsidR="0017697C" w:rsidRDefault="0017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Arial-BoldMT">
    <w:altName w:val="Arial"/>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FFC5" w14:textId="4E69F0F9" w:rsidR="00D11C3C" w:rsidRDefault="00751F3F">
    <w:pPr>
      <w:pBdr>
        <w:top w:val="nil"/>
        <w:left w:val="nil"/>
        <w:bottom w:val="nil"/>
        <w:right w:val="nil"/>
        <w:between w:val="nil"/>
      </w:pBdr>
      <w:tabs>
        <w:tab w:val="center" w:pos="4536"/>
        <w:tab w:val="right" w:pos="9072"/>
      </w:tabs>
      <w:spacing w:after="0"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309E2">
      <w:rPr>
        <w:noProof/>
        <w:color w:val="000000"/>
        <w:sz w:val="20"/>
        <w:szCs w:val="20"/>
      </w:rPr>
      <w:t>1</w:t>
    </w:r>
    <w:r>
      <w:rPr>
        <w:color w:val="000000"/>
        <w:sz w:val="20"/>
        <w:szCs w:val="20"/>
      </w:rPr>
      <w:fldChar w:fldCharType="end"/>
    </w:r>
  </w:p>
  <w:p w14:paraId="6EB6FFC6" w14:textId="77777777" w:rsidR="00D11C3C" w:rsidRDefault="00D11C3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20E71" w14:textId="77777777" w:rsidR="0017697C" w:rsidRDefault="0017697C">
      <w:pPr>
        <w:spacing w:after="0" w:line="240" w:lineRule="auto"/>
      </w:pPr>
      <w:r>
        <w:separator/>
      </w:r>
    </w:p>
  </w:footnote>
  <w:footnote w:type="continuationSeparator" w:id="0">
    <w:p w14:paraId="7CA4CCEB" w14:textId="77777777" w:rsidR="0017697C" w:rsidRDefault="00176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FFC4" w14:textId="77777777" w:rsidR="00D11C3C" w:rsidRDefault="00751F3F">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6EB6FFC7" wp14:editId="6EB6FFC8">
          <wp:simplePos x="0" y="0"/>
          <wp:positionH relativeFrom="column">
            <wp:posOffset>5</wp:posOffset>
          </wp:positionH>
          <wp:positionV relativeFrom="paragraph">
            <wp:posOffset>-152396</wp:posOffset>
          </wp:positionV>
          <wp:extent cx="1074420" cy="31750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74420" cy="317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68E"/>
    <w:multiLevelType w:val="multilevel"/>
    <w:tmpl w:val="43A80018"/>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 w15:restartNumberingAfterBreak="0">
    <w:nsid w:val="11E07C55"/>
    <w:multiLevelType w:val="multilevel"/>
    <w:tmpl w:val="2A320BDE"/>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 w15:restartNumberingAfterBreak="0">
    <w:nsid w:val="18511097"/>
    <w:multiLevelType w:val="multilevel"/>
    <w:tmpl w:val="4D763472"/>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3" w15:restartNumberingAfterBreak="0">
    <w:nsid w:val="21533821"/>
    <w:multiLevelType w:val="multilevel"/>
    <w:tmpl w:val="2DB62C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4BD12F8"/>
    <w:multiLevelType w:val="multilevel"/>
    <w:tmpl w:val="DFE858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B190C72"/>
    <w:multiLevelType w:val="multilevel"/>
    <w:tmpl w:val="39FE38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B62569B"/>
    <w:multiLevelType w:val="multilevel"/>
    <w:tmpl w:val="8272D0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51B61AE"/>
    <w:multiLevelType w:val="multilevel"/>
    <w:tmpl w:val="2F9821D6"/>
    <w:lvl w:ilvl="0">
      <w:start w:val="1"/>
      <w:numFmt w:val="upperRoman"/>
      <w:lvlText w:val="%1."/>
      <w:lvlJc w:val="left"/>
      <w:pPr>
        <w:ind w:left="0" w:firstLine="0"/>
      </w:pPr>
      <w:rPr>
        <w:rFonts w:ascii="Calibri" w:eastAsia="Calibri" w:hAnsi="Calibri" w:cs="Calibri"/>
        <w:vertAlign w:val="baseli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FD597B"/>
    <w:multiLevelType w:val="multilevel"/>
    <w:tmpl w:val="1D0CB4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E6D698C"/>
    <w:multiLevelType w:val="multilevel"/>
    <w:tmpl w:val="DFAC8AC8"/>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0" w15:restartNumberingAfterBreak="0">
    <w:nsid w:val="5408706D"/>
    <w:multiLevelType w:val="multilevel"/>
    <w:tmpl w:val="B6C8A94E"/>
    <w:lvl w:ilvl="0">
      <w:start w:val="1"/>
      <w:numFmt w:val="bullet"/>
      <w:lvlText w:val="●"/>
      <w:lvlJc w:val="left"/>
      <w:pPr>
        <w:ind w:left="340" w:hanging="340"/>
      </w:pPr>
      <w:rPr>
        <w:rFonts w:ascii="Noto Sans" w:eastAsia="Noto Sans" w:hAnsi="Noto Sans" w:cs="Noto Sans"/>
        <w:vertAlign w:val="baseline"/>
      </w:rPr>
    </w:lvl>
    <w:lvl w:ilvl="1">
      <w:start w:val="1"/>
      <w:numFmt w:val="bullet"/>
      <w:lvlText w:val="o"/>
      <w:lvlJc w:val="left"/>
      <w:pPr>
        <w:ind w:left="680" w:hanging="340"/>
      </w:pPr>
      <w:rPr>
        <w:rFonts w:ascii="Courier New" w:eastAsia="Courier New" w:hAnsi="Courier New" w:cs="Courier New"/>
        <w:vertAlign w:val="baseline"/>
      </w:rPr>
    </w:lvl>
    <w:lvl w:ilvl="2">
      <w:start w:val="1"/>
      <w:numFmt w:val="bullet"/>
      <w:lvlText w:val="▪"/>
      <w:lvlJc w:val="left"/>
      <w:pPr>
        <w:ind w:left="1020" w:hanging="340"/>
      </w:pPr>
      <w:rPr>
        <w:rFonts w:ascii="Noto Sans" w:eastAsia="Noto Sans" w:hAnsi="Noto Sans" w:cs="Noto Sans"/>
        <w:vertAlign w:val="baseline"/>
      </w:rPr>
    </w:lvl>
    <w:lvl w:ilvl="3">
      <w:start w:val="1"/>
      <w:numFmt w:val="bullet"/>
      <w:lvlText w:val="●"/>
      <w:lvlJc w:val="left"/>
      <w:pPr>
        <w:ind w:left="1360" w:hanging="340"/>
      </w:pPr>
      <w:rPr>
        <w:rFonts w:ascii="Noto Sans" w:eastAsia="Noto Sans" w:hAnsi="Noto Sans" w:cs="Noto Sans"/>
        <w:vertAlign w:val="baseline"/>
      </w:rPr>
    </w:lvl>
    <w:lvl w:ilvl="4">
      <w:start w:val="1"/>
      <w:numFmt w:val="bullet"/>
      <w:lvlText w:val="o"/>
      <w:lvlJc w:val="left"/>
      <w:pPr>
        <w:ind w:left="1700" w:hanging="340"/>
      </w:pPr>
      <w:rPr>
        <w:rFonts w:ascii="Courier New" w:eastAsia="Courier New" w:hAnsi="Courier New" w:cs="Courier New"/>
        <w:vertAlign w:val="baseline"/>
      </w:rPr>
    </w:lvl>
    <w:lvl w:ilvl="5">
      <w:start w:val="1"/>
      <w:numFmt w:val="bullet"/>
      <w:lvlText w:val="▪"/>
      <w:lvlJc w:val="left"/>
      <w:pPr>
        <w:ind w:left="2040" w:hanging="340"/>
      </w:pPr>
      <w:rPr>
        <w:rFonts w:ascii="Noto Sans" w:eastAsia="Noto Sans" w:hAnsi="Noto Sans" w:cs="Noto Sans"/>
        <w:vertAlign w:val="baseline"/>
      </w:rPr>
    </w:lvl>
    <w:lvl w:ilvl="6">
      <w:start w:val="1"/>
      <w:numFmt w:val="bullet"/>
      <w:lvlText w:val="●"/>
      <w:lvlJc w:val="left"/>
      <w:pPr>
        <w:ind w:left="2380" w:hanging="340"/>
      </w:pPr>
      <w:rPr>
        <w:rFonts w:ascii="Noto Sans" w:eastAsia="Noto Sans" w:hAnsi="Noto Sans" w:cs="Noto Sans"/>
        <w:vertAlign w:val="baseline"/>
      </w:rPr>
    </w:lvl>
    <w:lvl w:ilvl="7">
      <w:start w:val="1"/>
      <w:numFmt w:val="bullet"/>
      <w:lvlText w:val="o"/>
      <w:lvlJc w:val="left"/>
      <w:pPr>
        <w:ind w:left="2720" w:hanging="340"/>
      </w:pPr>
      <w:rPr>
        <w:rFonts w:ascii="Courier New" w:eastAsia="Courier New" w:hAnsi="Courier New" w:cs="Courier New"/>
        <w:vertAlign w:val="baseline"/>
      </w:rPr>
    </w:lvl>
    <w:lvl w:ilvl="8">
      <w:start w:val="1"/>
      <w:numFmt w:val="bullet"/>
      <w:lvlText w:val="▪"/>
      <w:lvlJc w:val="left"/>
      <w:pPr>
        <w:ind w:left="3060" w:hanging="340"/>
      </w:pPr>
      <w:rPr>
        <w:rFonts w:ascii="Noto Sans" w:eastAsia="Noto Sans" w:hAnsi="Noto Sans" w:cs="Noto Sans"/>
        <w:vertAlign w:val="baseline"/>
      </w:rPr>
    </w:lvl>
  </w:abstractNum>
  <w:abstractNum w:abstractNumId="11" w15:restartNumberingAfterBreak="0">
    <w:nsid w:val="58004C8F"/>
    <w:multiLevelType w:val="multilevel"/>
    <w:tmpl w:val="7AF0A83E"/>
    <w:lvl w:ilvl="0">
      <w:start w:val="1"/>
      <w:numFmt w:val="bullet"/>
      <w:lvlText w:val="●"/>
      <w:lvlJc w:val="left"/>
      <w:pPr>
        <w:ind w:left="680" w:hanging="68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2" w15:restartNumberingAfterBreak="0">
    <w:nsid w:val="602B255B"/>
    <w:multiLevelType w:val="multilevel"/>
    <w:tmpl w:val="AEF2F3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A9051CE"/>
    <w:multiLevelType w:val="multilevel"/>
    <w:tmpl w:val="2DC42CA0"/>
    <w:lvl w:ilvl="0">
      <w:start w:val="1"/>
      <w:numFmt w:val="bullet"/>
      <w:lvlText w:val="●"/>
      <w:lvlJc w:val="left"/>
      <w:pPr>
        <w:ind w:left="680" w:hanging="680"/>
      </w:pPr>
      <w:rPr>
        <w:rFonts w:ascii="Noto Sans" w:eastAsia="Noto Sans" w:hAnsi="Noto Sans" w:cs="Noto Sans"/>
        <w:vertAlign w:val="baseline"/>
      </w:rPr>
    </w:lvl>
    <w:lvl w:ilvl="1">
      <w:start w:val="1"/>
      <w:numFmt w:val="bullet"/>
      <w:lvlText w:val="o"/>
      <w:lvlJc w:val="left"/>
      <w:pPr>
        <w:ind w:left="680" w:hanging="340"/>
      </w:pPr>
      <w:rPr>
        <w:rFonts w:ascii="Courier New" w:eastAsia="Courier New" w:hAnsi="Courier New" w:cs="Courier New"/>
        <w:vertAlign w:val="baseline"/>
      </w:rPr>
    </w:lvl>
    <w:lvl w:ilvl="2">
      <w:start w:val="1"/>
      <w:numFmt w:val="bullet"/>
      <w:lvlText w:val="▪"/>
      <w:lvlJc w:val="left"/>
      <w:pPr>
        <w:ind w:left="1020" w:hanging="340"/>
      </w:pPr>
      <w:rPr>
        <w:rFonts w:ascii="Noto Sans" w:eastAsia="Noto Sans" w:hAnsi="Noto Sans" w:cs="Noto Sans"/>
        <w:vertAlign w:val="baseline"/>
      </w:rPr>
    </w:lvl>
    <w:lvl w:ilvl="3">
      <w:start w:val="1"/>
      <w:numFmt w:val="bullet"/>
      <w:lvlText w:val="●"/>
      <w:lvlJc w:val="left"/>
      <w:pPr>
        <w:ind w:left="1360" w:hanging="340"/>
      </w:pPr>
      <w:rPr>
        <w:rFonts w:ascii="Noto Sans" w:eastAsia="Noto Sans" w:hAnsi="Noto Sans" w:cs="Noto Sans"/>
        <w:vertAlign w:val="baseline"/>
      </w:rPr>
    </w:lvl>
    <w:lvl w:ilvl="4">
      <w:start w:val="1"/>
      <w:numFmt w:val="bullet"/>
      <w:lvlText w:val="o"/>
      <w:lvlJc w:val="left"/>
      <w:pPr>
        <w:ind w:left="1700" w:hanging="340"/>
      </w:pPr>
      <w:rPr>
        <w:rFonts w:ascii="Courier New" w:eastAsia="Courier New" w:hAnsi="Courier New" w:cs="Courier New"/>
        <w:vertAlign w:val="baseline"/>
      </w:rPr>
    </w:lvl>
    <w:lvl w:ilvl="5">
      <w:start w:val="1"/>
      <w:numFmt w:val="bullet"/>
      <w:lvlText w:val="▪"/>
      <w:lvlJc w:val="left"/>
      <w:pPr>
        <w:ind w:left="2040" w:hanging="340"/>
      </w:pPr>
      <w:rPr>
        <w:rFonts w:ascii="Noto Sans" w:eastAsia="Noto Sans" w:hAnsi="Noto Sans" w:cs="Noto Sans"/>
        <w:vertAlign w:val="baseline"/>
      </w:rPr>
    </w:lvl>
    <w:lvl w:ilvl="6">
      <w:start w:val="1"/>
      <w:numFmt w:val="bullet"/>
      <w:lvlText w:val="●"/>
      <w:lvlJc w:val="left"/>
      <w:pPr>
        <w:ind w:left="2380" w:hanging="340"/>
      </w:pPr>
      <w:rPr>
        <w:rFonts w:ascii="Noto Sans" w:eastAsia="Noto Sans" w:hAnsi="Noto Sans" w:cs="Noto Sans"/>
        <w:vertAlign w:val="baseline"/>
      </w:rPr>
    </w:lvl>
    <w:lvl w:ilvl="7">
      <w:start w:val="1"/>
      <w:numFmt w:val="bullet"/>
      <w:lvlText w:val="o"/>
      <w:lvlJc w:val="left"/>
      <w:pPr>
        <w:ind w:left="2720" w:hanging="340"/>
      </w:pPr>
      <w:rPr>
        <w:rFonts w:ascii="Courier New" w:eastAsia="Courier New" w:hAnsi="Courier New" w:cs="Courier New"/>
        <w:vertAlign w:val="baseline"/>
      </w:rPr>
    </w:lvl>
    <w:lvl w:ilvl="8">
      <w:start w:val="1"/>
      <w:numFmt w:val="bullet"/>
      <w:lvlText w:val="▪"/>
      <w:lvlJc w:val="left"/>
      <w:pPr>
        <w:ind w:left="3060" w:hanging="340"/>
      </w:pPr>
      <w:rPr>
        <w:rFonts w:ascii="Noto Sans" w:eastAsia="Noto Sans" w:hAnsi="Noto Sans" w:cs="Noto Sans"/>
        <w:vertAlign w:val="baseline"/>
      </w:rPr>
    </w:lvl>
  </w:abstractNum>
  <w:abstractNum w:abstractNumId="14" w15:restartNumberingAfterBreak="0">
    <w:nsid w:val="716C0288"/>
    <w:multiLevelType w:val="multilevel"/>
    <w:tmpl w:val="AC0A70F6"/>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5" w15:restartNumberingAfterBreak="0">
    <w:nsid w:val="7D6A1EFC"/>
    <w:multiLevelType w:val="multilevel"/>
    <w:tmpl w:val="E77AB55A"/>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6" w15:restartNumberingAfterBreak="0">
    <w:nsid w:val="7E2C25D6"/>
    <w:multiLevelType w:val="multilevel"/>
    <w:tmpl w:val="83389F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13212442">
    <w:abstractNumId w:val="15"/>
  </w:num>
  <w:num w:numId="2" w16cid:durableId="1174959159">
    <w:abstractNumId w:val="9"/>
  </w:num>
  <w:num w:numId="3" w16cid:durableId="1866749869">
    <w:abstractNumId w:val="16"/>
  </w:num>
  <w:num w:numId="4" w16cid:durableId="1959331255">
    <w:abstractNumId w:val="7"/>
  </w:num>
  <w:num w:numId="5" w16cid:durableId="1227454700">
    <w:abstractNumId w:val="1"/>
  </w:num>
  <w:num w:numId="6" w16cid:durableId="1404252529">
    <w:abstractNumId w:val="6"/>
  </w:num>
  <w:num w:numId="7" w16cid:durableId="1196039882">
    <w:abstractNumId w:val="4"/>
  </w:num>
  <w:num w:numId="8" w16cid:durableId="1081372531">
    <w:abstractNumId w:val="11"/>
  </w:num>
  <w:num w:numId="9" w16cid:durableId="964122733">
    <w:abstractNumId w:val="10"/>
  </w:num>
  <w:num w:numId="10" w16cid:durableId="923805547">
    <w:abstractNumId w:val="12"/>
  </w:num>
  <w:num w:numId="11" w16cid:durableId="1073158645">
    <w:abstractNumId w:val="5"/>
  </w:num>
  <w:num w:numId="12" w16cid:durableId="1692491746">
    <w:abstractNumId w:val="8"/>
  </w:num>
  <w:num w:numId="13" w16cid:durableId="803083399">
    <w:abstractNumId w:val="13"/>
  </w:num>
  <w:num w:numId="14" w16cid:durableId="1845591388">
    <w:abstractNumId w:val="3"/>
  </w:num>
  <w:num w:numId="15" w16cid:durableId="1147673947">
    <w:abstractNumId w:val="0"/>
  </w:num>
  <w:num w:numId="16" w16cid:durableId="72053374">
    <w:abstractNumId w:val="14"/>
  </w:num>
  <w:num w:numId="17" w16cid:durableId="1932471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C3C"/>
    <w:rsid w:val="0017697C"/>
    <w:rsid w:val="001C436F"/>
    <w:rsid w:val="004979DD"/>
    <w:rsid w:val="00751F3F"/>
    <w:rsid w:val="00946EDA"/>
    <w:rsid w:val="00A24A48"/>
    <w:rsid w:val="00B2530D"/>
    <w:rsid w:val="00B309E2"/>
    <w:rsid w:val="00C35D48"/>
    <w:rsid w:val="00D11C3C"/>
    <w:rsid w:val="00F125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6FF42"/>
  <w15:docId w15:val="{9FDFD33B-5B5C-4F13-8833-F4817E28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spacing w:before="480" w:after="120" w:line="240" w:lineRule="auto"/>
      <w:ind w:left="360" w:hanging="360"/>
      <w:jc w:val="center"/>
      <w:outlineLvl w:val="0"/>
    </w:pPr>
    <w:rPr>
      <w:rFonts w:ascii="Times New Roman" w:eastAsia="Times New Roman" w:hAnsi="Times New Roman" w:cs="Times New Roman"/>
      <w:b/>
    </w:rPr>
  </w:style>
  <w:style w:type="paragraph" w:styleId="Nadpis2">
    <w:name w:val="heading 2"/>
    <w:basedOn w:val="Normln"/>
    <w:next w:val="Normln"/>
    <w:uiPriority w:val="9"/>
    <w:semiHidden/>
    <w:unhideWhenUsed/>
    <w:qFormat/>
    <w:pPr>
      <w:keepNext/>
      <w:spacing w:before="120" w:after="120" w:line="240" w:lineRule="auto"/>
      <w:ind w:left="1080" w:hanging="360"/>
      <w:outlineLvl w:val="1"/>
    </w:pPr>
    <w:rPr>
      <w:rFonts w:ascii="Times New Roman" w:eastAsia="Times New Roman" w:hAnsi="Times New Roman" w:cs="Times New Roman"/>
    </w:rPr>
  </w:style>
  <w:style w:type="paragraph" w:styleId="Nadpis3">
    <w:name w:val="heading 3"/>
    <w:basedOn w:val="Normln"/>
    <w:next w:val="Normln"/>
    <w:uiPriority w:val="9"/>
    <w:semiHidden/>
    <w:unhideWhenUsed/>
    <w:qFormat/>
    <w:pPr>
      <w:keepNext/>
      <w:spacing w:before="120" w:after="120" w:line="240" w:lineRule="auto"/>
      <w:ind w:left="1800" w:hanging="180"/>
      <w:outlineLvl w:val="2"/>
    </w:pPr>
    <w:rPr>
      <w:rFonts w:ascii="Times New Roman" w:eastAsia="Times New Roman" w:hAnsi="Times New Roman" w:cs="Times New Roman"/>
    </w:rPr>
  </w:style>
  <w:style w:type="paragraph" w:styleId="Nadpis4">
    <w:name w:val="heading 4"/>
    <w:basedOn w:val="Normln"/>
    <w:next w:val="Normln"/>
    <w:uiPriority w:val="9"/>
    <w:semiHidden/>
    <w:unhideWhenUsed/>
    <w:qFormat/>
    <w:pPr>
      <w:keepNext/>
      <w:spacing w:before="120" w:after="120" w:line="240" w:lineRule="auto"/>
      <w:ind w:left="2520" w:hanging="360"/>
      <w:outlineLvl w:val="3"/>
    </w:pPr>
    <w:rPr>
      <w:rFonts w:ascii="Times New Roman" w:eastAsia="Times New Roman" w:hAnsi="Times New Roman" w:cs="Times New Roman"/>
    </w:rPr>
  </w:style>
  <w:style w:type="paragraph" w:styleId="Nadpis5">
    <w:name w:val="heading 5"/>
    <w:basedOn w:val="Normln"/>
    <w:next w:val="Normln"/>
    <w:uiPriority w:val="9"/>
    <w:semiHidden/>
    <w:unhideWhenUsed/>
    <w:qFormat/>
    <w:pPr>
      <w:spacing w:before="120" w:after="120" w:line="240" w:lineRule="auto"/>
      <w:ind w:left="3240" w:hanging="360"/>
      <w:outlineLvl w:val="4"/>
    </w:pPr>
    <w:rPr>
      <w:rFonts w:ascii="Times New Roman" w:eastAsia="Times New Roman" w:hAnsi="Times New Roman" w:cs="Times New Roman"/>
    </w:rPr>
  </w:style>
  <w:style w:type="paragraph" w:styleId="Nadpis6">
    <w:name w:val="heading 6"/>
    <w:basedOn w:val="Normln"/>
    <w:next w:val="Normln"/>
    <w:uiPriority w:val="9"/>
    <w:semiHidden/>
    <w:unhideWhenUsed/>
    <w:qFormat/>
    <w:pPr>
      <w:spacing w:before="240" w:after="60" w:line="240" w:lineRule="auto"/>
      <w:ind w:left="3960" w:hanging="180"/>
      <w:outlineLvl w:val="5"/>
    </w:pPr>
    <w:rPr>
      <w:rFonts w:ascii="Times New Roman" w:eastAsia="Times New Roman" w:hAnsi="Times New Roman" w:cs="Times New Roman"/>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Standard">
    <w:name w:val="Standard"/>
    <w:rsid w:val="00B309E2"/>
    <w:pPr>
      <w:widowControl w:val="0"/>
      <w:suppressAutoHyphens/>
      <w:autoSpaceDN w:val="0"/>
      <w:spacing w:after="0" w:line="240" w:lineRule="auto"/>
      <w:jc w:val="left"/>
      <w:textAlignment w:val="baseline"/>
    </w:pPr>
    <w:rPr>
      <w:rFonts w:ascii="Liberation Serif" w:eastAsia="Songti SC" w:hAnsi="Liberation Serif"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1123</Words>
  <Characters>6628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Magda Pospíšilová</cp:lastModifiedBy>
  <cp:revision>3</cp:revision>
  <dcterms:created xsi:type="dcterms:W3CDTF">2024-01-10T14:17:00Z</dcterms:created>
  <dcterms:modified xsi:type="dcterms:W3CDTF">2024-01-10T14:22:00Z</dcterms:modified>
</cp:coreProperties>
</file>