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053"/>
        <w:gridCol w:w="6557"/>
        <w:gridCol w:w="890"/>
      </w:tblGrid>
      <w:tr>
        <w:trPr>
          <w:trHeight w:val="107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053" w:type="auto"/>
            <w:textDirection w:val="lrTb"/>
            <w:vAlign w:val="top"/>
          </w:tcPr>
          <w:p>
            <w:pPr>
              <w:ind w:right="0" w:left="0"/>
              <w:spacing w:before="9" w:after="0" w:line="240" w:lineRule="auto"/>
              <w:jc w:val="left"/>
            </w:pPr>
            <w:r>
              <w:drawing>
                <wp:inline>
                  <wp:extent cx="494030" cy="67627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9610" w:type="auto"/>
            <w:textDirection w:val="lrTb"/>
            <w:vAlign w:val="top"/>
            <w:vMerge w:val="restart"/>
          </w:tcPr>
          <w:p>
            <w:pPr>
              <w:ind w:right="0" w:left="4007" w:firstLine="0"/>
              <w:spacing w:before="828" w:after="0" w:line="240" w:lineRule="auto"/>
              <w:jc w:val="left"/>
              <w:rPr>
                <w:b w:val="true"/>
                <w:color w:val="#000000"/>
                <w:sz w:val="13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3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02 Czech Republic a.s.,</w:t>
            </w:r>
          </w:p>
          <w:p>
            <w:pPr>
              <w:ind w:right="216" w:left="3996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  <w:r>
              <w:rPr>
                <w:color w:val="#000000"/>
                <w:sz w:val="15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ČO 60193336, </w:t>
            </w:r>
            <w:r>
              <w:rPr>
                <w:color w:val="#000000"/>
                <w:sz w:val="14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Za Brumlovkou 266/2, </w:t>
            </w:r>
            <w:r>
              <w:rPr>
                <w:color w:val="#000000"/>
                <w:sz w:val="14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Praha 4, PSČ 140 22</w:t>
            </w:r>
          </w:p>
          <w:p>
            <w:pPr>
              <w:ind w:right="0" w:left="4007" w:firstLine="0"/>
              <w:spacing w:before="0" w:after="0" w:line="240" w:lineRule="auto"/>
              <w:jc w:val="left"/>
              <w:rPr>
                <w:color w:val="#000000"/>
                <w:sz w:val="14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hyperlink r:id="drId4">
              <w:r>
                <w:rPr>
                  <w:color w:val="#0000FF"/>
                  <w:sz w:val="14"/>
                  <w:lang w:val="cs-CZ"/>
                  <w:spacing w:val="2"/>
                  <w:w w:val="100"/>
                  <w:strike w:val="false"/>
                  <w:u w:val="single"/>
                  <w:vertAlign w:val="baseline"/>
                  <w:rFonts w:ascii="Arial" w:hAnsi="Arial"/>
                </w:rPr>
                <w:t xml:space="preserve">www.o2.cz</w:t>
              </w:r>
            </w:hyperlink>
            <w:r>
              <w:rPr>
                <w:color w:val="#000000"/>
                <w:sz w:val="14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, tel. 800 020 202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  <w:vMerge w:val="restart"/>
          </w:tcPr>
          <w:p>
            <w:pPr>
              <w:ind w:right="9" w:left="0" w:firstLine="0"/>
              <w:spacing w:before="0" w:after="0" w:line="240" w:lineRule="auto"/>
              <w:jc w:val="right"/>
              <w:rPr>
                <w:color w:val="#3C6283"/>
                <w:sz w:val="76"/>
                <w:lang w:val="cs-CZ"/>
                <w:spacing w:val="-82"/>
                <w:w w:val="150"/>
                <w:strike w:val="false"/>
                <w:vertAlign w:val="baseline"/>
                <w:rFonts w:ascii="Arial" w:hAnsi="Arial"/>
              </w:rPr>
            </w:pPr>
            <w:r>
              <w:rPr>
                <w:color w:val="#3C6283"/>
                <w:sz w:val="76"/>
                <w:lang w:val="cs-CZ"/>
                <w:spacing w:val="-82"/>
                <w:w w:val="150"/>
                <w:strike w:val="false"/>
                <w:vertAlign w:val="baseline"/>
                <w:rFonts w:ascii="Arial" w:hAnsi="Arial"/>
              </w:rPr>
              <w:t xml:space="preserve">0,</w:t>
            </w:r>
          </w:p>
        </w:tc>
      </w:tr>
      <w:tr>
        <w:trPr>
          <w:trHeight w:val="56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0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3050"/>
              </w:tabs>
              <w:rPr>
                <w:color w:val="#000000"/>
                <w:sz w:val="56"/>
                <w:lang w:val="cs-CZ"/>
                <w:spacing w:val="-44"/>
                <w:w w:val="50"/>
                <w:strike w:val="false"/>
                <w:vertAlign w:val="subscript"/>
                <w:rFonts w:ascii="Arial" w:hAnsi="Arial"/>
              </w:rPr>
            </w:pPr>
            <w:r>
              <w:rPr>
                <w:color w:val="#000000"/>
                <w:sz w:val="56"/>
                <w:lang w:val="cs-CZ"/>
                <w:spacing w:val="-44"/>
                <w:w w:val="50"/>
                <w:strike w:val="false"/>
                <w:vertAlign w:val="subscript"/>
                <w:rFonts w:ascii="Arial" w:hAnsi="Arial"/>
              </w:rPr>
              <w:t xml:space="preserve">r</w:t>
            </w:r>
            <w:r>
              <w:rPr>
                <w:color w:val="#000000"/>
                <w:sz w:val="14"/>
                <w:lang w:val="cs-CZ"/>
                <w:spacing w:val="-44"/>
                <w:w w:val="100"/>
                <w:strike w:val="false"/>
                <w:vertAlign w:val="baseline"/>
                <w:rFonts w:ascii="Arial" w:hAnsi="Arial"/>
              </w:rPr>
              <w:t xml:space="preserve">:	</w:t>
            </w:r>
            <w:r>
              <w:rPr>
                <w:color w:val="#000000"/>
                <w:sz w:val="14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Mobilní voláni a SMS + mobilní internet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9610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628" w:line="20" w:lineRule="exact"/>
      </w:pPr>
    </w:p>
    <w:p>
      <w:pPr>
        <w:ind w:right="0" w:left="2376" w:firstLine="0"/>
        <w:spacing w:before="0" w:after="72" w:line="240" w:lineRule="auto"/>
        <w:jc w:val="left"/>
        <w:rPr>
          <w:b w:val="true"/>
          <w:color w:val="#000000"/>
          <w:sz w:val="37"/>
          <w:lang w:val="cs-CZ"/>
          <w:spacing w:val="24"/>
          <w:w w:val="9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7"/>
          <w:lang w:val="cs-CZ"/>
          <w:spacing w:val="24"/>
          <w:w w:val="90"/>
          <w:strike w:val="false"/>
          <w:vertAlign w:val="baseline"/>
          <w:rFonts w:ascii="Arial" w:hAnsi="Arial"/>
        </w:rPr>
        <w:t xml:space="preserve">Shrnutí smlouvy OMS-262527445</w:t>
      </w:r>
    </w:p>
    <w:p>
      <w:pPr>
        <w:ind w:right="0" w:left="288" w:firstLine="0"/>
        <w:spacing w:before="0" w:after="0" w:line="280" w:lineRule="auto"/>
        <w:jc w:val="left"/>
        <w:tabs>
          <w:tab w:val="clear" w:pos="288"/>
          <w:tab w:val="decimal" w:pos="576"/>
        </w:tabs>
        <w:numPr>
          <w:ilvl w:val="0"/>
          <w:numId w:val="2"/>
        </w:numPr>
        <w:rPr>
          <w:color w:val="#000000"/>
          <w:sz w:val="14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4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Toto shrnuti smlouvy uvádí hlavní prvky této nabídky služeb, jak vyžadují právní p</w:t>
      </w:r>
      <w:r>
        <w:rPr>
          <w:color w:val="#000000"/>
          <w:sz w:val="14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ředpisy EU'</w:t>
      </w:r>
    </w:p>
    <w:p>
      <w:pPr>
        <w:ind w:right="0" w:left="288" w:firstLine="0"/>
        <w:spacing w:before="72" w:after="0" w:line="240" w:lineRule="auto"/>
        <w:jc w:val="left"/>
        <w:tabs>
          <w:tab w:val="clear" w:pos="360"/>
          <w:tab w:val="decimal" w:pos="648"/>
        </w:tabs>
        <w:numPr>
          <w:ilvl w:val="0"/>
          <w:numId w:val="3"/>
        </w:numPr>
        <w:rPr>
          <w:color w:val="#000000"/>
          <w:sz w:val="14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4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Pomáhá porovnat r</w:t>
      </w:r>
      <w:r>
        <w:rPr>
          <w:color w:val="#000000"/>
          <w:sz w:val="14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ůzné nabídky služeb.</w:t>
      </w:r>
    </w:p>
    <w:p>
      <w:pPr>
        <w:ind w:right="0" w:left="288" w:firstLine="0"/>
        <w:spacing w:before="108" w:after="0" w:line="266" w:lineRule="auto"/>
        <w:jc w:val="left"/>
        <w:tabs>
          <w:tab w:val="clear" w:pos="360"/>
          <w:tab w:val="decimal" w:pos="648"/>
        </w:tabs>
        <w:numPr>
          <w:ilvl w:val="0"/>
          <w:numId w:val="3"/>
        </w:numPr>
        <w:rPr>
          <w:color w:val="#000000"/>
          <w:sz w:val="14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4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úpiné informace o dané služb</w:t>
      </w:r>
      <w:r>
        <w:rPr>
          <w:color w:val="#000000"/>
          <w:sz w:val="14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ě jsou obsaženy v jiných dokumentech.</w:t>
      </w:r>
    </w:p>
    <w:p>
      <w:pPr>
        <w:ind w:right="0" w:left="288" w:firstLine="0"/>
        <w:spacing w:before="108" w:after="0" w:line="300" w:lineRule="auto"/>
        <w:jc w:val="left"/>
        <w:tabs>
          <w:tab w:val="right" w:leader="none" w:pos="10091"/>
        </w:tabs>
        <w:rPr>
          <w:color w:val="#000000"/>
          <w:sz w:val="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1	</w:t>
      </w:r>
      <w:r>
        <w:rPr>
          <w:color w:val="#000000"/>
          <w:sz w:val="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Ustanoveni </w:t>
      </w:r>
      <w:r>
        <w:rPr>
          <w:color w:val="#000000"/>
          <w:sz w:val="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Č). 102 odst. 3 srnérnice Evmpskeho parlamenT'.., a Rady (EU) 2018/1472 </w:t>
      </w:r>
      <w:r>
        <w:rPr>
          <w:i w:val="true"/>
          <w:color w:val="#000000"/>
          <w:sz w:val="10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ze </w:t>
      </w:r>
      <w:r>
        <w:rPr>
          <w:color w:val="#000000"/>
          <w:sz w:val="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dne 11. prosince 2018. kterou se stanov, evropsky kodex pro elektronicky komunikace (ljř. věst, 1. 321. 17.12.2018, s. 36).</w:t>
      </w:r>
    </w:p>
    <w:p>
      <w:pPr>
        <w:ind w:right="0" w:left="288" w:firstLine="0"/>
        <w:spacing w:before="396" w:after="0" w:line="240" w:lineRule="auto"/>
        <w:jc w:val="left"/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Služba</w:t>
      </w:r>
    </w:p>
    <w:p>
      <w:pPr>
        <w:spacing w:before="52" w:after="0" w:line="20" w:lineRule="exact"/>
      </w:pPr>
      <w:r>
        <w:pict>
          <v:line strokeweight="2pt" strokecolor="#212121" from="16.6pt,1.05pt" to="525.05pt,1.05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205"/>
        <w:gridCol w:w="3188"/>
        <w:gridCol w:w="5107"/>
      </w:tblGrid>
      <w:tr>
        <w:trPr>
          <w:trHeight w:val="126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205" w:type="auto"/>
            <w:textDirection w:val="lrTb"/>
            <w:vAlign w:val="top"/>
          </w:tcPr>
          <w:p>
            <w:pPr>
              <w:ind w:right="981" w:left="0" w:firstLine="0"/>
              <w:spacing w:before="0" w:after="0" w:line="276" w:lineRule="auto"/>
              <w:jc w:val="right"/>
              <w:rPr>
                <w:color w:val="#000000"/>
                <w:sz w:val="10"/>
                <w:lang w:val="cs-CZ"/>
                <w:spacing w:val="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0"/>
                <w:lang w:val="cs-CZ"/>
                <w:spacing w:val="2"/>
                <w:w w:val="100"/>
                <w:strike w:val="false"/>
                <w:vertAlign w:val="baseline"/>
                <w:rFonts w:ascii="Verdana" w:hAnsi="Verdana"/>
              </w:rPr>
              <w:t xml:space="preserve">Název produktu</w:t>
            </w:r>
          </w:p>
          <w:p>
            <w:pPr>
              <w:ind w:right="981" w:left="0" w:firstLine="0"/>
              <w:spacing w:before="72" w:after="0" w:line="240" w:lineRule="auto"/>
              <w:jc w:val="right"/>
              <w:rPr>
                <w:color w:val="#000000"/>
                <w:sz w:val="12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NEO+ St</w:t>
            </w:r>
            <w:r>
              <w:rPr>
                <w:color w:val="#000000"/>
                <w:sz w:val="12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říbrný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393" w:type="auto"/>
            <w:textDirection w:val="lrTb"/>
            <w:vAlign w:val="top"/>
          </w:tcPr>
          <w:p>
            <w:pPr>
              <w:ind w:right="0" w:left="978" w:firstLine="0"/>
              <w:spacing w:before="0" w:after="0" w:line="240" w:lineRule="auto"/>
              <w:jc w:val="left"/>
              <w:rPr>
                <w:color w:val="#000000"/>
                <w:sz w:val="12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Typ </w:t>
            </w:r>
            <w:r>
              <w:rPr>
                <w:color w:val="#000000"/>
                <w:sz w:val="14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produktu</w:t>
            </w:r>
          </w:p>
          <w:p>
            <w:pPr>
              <w:ind w:right="0" w:left="978" w:firstLine="0"/>
              <w:spacing w:before="72" w:after="0" w:line="211" w:lineRule="auto"/>
              <w:jc w:val="left"/>
              <w:rPr>
                <w:color w:val="#000000"/>
                <w:sz w:val="12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  <w:t xml:space="preserve">Mobilni voláni a SMS mobilní internet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</w:tcPr>
          <w:p>
            <w:pPr>
              <w:ind w:right="1899" w:left="0" w:firstLine="0"/>
              <w:spacing w:before="0" w:after="0" w:line="220" w:lineRule="auto"/>
              <w:jc w:val="right"/>
              <w:tabs>
                <w:tab w:val="left" w:leader="none" w:pos="2358"/>
              </w:tabs>
              <w:rPr>
                <w:color w:val="#000000"/>
                <w:sz w:val="12"/>
                <w:lang w:val="cs-CZ"/>
                <w:spacing w:val="-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Poskytuje se k jinému produktu	</w:t>
            </w:r>
            <w:r>
              <w:rPr>
                <w:color w:val="#000000"/>
                <w:sz w:val="12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Popis produktu</w:t>
            </w:r>
          </w:p>
          <w:p>
            <w:pPr>
              <w:ind w:right="108" w:left="2592" w:firstLine="-288"/>
              <w:spacing w:before="108" w:after="0" w:line="218" w:lineRule="auto"/>
              <w:jc w:val="left"/>
              <w:tabs>
                <w:tab w:val="clear" w:pos="288"/>
                <w:tab w:val="decimal" w:pos="2592"/>
              </w:tabs>
              <w:numPr>
                <w:ilvl w:val="0"/>
                <w:numId w:val="4"/>
              </w:numPr>
              <w:rPr>
                <w:color w:val="#000000"/>
                <w:sz w:val="12"/>
                <w:lang w:val="cs-CZ"/>
                <w:spacing w:val="-1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-12"/>
                <w:w w:val="100"/>
                <w:strike w:val="false"/>
                <w:vertAlign w:val="baseline"/>
                <w:rFonts w:ascii="Verdana" w:hAnsi="Verdana"/>
              </w:rPr>
              <w:t xml:space="preserve">Neomezené volání a SMS v </w:t>
            </w:r>
            <w:r>
              <w:rPr>
                <w:color w:val="#000000"/>
                <w:sz w:val="14"/>
                <w:lang w:val="cs-CZ"/>
                <w:spacing w:val="-12"/>
                <w:w w:val="100"/>
                <w:strike w:val="false"/>
                <w:vertAlign w:val="baseline"/>
                <w:rFonts w:ascii="Arial" w:hAnsi="Arial"/>
              </w:rPr>
              <w:t xml:space="preserve">ČR </w:t>
            </w:r>
            <w:r>
              <w:rPr>
                <w:color w:val="#000000"/>
                <w:sz w:val="12"/>
                <w:lang w:val="cs-CZ"/>
                <w:spacing w:val="-12"/>
                <w:w w:val="100"/>
                <w:strike w:val="false"/>
                <w:vertAlign w:val="baseline"/>
                <w:rFonts w:ascii="Verdana" w:hAnsi="Verdana"/>
              </w:rPr>
              <w:t xml:space="preserve">a v roamingu v </w:t>
            </w:r>
            <w:r>
              <w:rPr>
                <w:color w:val="#000000"/>
                <w:sz w:val="12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zóně EU*</w:t>
            </w:r>
          </w:p>
          <w:p>
            <w:pPr>
              <w:ind w:right="216" w:left="2592" w:firstLine="-288"/>
              <w:spacing w:before="72" w:after="0" w:line="232" w:lineRule="auto"/>
              <w:jc w:val="left"/>
              <w:tabs>
                <w:tab w:val="clear" w:pos="288"/>
                <w:tab w:val="decimal" w:pos="2592"/>
              </w:tabs>
              <w:numPr>
                <w:ilvl w:val="0"/>
                <w:numId w:val="4"/>
              </w:numPr>
              <w:rPr>
                <w:color w:val="#000000"/>
                <w:sz w:val="12"/>
                <w:lang w:val="cs-CZ"/>
                <w:spacing w:val="-9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-9"/>
                <w:w w:val="100"/>
                <w:strike w:val="false"/>
                <w:vertAlign w:val="baseline"/>
                <w:rFonts w:ascii="Verdana" w:hAnsi="Verdana"/>
              </w:rPr>
              <w:t xml:space="preserve">Maximální rychlost stahováni a odesíláni dat </w:t>
            </w:r>
            <w:r>
              <w:rPr>
                <w:color w:val="#000000"/>
                <w:sz w:val="12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10 Mb/s</w:t>
            </w:r>
          </w:p>
          <w:p>
            <w:pPr>
              <w:ind w:right="216" w:left="2592" w:firstLine="-288"/>
              <w:spacing w:before="72" w:after="0" w:line="230" w:lineRule="auto"/>
              <w:jc w:val="left"/>
              <w:tabs>
                <w:tab w:val="clear" w:pos="288"/>
                <w:tab w:val="decimal" w:pos="2592"/>
              </w:tabs>
              <w:numPr>
                <w:ilvl w:val="0"/>
                <w:numId w:val="4"/>
              </w:numPr>
              <w:rPr>
                <w:color w:val="#000000"/>
                <w:sz w:val="12"/>
                <w:lang w:val="cs-CZ"/>
                <w:spacing w:val="-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Limit objemu dat v roamingu v zón</w:t>
            </w:r>
            <w:r>
              <w:rPr>
                <w:color w:val="#000000"/>
                <w:sz w:val="12"/>
                <w:lang w:val="cs-CZ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ě EU* 45 </w:t>
            </w:r>
            <w:r>
              <w:rPr>
                <w:color w:val="#000000"/>
                <w:sz w:val="12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GB</w:t>
            </w:r>
          </w:p>
        </w:tc>
      </w:tr>
    </w:tbl>
    <w:p>
      <w:pPr>
        <w:spacing w:before="0" w:after="34" w:line="20" w:lineRule="exact"/>
      </w:pPr>
    </w:p>
    <w:p>
      <w:pPr>
        <w:ind w:right="0" w:left="576" w:firstLine="0"/>
        <w:spacing w:before="108" w:after="0" w:line="240" w:lineRule="auto"/>
        <w:jc w:val="left"/>
        <w:rPr>
          <w:color w:val="#000000"/>
          <w:sz w:val="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pict>
          <v:line strokeweight="0.55pt" strokecolor="#858585" from="19.1pt,0.35pt" to="521.55pt,0.3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Roarringavy </w:t>
      </w:r>
      <w:r>
        <w:rPr>
          <w:i w:val="true"/>
          <w:color w:val="#000000"/>
          <w:sz w:val="1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tarif </w:t>
      </w:r>
      <w:r>
        <w:rPr>
          <w:color w:val="#000000"/>
          <w:sz w:val="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Sv</w:t>
      </w:r>
      <w:r>
        <w:rPr>
          <w:color w:val="#000000"/>
          <w:sz w:val="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ět Basic — polibka přimě</w:t>
      </w:r>
      <w:r>
        <w:rPr>
          <w:color w:val="#000000"/>
          <w:sz w:val="9"/>
          <w:lang w:val="cs-CZ"/>
          <w:spacing w:val="4"/>
          <w:w w:val="50"/>
          <w:strike w:val="false"/>
          <w:vertAlign w:val="baseline"/>
          <w:rFonts w:ascii="Arial" w:hAnsi="Arial"/>
        </w:rPr>
        <w:t xml:space="preserve">►</w:t>
      </w:r>
      <w:r>
        <w:rPr>
          <w:color w:val="#000000"/>
          <w:sz w:val="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eného užlvání mobilního internetu v </w:t>
      </w:r>
      <w:r>
        <w:rPr>
          <w:color w:val="#000000"/>
          <w:sz w:val="10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EU</w:t>
      </w:r>
      <w:r>
        <w:rPr>
          <w:color w:val="#000000"/>
          <w:sz w:val="10"/>
          <w:lang w:val="cs-CZ"/>
          <w:spacing w:val="4"/>
          <w:w w:val="100"/>
          <w:strike w:val="false"/>
          <w:vertAlign w:val="superscript"/>
          <w:rFonts w:ascii="Arial" w:hAnsi="Arial"/>
        </w:rPr>
        <w:t xml:space="preserve">.</w:t>
      </w:r>
      <w:r>
        <w:rPr>
          <w:color w:val="#000000"/>
          <w:sz w:val="10"/>
          <w:lang w:val="cs-CZ"/>
          <w:spacing w:val="4"/>
          <w:w w:val="100"/>
          <w:strike w:val="false"/>
          <w:vertAlign w:val="baseline"/>
          <w:rFonts w:ascii="Verdana" w:hAnsi="Verdana"/>
        </w:rPr>
      </w:r>
    </w:p>
    <w:p>
      <w:pPr>
        <w:ind w:right="72" w:left="576" w:firstLine="0"/>
        <w:spacing w:before="144" w:after="0" w:line="240" w:lineRule="auto"/>
        <w:jc w:val="left"/>
        <w:rPr>
          <w:color w:val="#000000"/>
          <w:sz w:val="10"/>
          <w:lang w:val="cs-CZ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0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P</w:t>
      </w:r>
      <w:r>
        <w:rPr>
          <w:color w:val="#000000"/>
          <w:sz w:val="10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řekročí-li při čerpani dat v EU účastník limit stanoveny naťizenim Komise EU </w:t>
      </w:r>
      <w:r>
        <w:rPr>
          <w:i w:val="true"/>
          <w:color w:val="#000000"/>
          <w:sz w:val="10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C. </w:t>
      </w:r>
      <w:r>
        <w:rPr>
          <w:color w:val="#000000"/>
          <w:sz w:val="10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2016/2286, může 02 naiičtovat za data zemana naci </w:t>
      </w:r>
      <w:r>
        <w:rPr>
          <w:color w:val="#000000"/>
          <w:sz w:val="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limit priolatek k ceně v rnmárnáln, </w:t>
      </w:r>
      <w:r>
        <w:rPr>
          <w:color w:val="#000000"/>
          <w:sz w:val="9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MI </w:t>
      </w:r>
      <w:r>
        <w:rPr>
          <w:color w:val="#000000"/>
          <w:sz w:val="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dle narIzerti. Aktoálnf cena je 0,0519 Kčs OPH </w:t>
      </w:r>
      <w:r>
        <w:rPr>
          <w:color w:val="#000000"/>
          <w:sz w:val="9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(0.0429 Kč bez </w:t>
      </w:r>
      <w:r>
        <w:rPr>
          <w:color w:val="#000000"/>
          <w:sz w:val="10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DPH1 za 1 MB dat čerpaných v zoné EU. Zúčtovaci jednotka oro ::čtovaní příplatku je 1 kB.</w:t>
      </w:r>
    </w:p>
    <w:p>
      <w:pPr>
        <w:ind w:right="72" w:left="576" w:firstLine="0"/>
        <w:spacing w:before="108" w:after="0" w:line="240" w:lineRule="auto"/>
        <w:jc w:val="left"/>
        <w:rPr>
          <w:color w:val="#000000"/>
          <w:sz w:val="10"/>
          <w:lang w:val="cs-CZ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0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Utastnik se zavazuje roarning s regulovaným cenami užívat tak, aby úhrada za žádnou službu spot</w:t>
      </w:r>
      <w:r>
        <w:rPr>
          <w:color w:val="#000000"/>
          <w:sz w:val="10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řebovanou v zoné EU (data č: ockhozi voláni, SMS ti MMS) neplevažila v rámci jeho celkové úhrady za takovou službu, </w:t>
      </w:r>
      <w:r>
        <w:rPr>
          <w:color w:val="#000000"/>
          <w:sz w:val="10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Rozhodné ;e vždy období </w:t>
      </w:r>
      <w:r>
        <w:rPr>
          <w:color w:val="#000000"/>
          <w:sz w:val="9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4 </w:t>
      </w:r>
      <w:r>
        <w:rPr>
          <w:color w:val="#000000"/>
          <w:sz w:val="10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m</w:t>
      </w:r>
      <w:r>
        <w:rPr>
          <w:color w:val="#000000"/>
          <w:sz w:val="9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ěs</w:t>
      </w:r>
      <w:r>
        <w:rPr>
          <w:color w:val="#000000"/>
          <w:sz w:val="10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tce zpétné. U služby učtovane soolečnym paušálem pro </w:t>
      </w:r>
      <w:r>
        <w:rPr>
          <w:color w:val="#000000"/>
          <w:sz w:val="10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ČR </w:t>
      </w:r>
      <w:r>
        <w:rPr>
          <w:color w:val="#000000"/>
          <w:sz w:val="10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a zónu EU se počítá poměrná část paušalu za každy den. kdy je uskutečněno spojeni v rámci zóny EU zahrnuté v pauSalu</w:t>
      </w:r>
    </w:p>
    <w:p>
      <w:pPr>
        <w:ind w:right="0" w:left="576" w:firstLine="0"/>
        <w:spacing w:before="0" w:after="0" w:line="240" w:lineRule="auto"/>
        <w:jc w:val="left"/>
        <w:rPr>
          <w:color w:val="#000000"/>
          <w:sz w:val="10"/>
          <w:lang w:val="cs-CZ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0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V ostatních pripaclech se zapo</w:t>
      </w:r>
      <w:r>
        <w:rPr>
          <w:color w:val="#000000"/>
          <w:sz w:val="10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čitavaji ceny jednotek spotřebovanych v zoně EU. Při poruSenf omezení u některé z uvedenych služeb </w:t>
      </w:r>
      <w:r>
        <w:rPr>
          <w:color w:val="#000000"/>
          <w:sz w:val="9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je 02 opravněna prepht její poskytován,</w:t>
      </w:r>
    </w:p>
    <w:p>
      <w:pPr>
        <w:ind w:right="288" w:left="576" w:firstLine="0"/>
        <w:spacing w:before="252" w:after="0" w:line="240" w:lineRule="auto"/>
        <w:jc w:val="left"/>
        <w:rPr>
          <w:color w:val="#000000"/>
          <w:sz w:val="12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Mate 1i v </w:t>
      </w:r>
      <w:r>
        <w:rPr>
          <w:color w:val="#000000"/>
          <w:sz w:val="10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Černé zahrnuto neomezené volání nebo solné jednotky, nelze je uplatnit na volání na čísla s vysš než </w:t>
      </w:r>
      <w:r>
        <w:rPr>
          <w:color w:val="#000000"/>
          <w:sz w:val="9"/>
          <w:lang w:val="cs-CZ"/>
          <w:spacing w:val="-3"/>
          <w:w w:val="100"/>
          <w:strike w:val="false"/>
          <w:vertAlign w:val="baseline"/>
          <w:rFonts w:ascii="Arial" w:hAnsi="Arial"/>
        </w:rPr>
        <w:t xml:space="preserve">běžnou </w:t>
      </w:r>
      <w:hyperlink r:id="drId6">
        <w:r>
          <w:rPr>
            <w:color w:val="#0000FF"/>
            <w:sz w:val="9"/>
            <w:lang w:val="cs-CZ"/>
            <w:spacing w:val="-3"/>
            <w:w w:val="100"/>
            <w:strike w:val="false"/>
            <w:u w:val="single"/>
            <w:vertAlign w:val="baseline"/>
            <w:rFonts w:ascii="Arial" w:hAnsi="Arial"/>
          </w:rPr>
          <w:t xml:space="preserve">cenou. zeim. na</w:t>
        </w:r>
      </w:hyperlink>
      <w:r>
        <w:rPr>
          <w:color w:val="#000000"/>
          <w:sz w:val="9"/>
          <w:lang w:val="cs-CZ"/>
          <w:spacing w:val="-3"/>
          <w:w w:val="100"/>
          <w:strike w:val="false"/>
          <w:vertAlign w:val="baseline"/>
          <w:rFonts w:ascii="Arial" w:hAnsi="Arial"/>
        </w:rPr>
        <w:t xml:space="preserve"> čda audiotexavych </w:t>
      </w:r>
      <w:r>
        <w:rPr>
          <w:color w:val="#000000"/>
          <w:sz w:val="10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služeb, barevné linky a ostatní čista pro přístup ke službám </w:t>
      </w:r>
      <w:r>
        <w:rPr>
          <w:color w:val="#000000"/>
          <w:sz w:val="10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s vyjádřenou cenou Či se sdflenymi náklady.</w:t>
      </w:r>
    </w:p>
    <w:p>
      <w:pPr>
        <w:ind w:right="0" w:left="576" w:firstLine="0"/>
        <w:spacing w:before="252" w:after="0" w:line="278" w:lineRule="auto"/>
        <w:jc w:val="left"/>
        <w:rPr>
          <w:color w:val="#000000"/>
          <w:sz w:val="10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0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V rámci </w:t>
      </w:r>
      <w:r>
        <w:rPr>
          <w:color w:val="#000000"/>
          <w:sz w:val="1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ČR </w:t>
      </w:r>
      <w:r>
        <w:rPr>
          <w:color w:val="#000000"/>
          <w:sz w:val="10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se účtuje vždy celá sazba za každou započatou minutu odchozlho volám' (60+60). Stejně se potiti spotřeba volných jednotek.</w:t>
      </w:r>
    </w:p>
    <w:p>
      <w:pPr>
        <w:ind w:right="0" w:left="288" w:firstLine="0"/>
        <w:spacing w:before="432" w:after="0" w:line="240" w:lineRule="auto"/>
        <w:jc w:val="left"/>
        <w:rPr>
          <w:color w:val="#00000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Rychlost služby p</w:t>
      </w:r>
      <w:r>
        <w:rPr>
          <w:color w:val="#00000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řístupu k internetu a prostředky nápravy</w:t>
      </w:r>
    </w:p>
    <w:p>
      <w:pPr>
        <w:ind w:right="72" w:left="576" w:firstLine="-288"/>
        <w:spacing w:before="108" w:after="0" w:line="240" w:lineRule="auto"/>
        <w:jc w:val="left"/>
        <w:tabs>
          <w:tab w:val="clear" w:pos="288"/>
          <w:tab w:val="decimal" w:pos="576"/>
        </w:tabs>
        <w:numPr>
          <w:ilvl w:val="0"/>
          <w:numId w:val="5"/>
        </w:numPr>
        <w:rPr>
          <w:color w:val="#000000"/>
          <w:sz w:val="15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U </w:t>
      </w:r>
      <w:r>
        <w:rPr>
          <w:color w:val="#000000"/>
          <w:sz w:val="14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služby mobilní internet je odhadovaná maximální a inzerovaná rychlost stahování/odesflání v Mb/s podle technologie aktuálního p</w:t>
      </w:r>
      <w:r>
        <w:rPr>
          <w:color w:val="#000000"/>
          <w:sz w:val="14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řipojení pro 2G-EDGE: </w:t>
      </w:r>
      <w:r>
        <w:rPr>
          <w:color w:val="#000000"/>
          <w:sz w:val="14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0,2/0,1, pro 3G-ESPA+: 42/5,76, pro 4G-LTE: 150/55, pro 4G-LTE Advanced: 300/55 a pro 5G: 800/100. Případná </w:t>
      </w:r>
      <w:r>
        <w:rPr>
          <w:color w:val="#000000"/>
          <w:sz w:val="15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specifická omezeni či rychlostní parametry </w:t>
      </w:r>
      <w:r>
        <w:rPr>
          <w:color w:val="#000000"/>
          <w:sz w:val="15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uvedené ve smlouvě u příslušného tarifu se použijí přednostně. </w:t>
      </w:r>
      <w:r>
        <w:rPr>
          <w:color w:val="#000000"/>
          <w:sz w:val="14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Vadou </w:t>
      </w:r>
      <w:r>
        <w:rPr>
          <w:color w:val="#000000"/>
          <w:sz w:val="15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služby mobilní internet je změna </w:t>
      </w:r>
      <w:r>
        <w:rPr>
          <w:color w:val="#000000"/>
          <w:sz w:val="14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výkonu služby spočívající v poklesu rychlosti stahování či </w:t>
      </w:r>
      <w:r>
        <w:rPr>
          <w:color w:val="#000000"/>
          <w:sz w:val="14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odesílání pod 25 % inzerované rychlosti, a to po souvislou dobu delší než 30 minut (velká trvající odchylka) nebo během jedné hodiny aspoň desetkrát po </w:t>
      </w:r>
      <w:r>
        <w:rPr>
          <w:color w:val="#000000"/>
          <w:sz w:val="14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souvislou dobu delší než 1 </w:t>
      </w:r>
      <w:r>
        <w:rPr>
          <w:color w:val="#000000"/>
          <w:sz w:val="15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minuta (velká opakujicl se </w:t>
      </w:r>
      <w:r>
        <w:rPr>
          <w:color w:val="#000000"/>
          <w:sz w:val="14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odchylka).</w:t>
      </w:r>
    </w:p>
    <w:p>
      <w:pPr>
        <w:ind w:right="144" w:left="576" w:firstLine="-288"/>
        <w:spacing w:before="108" w:after="0" w:line="240" w:lineRule="auto"/>
        <w:jc w:val="left"/>
        <w:tabs>
          <w:tab w:val="clear" w:pos="288"/>
          <w:tab w:val="decimal" w:pos="576"/>
        </w:tabs>
        <w:numPr>
          <w:ilvl w:val="0"/>
          <w:numId w:val="2"/>
        </w:numPr>
        <w:rPr>
          <w:color w:val="#000000"/>
          <w:sz w:val="14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4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Velká odchylka od rychlostních parametr</w:t>
      </w:r>
      <w:r>
        <w:rPr>
          <w:color w:val="#000000"/>
          <w:sz w:val="14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ů (viz výše) může mít za následek zpomalení až zastavení přístupu k internetu. To se projeví zhoršením kvality </w:t>
      </w:r>
      <w:r>
        <w:rPr>
          <w:color w:val="#000000"/>
          <w:sz w:val="14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streamovaného videa ve vysokém rozlišení, delší dobou odezvy, pozdější aktualizací čl delším načítáním nebo odesíláním dat aplikacemi a službami, </w:t>
      </w:r>
      <w:r>
        <w:rPr>
          <w:color w:val="#000000"/>
          <w:sz w:val="15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nejhůře až </w:t>
      </w:r>
      <w:r>
        <w:rPr>
          <w:color w:val="#000000"/>
          <w:sz w:val="15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jejich nefunkčností.</w:t>
      </w:r>
    </w:p>
    <w:p>
      <w:pPr>
        <w:ind w:right="288" w:left="576" w:firstLine="0"/>
        <w:spacing w:before="108" w:after="0" w:line="240" w:lineRule="auto"/>
        <w:jc w:val="both"/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 dob</w:t>
      </w:r>
      <w:r>
        <w:rPr>
          <w:color w:val="#000000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 </w:t>
      </w:r>
      <w:r>
        <w:rPr>
          <w:color w:val="#000000"/>
          <w:sz w:val="14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trvání velké odchylky je třeba ji ohlásit jako poruchu na lince 800 184 084 a do 2 měsíců od jejího výskytu podat reklamaci na poskytovanou službu. </w:t>
      </w:r>
      <w:r>
        <w:rPr>
          <w:color w:val="#000000"/>
          <w:sz w:val="14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Bylo-li službu kvůli její vadě možné využít jen částečné či vůbec, sníží </w:t>
      </w:r>
      <w:r>
        <w:rPr>
          <w:color w:val="#000000"/>
          <w:sz w:val="15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02 </w:t>
      </w:r>
      <w:r>
        <w:rPr>
          <w:color w:val="#000000"/>
          <w:sz w:val="14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přiměřené rozsahu vady cenu nebo po dohodě s účastníkem vadu odstraní či zajistí </w:t>
      </w:r>
      <w:r>
        <w:rPr>
          <w:color w:val="#000000"/>
          <w:sz w:val="14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náhradní poskytnuti služby, je-li to technicky možné. Je-li vada neodstranitelná, má účastník i 02 právo odstoupit od smlouvy doručením odstoupeni druhé straně smlouvy do třiceti dnů od doručeni vyřízení reklamace účastnikovi.</w:t>
      </w:r>
    </w:p>
    <w:p>
      <w:pPr>
        <w:ind w:right="0" w:left="288" w:firstLine="0"/>
        <w:spacing w:before="396" w:after="0" w:line="280" w:lineRule="auto"/>
        <w:jc w:val="left"/>
        <w:rPr>
          <w:color w:val="#00000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Cena a poplatky</w:t>
      </w:r>
    </w:p>
    <w:p>
      <w:pPr>
        <w:spacing w:before="52" w:after="0" w:line="20" w:lineRule="exact"/>
      </w:pPr>
      <w:r>
        <w:pict>
          <v:line strokeweight="1.8pt" strokecolor="#212121" from="16.4pt,0.95pt" to="525.05pt,0.95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241"/>
        <w:gridCol w:w="8259"/>
      </w:tblGrid>
      <w:tr>
        <w:trPr>
          <w:trHeight w:val="131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241" w:type="auto"/>
            <w:textDirection w:val="lrTb"/>
            <w:vAlign w:val="top"/>
          </w:tcPr>
          <w:p>
            <w:pPr>
              <w:ind w:right="945" w:left="0" w:firstLine="0"/>
              <w:spacing w:before="0" w:after="0" w:line="240" w:lineRule="auto"/>
              <w:jc w:val="right"/>
              <w:rPr>
                <w:color w:val="#000000"/>
                <w:sz w:val="12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Produkt/poplatek</w:t>
            </w:r>
          </w:p>
          <w:p>
            <w:pPr>
              <w:ind w:right="945" w:left="0" w:firstLine="0"/>
              <w:spacing w:before="432" w:after="0" w:line="240" w:lineRule="auto"/>
              <w:jc w:val="right"/>
              <w:rPr>
                <w:color w:val="#000000"/>
                <w:sz w:val="12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NEO+ St</w:t>
            </w:r>
            <w:r>
              <w:rPr>
                <w:color w:val="#000000"/>
                <w:sz w:val="12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říbrný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</w:tcPr>
          <w:p>
            <w:pPr>
              <w:ind w:right="0" w:left="942" w:firstLine="0"/>
              <w:spacing w:before="0" w:after="0" w:line="240" w:lineRule="auto"/>
              <w:jc w:val="left"/>
              <w:tabs>
                <w:tab w:val="right" w:leader="none" w:pos="2472"/>
                <w:tab w:val="right" w:leader="none" w:pos="3570"/>
                <w:tab w:val="left" w:leader="none" w:pos="3815"/>
                <w:tab w:val="left" w:leader="none" w:pos="4545"/>
                <w:tab w:val="right" w:leader="none" w:pos="7829"/>
              </w:tabs>
              <w:rPr>
                <w:color w:val="#000000"/>
                <w:sz w:val="12"/>
                <w:lang w:val="cs-CZ"/>
                <w:spacing w:val="-1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-14"/>
                <w:w w:val="100"/>
                <w:strike w:val="false"/>
                <w:vertAlign w:val="baseline"/>
                <w:rFonts w:ascii="Verdana" w:hAnsi="Verdana"/>
              </w:rPr>
              <w:t xml:space="preserve">Závazek (m</w:t>
            </w:r>
            <w:r>
              <w:rPr>
                <w:color w:val="#000000"/>
                <w:sz w:val="12"/>
                <w:lang w:val="cs-CZ"/>
                <w:spacing w:val="-14"/>
                <w:w w:val="100"/>
                <w:strike w:val="false"/>
                <w:vertAlign w:val="baseline"/>
                <w:rFonts w:ascii="Verdana" w:hAnsi="Verdana"/>
              </w:rPr>
              <w:t xml:space="preserve">ěsíce)	</w:t>
            </w:r>
            <w:r>
              <w:rPr>
                <w:color w:val="#000000"/>
                <w:sz w:val="12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Počet	</w:t>
            </w:r>
            <w:r>
              <w:rPr>
                <w:color w:val="#000000"/>
                <w:sz w:val="12"/>
                <w:lang w:val="cs-CZ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jednotková cena	</w:t>
            </w:r>
            <w:r>
              <w:rPr>
                <w:color w:val="#000000"/>
                <w:sz w:val="12"/>
                <w:lang w:val="cs-CZ"/>
                <w:spacing w:val="-14"/>
                <w:w w:val="100"/>
                <w:strike w:val="false"/>
                <w:vertAlign w:val="baseline"/>
                <w:rFonts w:ascii="Verdana" w:hAnsi="Verdana"/>
              </w:rPr>
              <w:t xml:space="preserve">Sazba	</w:t>
            </w:r>
            <w:r>
              <w:rPr>
                <w:color w:val="#000000"/>
                <w:sz w:val="12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Za Varianta	</w:t>
            </w:r>
            <w:r>
              <w:rPr>
                <w:color w:val="#000000"/>
                <w:sz w:val="12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Typ produktu</w:t>
            </w:r>
          </w:p>
          <w:p>
            <w:pPr>
              <w:ind w:right="4077" w:left="0" w:firstLine="0"/>
              <w:spacing w:before="0" w:after="0" w:line="240" w:lineRule="auto"/>
              <w:jc w:val="right"/>
              <w:tabs>
                <w:tab w:val="right" w:leader="none" w:pos="3570"/>
                <w:tab w:val="right" w:leader="none" w:pos="4117"/>
              </w:tabs>
              <w:rPr>
                <w:color w:val="#000000"/>
                <w:sz w:val="12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ab/>
            </w:r>
            <w:r>
              <w:rPr>
                <w:color w:val="#000000"/>
                <w:sz w:val="12"/>
                <w:lang w:val="cs-CZ"/>
                <w:spacing w:val="-14"/>
                <w:w w:val="100"/>
                <w:strike w:val="false"/>
                <w:vertAlign w:val="baseline"/>
                <w:rFonts w:ascii="Verdana" w:hAnsi="Verdana"/>
              </w:rPr>
              <w:t xml:space="preserve">(se závazkem/bez	</w:t>
            </w:r>
            <w:r>
              <w:rPr>
                <w:color w:val="#000000"/>
                <w:sz w:val="12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DPH</w:t>
            </w:r>
          </w:p>
          <w:p>
            <w:pPr>
              <w:ind w:right="4617" w:left="0" w:firstLine="0"/>
              <w:spacing w:before="0" w:after="0" w:line="240" w:lineRule="auto"/>
              <w:jc w:val="right"/>
              <w:rPr>
                <w:color w:val="#000000"/>
                <w:sz w:val="12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závazku) v</w:t>
            </w:r>
            <w:r>
              <w:rPr>
                <w:color w:val="#000000"/>
                <w:sz w:val="12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četně</w:t>
            </w:r>
          </w:p>
          <w:p>
            <w:pPr>
              <w:ind w:right="4707" w:left="0" w:firstLine="0"/>
              <w:spacing w:before="0" w:after="0" w:line="240" w:lineRule="auto"/>
              <w:jc w:val="right"/>
              <w:rPr>
                <w:color w:val="#000000"/>
                <w:sz w:val="10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0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DPH</w:t>
            </w:r>
          </w:p>
          <w:p>
            <w:pPr>
              <w:ind w:right="0" w:left="942" w:firstLine="0"/>
              <w:spacing w:before="72" w:after="0" w:line="240" w:lineRule="auto"/>
              <w:jc w:val="left"/>
              <w:tabs>
                <w:tab w:val="right" w:leader="none" w:pos="2472"/>
                <w:tab w:val="right" w:leader="none" w:pos="3570"/>
                <w:tab w:val="left" w:leader="none" w:pos="3815"/>
                <w:tab w:val="left" w:leader="none" w:pos="4380"/>
                <w:tab w:val="right" w:leader="none" w:pos="7962"/>
              </w:tabs>
              <w:rPr>
                <w:color w:val="#000000"/>
                <w:sz w:val="12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24	</w:t>
            </w:r>
            <w:r>
              <w:rPr>
                <w:color w:val="#000000"/>
                <w:sz w:val="12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i	</w:t>
            </w:r>
            <w:r>
              <w:rPr>
                <w:color w:val="#000000"/>
                <w:sz w:val="12"/>
                <w:lang w:val="cs-CZ"/>
                <w:spacing w:val="-14"/>
                <w:w w:val="100"/>
                <w:strike w:val="false"/>
                <w:vertAlign w:val="baseline"/>
                <w:rFonts w:ascii="Verdana" w:hAnsi="Verdana"/>
              </w:rPr>
              <w:t xml:space="preserve">949,00 K</w:t>
            </w:r>
            <w:r>
              <w:rPr>
                <w:color w:val="#000000"/>
                <w:sz w:val="12"/>
                <w:lang w:val="cs-CZ"/>
                <w:spacing w:val="-14"/>
                <w:w w:val="100"/>
                <w:strike w:val="false"/>
                <w:vertAlign w:val="baseline"/>
                <w:rFonts w:ascii="Verdana" w:hAnsi="Verdana"/>
              </w:rPr>
              <w:t xml:space="preserve">č /	</w:t>
            </w:r>
            <w:r>
              <w:rPr>
                <w:color w:val="#000000"/>
                <w:sz w:val="12"/>
                <w:lang w:val="cs-CZ"/>
                <w:spacing w:val="-18"/>
                <w:w w:val="100"/>
                <w:strike w:val="false"/>
                <w:vertAlign w:val="baseline"/>
                <w:rFonts w:ascii="Verdana" w:hAnsi="Verdana"/>
              </w:rPr>
              <w:t xml:space="preserve">21 %	</w:t>
            </w:r>
            <w:r>
              <w:rPr>
                <w:color w:val="#000000"/>
                <w:sz w:val="12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mésic -	</w:t>
            </w:r>
            <w:r>
              <w:rPr>
                <w:color w:val="#000000"/>
                <w:sz w:val="12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Mobilní voláni a</w:t>
            </w:r>
          </w:p>
          <w:p>
            <w:pPr>
              <w:ind w:right="297" w:left="0" w:firstLine="0"/>
              <w:spacing w:before="0" w:after="0" w:line="240" w:lineRule="auto"/>
              <w:jc w:val="right"/>
              <w:tabs>
                <w:tab w:val="right" w:leader="none" w:pos="3570"/>
                <w:tab w:val="right" w:leader="none" w:pos="7897"/>
              </w:tabs>
              <w:rPr>
                <w:color w:val="#000000"/>
                <w:sz w:val="12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ab/>
            </w:r>
            <w:r>
              <w:rPr>
                <w:color w:val="#000000"/>
                <w:sz w:val="12"/>
                <w:lang w:val="cs-CZ"/>
                <w:spacing w:val="-14"/>
                <w:w w:val="100"/>
                <w:strike w:val="false"/>
                <w:vertAlign w:val="baseline"/>
                <w:rFonts w:ascii="Verdana" w:hAnsi="Verdana"/>
              </w:rPr>
              <w:t xml:space="preserve">1 099,00 K</w:t>
            </w:r>
            <w:r>
              <w:rPr>
                <w:color w:val="#000000"/>
                <w:sz w:val="12"/>
                <w:lang w:val="cs-CZ"/>
                <w:spacing w:val="-14"/>
                <w:w w:val="100"/>
                <w:strike w:val="false"/>
                <w:vertAlign w:val="baseline"/>
                <w:rFonts w:ascii="Verdana" w:hAnsi="Verdana"/>
              </w:rPr>
              <w:t xml:space="preserve">č	</w:t>
            </w:r>
            <w:r>
              <w:rPr>
                <w:color w:val="#000000"/>
                <w:sz w:val="12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SMS + mobiln</w:t>
            </w:r>
          </w:p>
          <w:p>
            <w:pPr>
              <w:ind w:right="657" w:left="0" w:firstLine="0"/>
              <w:spacing w:before="0" w:after="0" w:line="206" w:lineRule="auto"/>
              <w:jc w:val="right"/>
              <w:rPr>
                <w:color w:val="#000000"/>
                <w:sz w:val="12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internet</w:t>
            </w:r>
          </w:p>
          <w:p>
            <w:pPr>
              <w:ind w:right="0" w:left="942" w:firstLine="0"/>
              <w:spacing w:before="72" w:after="0" w:line="240" w:lineRule="auto"/>
              <w:jc w:val="left"/>
              <w:rPr>
                <w:color w:val="#000000"/>
                <w:sz w:val="12"/>
                <w:lang w:val="cs-CZ"/>
                <w:spacing w:val="-7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cs-CZ"/>
                <w:spacing w:val="-7"/>
                <w:w w:val="100"/>
                <w:strike w:val="false"/>
                <w:vertAlign w:val="baseline"/>
                <w:rFonts w:ascii="Verdana" w:hAnsi="Verdana"/>
              </w:rPr>
              <w:t xml:space="preserve">Spotreba nad pravidelnou cenu</w:t>
            </w:r>
          </w:p>
        </w:tc>
      </w:tr>
    </w:tbl>
    <w:p>
      <w:pPr>
        <w:spacing w:before="0" w:after="232" w:line="20" w:lineRule="exact"/>
      </w:pPr>
    </w:p>
    <w:p>
      <w:pPr>
        <w:ind w:right="0" w:left="576" w:firstLine="0"/>
        <w:spacing w:before="108" w:after="0" w:line="240" w:lineRule="auto"/>
        <w:jc w:val="left"/>
        <w:rPr>
          <w:color w:val="#000000"/>
          <w:sz w:val="10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pict>
          <v:line strokeweight="0.35pt" strokecolor="#808080" from="19.3pt,0.25pt" to="521.7pt,0.2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0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Dodate</w:t>
      </w:r>
      <w:r>
        <w:rPr>
          <w:color w:val="#000000"/>
          <w:sz w:val="10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čné služby nezahrnuta v oravioelne </w:t>
      </w:r>
      <w:r>
        <w:rPr>
          <w:i w:val="true"/>
          <w:color w:val="#000000"/>
          <w:sz w:val="1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cené </w:t>
      </w:r>
      <w:r>
        <w:rPr>
          <w:color w:val="#000000"/>
          <w:sz w:val="10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jsou zpoplatněny samostatné, </w:t>
      </w:r>
      <w:r>
        <w:rPr>
          <w:i w:val="true"/>
          <w:color w:val="#000000"/>
          <w:sz w:val="1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vrt </w:t>
      </w:r>
      <w:r>
        <w:rPr>
          <w:color w:val="#000000"/>
          <w:sz w:val="10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aktuální cení&lt; na www.o2.a.</w:t>
      </w:r>
    </w:p>
    <w:p>
      <w:pPr>
        <w:ind w:right="0" w:left="288" w:firstLine="0"/>
        <w:spacing w:before="2124" w:after="0" w:line="240" w:lineRule="auto"/>
        <w:jc w:val="left"/>
        <w:rPr>
          <w:color w:val="#000000"/>
          <w:sz w:val="14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4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Strana 2 / 11</w:t>
      </w:r>
    </w:p>
    <w:p>
      <w:pPr>
        <w:sectPr>
          <w:pgSz w:w="11918" w:h="16854" w:orient="portrait"/>
          <w:type w:val="nextPage"/>
          <w:textDirection w:val="lrTb"/>
          <w:pgMar w:bottom="634" w:top="0" w:right="646" w:left="712" w:header="720" w:footer="720"/>
          <w:titlePg w:val="false"/>
        </w:sectPr>
      </w:pPr>
    </w:p>
    <w:p>
      <w:pPr>
        <w:spacing w:before="916" w:after="0" w:line="20" w:lineRule="exact"/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yle="position:absolute;width:44.6pt;height:293.2pt;z-index:-1000;margin-left:-49.35pt;margin-top:540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375883" strokecolor="#000000" style="position:absolute;width:10.05pt;height:292.3pt;z-index:-999;margin-left:-49.35pt;margin-top:540pt;mso-wrap-distance-left:0pt;mso-wrap-distance-right:0pt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color="#000000" style="position:absolute;width:44.6pt;height:293.2pt;z-index:-998;margin-left:-49.35pt;margin-top:540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375883" strokecolor="#000000" style="position:absolute;width:10.05pt;height:292.3pt;z-index:-997;margin-left:-49.35pt;margin-top:540pt;mso-wrap-distance-left:0pt;mso-wrap-distance-right:0pt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roked="f" style="position:absolute;width:27pt;height:166.5pt;z-index:-996;margin-left:17.75pt;margin-top: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342900" cy="2114550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211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18pt;height:292.3pt;z-index:-995;margin-left:-22.75pt;margin-top:540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7"/>
                    <w:spacing w:before="2844" w:after="1368" w:line="240" w:lineRule="auto"/>
                    <w:jc w:val="center"/>
                  </w:pPr>
                  <w:r>
                    <w:drawing>
                      <wp:inline>
                        <wp:extent cx="198755" cy="1023620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755" cy="1023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897"/>
        <w:gridCol w:w="5603"/>
      </w:tblGrid>
      <w:tr>
        <w:trPr>
          <w:trHeight w:val="65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897" w:type="auto"/>
            <w:textDirection w:val="lrTb"/>
            <w:vAlign w:val="center"/>
          </w:tcPr>
          <w:p>
            <w:pPr>
              <w:ind w:right="2004" w:left="0" w:firstLine="0"/>
              <w:spacing w:before="0" w:after="0" w:line="240" w:lineRule="auto"/>
              <w:jc w:val="right"/>
              <w:rPr>
                <w:color w:val="#000000"/>
                <w:sz w:val="13"/>
                <w:lang w:val="cs-CZ"/>
                <w:spacing w:val="3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3"/>
                <w:lang w:val="cs-CZ"/>
                <w:spacing w:val="3"/>
                <w:w w:val="100"/>
                <w:strike w:val="false"/>
                <w:vertAlign w:val="baseline"/>
                <w:rFonts w:ascii="Verdana" w:hAnsi="Verdana"/>
              </w:rPr>
              <w:t xml:space="preserve">Mobilní voláni a SMS + mobilní internet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</w:tcPr>
          <w:p>
            <w:pPr>
              <w:ind w:right="0" w:left="2000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1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3"/>
                <w:lang w:val="cs-CZ"/>
                <w:spacing w:val="1"/>
                <w:w w:val="100"/>
                <w:strike w:val="false"/>
                <w:vertAlign w:val="baseline"/>
                <w:rFonts w:ascii="Verdana" w:hAnsi="Verdana"/>
              </w:rPr>
              <w:t xml:space="preserve">02 Czech Republic a.s.,</w:t>
            </w:r>
          </w:p>
          <w:p>
            <w:pPr>
              <w:ind w:right="1260" w:left="1980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9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3"/>
                <w:lang w:val="cs-CZ"/>
                <w:spacing w:val="-9"/>
                <w:w w:val="100"/>
                <w:strike w:val="false"/>
                <w:vertAlign w:val="baseline"/>
                <w:rFonts w:ascii="Verdana" w:hAnsi="Verdana"/>
              </w:rPr>
              <w:t xml:space="preserve">I</w:t>
            </w:r>
            <w:r>
              <w:rPr>
                <w:color w:val="#000000"/>
                <w:sz w:val="13"/>
                <w:lang w:val="cs-CZ"/>
                <w:spacing w:val="-9"/>
                <w:w w:val="100"/>
                <w:strike w:val="false"/>
                <w:vertAlign w:val="baseline"/>
                <w:rFonts w:ascii="Verdana" w:hAnsi="Verdana"/>
              </w:rPr>
              <w:t xml:space="preserve">ČO 60193336, Za Brumlovkou 266/2, </w:t>
            </w:r>
            <w:r>
              <w:rPr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Praha 4, PSČ 140 22</w:t>
            </w:r>
          </w:p>
          <w:p>
            <w:pPr>
              <w:ind w:right="0" w:left="2000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hyperlink r:id="drId9">
              <w:r>
                <w:rPr>
                  <w:color w:val="#0000FF"/>
                  <w:sz w:val="13"/>
                  <w:lang w:val="cs-CZ"/>
                  <w:spacing w:val="-2"/>
                  <w:w w:val="100"/>
                  <w:strike w:val="false"/>
                  <w:u w:val="single"/>
                  <w:vertAlign w:val="baseline"/>
                  <w:rFonts w:ascii="Verdana" w:hAnsi="Verdana"/>
                </w:rPr>
                <w:t xml:space="preserve">www.o2.cz</w:t>
              </w:r>
            </w:hyperlink>
            <w:r>
              <w:rPr>
                <w:color w:val="#000000"/>
                <w:sz w:val="13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, tel. 800 020 202</w:t>
            </w:r>
          </w:p>
        </w:tc>
      </w:tr>
    </w:tbl>
    <w:p>
      <w:pPr>
        <w:spacing w:before="0" w:after="772" w:line="20" w:lineRule="exact"/>
      </w:pPr>
    </w:p>
    <w:p>
      <w:pPr>
        <w:ind w:right="0" w:left="144" w:firstLine="0"/>
        <w:spacing w:before="0" w:after="0" w:line="240" w:lineRule="auto"/>
        <w:jc w:val="left"/>
        <w:rPr>
          <w:color w:val="#000000"/>
          <w:sz w:val="13"/>
          <w:lang w:val="cs-CZ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3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Doba trvání, obnoveni a ukon</w:t>
      </w:r>
      <w:r>
        <w:rPr>
          <w:color w:val="#000000"/>
          <w:sz w:val="13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čení</w:t>
      </w:r>
    </w:p>
    <w:p>
      <w:pPr>
        <w:ind w:right="288" w:left="432" w:firstLine="-288"/>
        <w:spacing w:before="108" w:after="0" w:line="240" w:lineRule="auto"/>
        <w:jc w:val="left"/>
        <w:tabs>
          <w:tab w:val="clear" w:pos="288"/>
          <w:tab w:val="decimal" w:pos="432"/>
        </w:tabs>
        <w:numPr>
          <w:ilvl w:val="0"/>
          <w:numId w:val="6"/>
        </w:numPr>
        <w:rPr>
          <w:color w:val="#000000"/>
          <w:sz w:val="13"/>
          <w:lang w:val="cs-CZ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3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Smlouva </w:t>
      </w:r>
      <w:r>
        <w:rPr>
          <w:b w:val="true"/>
          <w:color w:val="#000000"/>
          <w:sz w:val="15"/>
          <w:lang w:val="cs-CZ"/>
          <w:spacing w:val="-3"/>
          <w:w w:val="100"/>
          <w:strike w:val="false"/>
          <w:vertAlign w:val="baseline"/>
          <w:rFonts w:ascii="Arial" w:hAnsi="Arial"/>
        </w:rPr>
        <w:t xml:space="preserve">o poskytování služeb pro ur</w:t>
      </w:r>
      <w:r>
        <w:rPr>
          <w:b w:val="true"/>
          <w:color w:val="#000000"/>
          <w:sz w:val="15"/>
          <w:lang w:val="cs-CZ"/>
          <w:spacing w:val="-3"/>
          <w:w w:val="100"/>
          <w:strike w:val="false"/>
          <w:vertAlign w:val="baseline"/>
          <w:rFonts w:ascii="Arial" w:hAnsi="Arial"/>
        </w:rPr>
        <w:t xml:space="preserve">čitý koncový bod nebo číslo služby </w:t>
      </w:r>
      <w:r>
        <w:rPr>
          <w:color w:val="#000000"/>
          <w:sz w:val="13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se sjednává na dobu neurčitou. Lze ji vypovědět s 30dennl výpovědní dobou </w:t>
      </w:r>
      <w:r>
        <w:rPr>
          <w:color w:val="#000000"/>
          <w:sz w:val="13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nebo ukončit přenesením telefonního čísla 3. pracovní den po doručeni objednávky přeneseni novým poskytovatelem, nedohodne-li s ním účastník jinak, nebo </w:t>
      </w:r>
      <w:r>
        <w:rPr>
          <w:color w:val="#000000"/>
          <w:sz w:val="13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změnou poskytovatele služby přístupu k internetu. *Balíček č</w:t>
      </w:r>
      <w:r>
        <w:rPr>
          <w:color w:val="#000000"/>
          <w:sz w:val="13"/>
          <w:lang w:val="cs-CZ"/>
          <w:spacing w:val="-3"/>
          <w:w w:val="100"/>
          <w:strike w:val="false"/>
          <w:vertAlign w:val="superscript"/>
          <w:rFonts w:ascii="Arial" w:hAnsi="Arial"/>
        </w:rPr>
        <w:t xml:space="preserve">,</w:t>
      </w:r>
      <w:r>
        <w:rPr>
          <w:color w:val="#000000"/>
          <w:sz w:val="13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 jiný doplňkový produkt *se poskytuje ke službě nebo tarifu do konce aktuálního zúčtovacího období, po němž se obnovuje, neni-li výslovně sjednáno jinak. Lze jej vypovědět ke konci zúčtovacího období padáni výpovědi, ale nejdéle trvá do zrušení </w:t>
      </w:r>
      <w:r>
        <w:rPr>
          <w:color w:val="#000000"/>
          <w:sz w:val="13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související služby či tarifu, k němuž byl sjednán. Dophkový produkt se poskytuje za tutéž paušální cenu za každé zúčtovací období či jeho část, po které jej lze čerpat. Lze jej využívat jen </w:t>
      </w:r>
      <w:r>
        <w:rPr>
          <w:color w:val="#000000"/>
          <w:sz w:val="15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do </w:t>
      </w:r>
      <w:r>
        <w:rPr>
          <w:color w:val="#000000"/>
          <w:sz w:val="13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spinění v daném zúčtovacím období (vyčerpáni jednotek v něm).</w:t>
      </w:r>
    </w:p>
    <w:p>
      <w:pPr>
        <w:ind w:right="144" w:left="432" w:firstLine="-288"/>
        <w:spacing w:before="108" w:after="0" w:line="240" w:lineRule="auto"/>
        <w:jc w:val="left"/>
        <w:tabs>
          <w:tab w:val="clear" w:pos="288"/>
          <w:tab w:val="decimal" w:pos="432"/>
        </w:tabs>
        <w:numPr>
          <w:ilvl w:val="0"/>
          <w:numId w:val="6"/>
        </w:numPr>
        <w:rPr>
          <w:color w:val="#000000"/>
          <w:sz w:val="13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3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Pokud jste sjednali závazek (povinnost zachovat službu s tarifem a </w:t>
      </w:r>
      <w:r>
        <w:rPr>
          <w:color w:val="#000000"/>
          <w:sz w:val="13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řádně platit jeho pravidelnou měsíční cenu), sjednává se na 24 měsíců, není-li výše uvedeno </w:t>
      </w:r>
      <w:r>
        <w:rPr>
          <w:color w:val="#000000"/>
          <w:sz w:val="13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jinak: po jeho uplynutí bude služba účtována </w:t>
      </w:r>
      <w:r>
        <w:rPr>
          <w:b w:val="true"/>
          <w:color w:val="#000000"/>
          <w:sz w:val="15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za cenu </w:t>
      </w:r>
      <w:r>
        <w:rPr>
          <w:color w:val="#000000"/>
          <w:sz w:val="13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téhož tarifu bez závazku. Dojde-li k porušeni závazku (zejm. prodlením s placením ceny, zrušením služby či </w:t>
      </w:r>
      <w:r>
        <w:rPr>
          <w:color w:val="#000000"/>
          <w:sz w:val="13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změnou tarifu), zaplatí účastník 02 úhradu ve výši součtu pravidelné měsíční ceny od porušení závazku do konce sjednané doby závazku; u účastníků —</w:t>
      </w:r>
      <w:r>
        <w:rPr>
          <w:color w:val="#000000"/>
          <w:sz w:val="13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fyzických osob se úhrada redukuje na jednu dvacetinu a platí se jen při porušení závazku během prvních tří měsíců.</w:t>
      </w:r>
    </w:p>
    <w:p>
      <w:pPr>
        <w:ind w:right="0" w:left="144" w:firstLine="0"/>
        <w:spacing w:before="468" w:after="0" w:line="240" w:lineRule="auto"/>
        <w:jc w:val="left"/>
        <w:rPr>
          <w:color w:val="#000000"/>
          <w:sz w:val="15"/>
          <w:lang w:val="cs-CZ"/>
          <w:spacing w:val="-5"/>
          <w:w w:val="100"/>
          <w:strike w:val="false"/>
          <w:vertAlign w:val="baseline"/>
          <w:rFonts w:ascii="Verdana" w:hAnsi="Verdana"/>
        </w:rPr>
      </w:pPr>
      <w:r>
        <w:pict>
          <v:line strokeweight="1.45pt" strokecolor="#000000" from="-40.55pt,17.1pt" to="-40.55pt,85.5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5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Funkce pro koncové uživatele se zdravotním postižením</w:t>
      </w:r>
    </w:p>
    <w:p>
      <w:pPr>
        <w:ind w:right="360" w:left="432" w:firstLine="-288"/>
        <w:spacing w:before="108" w:after="0" w:line="240" w:lineRule="auto"/>
        <w:jc w:val="both"/>
        <w:tabs>
          <w:tab w:val="clear" w:pos="288"/>
          <w:tab w:val="decimal" w:pos="432"/>
        </w:tabs>
        <w:numPr>
          <w:ilvl w:val="0"/>
          <w:numId w:val="6"/>
        </w:numPr>
        <w:rPr>
          <w:color w:val="#000000"/>
          <w:sz w:val="13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3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02 Linka pro neslyšíci a nevidomé: registrovaný uživatel kontaktuje 02 n</w:t>
      </w:r>
      <w:r>
        <w:rPr>
          <w:color w:val="#000000"/>
          <w:sz w:val="13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ěkterým z komunikačních kanálu 800 </w:t>
      </w:r>
      <w:r>
        <w:rPr>
          <w:color w:val="#000000"/>
          <w:sz w:val="14"/>
          <w:lang w:val="cs-CZ"/>
          <w:spacing w:val="-4"/>
          <w:w w:val="90"/>
          <w:strike w:val="false"/>
          <w:vertAlign w:val="baseline"/>
          <w:rFonts w:ascii="Arial" w:hAnsi="Arial"/>
        </w:rPr>
        <w:t xml:space="preserve">142 </w:t>
      </w:r>
      <w:r>
        <w:rPr>
          <w:color w:val="#000000"/>
          <w:sz w:val="13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142 (slyšící vůči neslyšícímu), 800 147 147 </w:t>
      </w:r>
      <w:r>
        <w:rPr>
          <w:color w:val="#000000"/>
          <w:sz w:val="13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(fax), 720 002 282 (SMS), </w:t>
      </w:r>
      <w:hyperlink r:id="drId10">
        <w:r>
          <w:rPr>
            <w:color w:val="#0000FF"/>
            <w:sz w:val="13"/>
            <w:lang w:val="cs-CZ"/>
            <w:spacing w:val="-5"/>
            <w:w w:val="100"/>
            <w:strike w:val="false"/>
            <w:u w:val="single"/>
            <w:vertAlign w:val="baseline"/>
            <w:rFonts w:ascii="Verdana" w:hAnsi="Verdana"/>
          </w:rPr>
          <w:t xml:space="preserve">neslysici@o2.cz</w:t>
        </w:r>
      </w:hyperlink>
      <w:r>
        <w:rPr>
          <w:color w:val="#000000"/>
          <w:sz w:val="13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, ICQ 593 439 364, Skype 02hovorproneslysici, 02 chat </w:t>
      </w:r>
      <w:hyperlink r:id="drId11">
        <w:r>
          <w:rPr>
            <w:color w:val="#0000FF"/>
            <w:sz w:val="13"/>
            <w:lang w:val="cs-CZ"/>
            <w:spacing w:val="-5"/>
            <w:w w:val="100"/>
            <w:strike w:val="false"/>
            <w:u w:val="single"/>
            <w:vertAlign w:val="baseline"/>
            <w:rFonts w:ascii="Verdana" w:hAnsi="Verdana"/>
          </w:rPr>
          <w:t xml:space="preserve">wvvw.nadaceo2.cz/linka</w:t>
        </w:r>
      </w:hyperlink>
      <w:r>
        <w:rPr>
          <w:color w:val="#000000"/>
          <w:sz w:val="13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. Operátor telefonicky pro uživatele </w:t>
      </w:r>
      <w:r>
        <w:rPr>
          <w:color w:val="#000000"/>
          <w:sz w:val="13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vyřídí jeho požadavky. Služba je v rámci </w:t>
      </w:r>
      <w:r>
        <w:rPr>
          <w:color w:val="#000000"/>
          <w:sz w:val="14"/>
          <w:lang w:val="cs-CZ"/>
          <w:spacing w:val="-3"/>
          <w:w w:val="80"/>
          <w:strike w:val="false"/>
          <w:vertAlign w:val="baseline"/>
          <w:rFonts w:ascii="Arial" w:hAnsi="Arial"/>
        </w:rPr>
        <w:t xml:space="preserve">ČR </w:t>
      </w:r>
      <w:r>
        <w:rPr>
          <w:color w:val="#000000"/>
          <w:sz w:val="13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poskytována bezplatně, další informace na </w:t>
      </w:r>
      <w:hyperlink r:id="drId12">
        <w:r>
          <w:rPr>
            <w:color w:val="#0000FF"/>
            <w:sz w:val="13"/>
            <w:lang w:val="cs-CZ"/>
            <w:spacing w:val="-3"/>
            <w:w w:val="100"/>
            <w:strike w:val="false"/>
            <w:u w:val="single"/>
            <w:vertAlign w:val="baseline"/>
            <w:rFonts w:ascii="Verdana" w:hAnsi="Verdana"/>
          </w:rPr>
          <w:t xml:space="preserve">www.o2linkaproneslysici.cz</w:t>
        </w:r>
      </w:hyperlink>
      <w:r>
        <w:rPr>
          <w:color w:val="#000000"/>
          <w:sz w:val="13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.</w:t>
      </w:r>
    </w:p>
    <w:p>
      <w:pPr>
        <w:ind w:right="288" w:left="432" w:firstLine="-288"/>
        <w:spacing w:before="144" w:after="0" w:line="240" w:lineRule="auto"/>
        <w:jc w:val="left"/>
        <w:tabs>
          <w:tab w:val="clear" w:pos="288"/>
          <w:tab w:val="decimal" w:pos="432"/>
        </w:tabs>
        <w:numPr>
          <w:ilvl w:val="0"/>
          <w:numId w:val="6"/>
        </w:numPr>
        <w:rPr>
          <w:color w:val="#000000"/>
          <w:sz w:val="13"/>
          <w:lang w:val="cs-CZ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3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ZTP slevy a p</w:t>
      </w:r>
      <w:r>
        <w:rPr>
          <w:color w:val="#000000"/>
          <w:sz w:val="13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řístroje pro handicapované: 02 nabízí služby se státním příspěvkem nebo koupi či pronájem zvláštních přístrojů. Státní příspěvek činí 200 Kč </w:t>
      </w:r>
      <w:r>
        <w:rPr>
          <w:color w:val="#000000"/>
          <w:sz w:val="13"/>
          <w:lang w:val="cs-CZ"/>
          <w:spacing w:val="-8"/>
          <w:w w:val="100"/>
          <w:strike w:val="false"/>
          <w:vertAlign w:val="baseline"/>
          <w:rFonts w:ascii="Verdana" w:hAnsi="Verdana"/>
        </w:rPr>
        <w:t xml:space="preserve">měsíčně na služby mobilní či pevné sítě. O slevy lze požádat na kterékoli prodejně 02 nebo písemně poštou. Rozsah a podmínky přiznání příspěvku lze najít na </w:t>
      </w:r>
      <w:r>
        <w:rPr>
          <w:color w:val="#000000"/>
          <w:sz w:val="13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vv~.02.cz/osobni/socialni-prispevky. Na </w:t>
      </w:r>
      <w:r>
        <w:rPr>
          <w:color w:val="#000000"/>
          <w:sz w:val="15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téže </w:t>
      </w:r>
      <w:r>
        <w:rPr>
          <w:color w:val="#000000"/>
          <w:sz w:val="13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stránce naleznete nabídku přístrojů pro handicapované.</w:t>
      </w:r>
    </w:p>
    <w:p>
      <w:pPr>
        <w:ind w:right="0" w:left="144" w:firstLine="0"/>
        <w:spacing w:before="468" w:after="0" w:line="216" w:lineRule="auto"/>
        <w:jc w:val="left"/>
        <w:rPr>
          <w:b w:val="true"/>
          <w:color w:val="#000000"/>
          <w:sz w:val="15"/>
          <w:lang w:val="cs-CZ"/>
          <w:spacing w:val="-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5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Další </w:t>
      </w:r>
      <w:r>
        <w:rPr>
          <w:color w:val="#000000"/>
          <w:sz w:val="15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d</w:t>
      </w:r>
      <w:r>
        <w:rPr>
          <w:color w:val="#000000"/>
          <w:sz w:val="15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ůležité informace</w:t>
      </w:r>
    </w:p>
    <w:p>
      <w:pPr>
        <w:ind w:right="0" w:left="144" w:firstLine="0"/>
        <w:spacing w:before="108" w:after="0" w:line="264" w:lineRule="auto"/>
        <w:jc w:val="left"/>
        <w:tabs>
          <w:tab w:val="clear" w:pos="288"/>
          <w:tab w:val="decimal" w:pos="432"/>
        </w:tabs>
        <w:numPr>
          <w:ilvl w:val="0"/>
          <w:numId w:val="6"/>
        </w:numPr>
        <w:rPr>
          <w:color w:val="#000000"/>
          <w:sz w:val="13"/>
          <w:lang w:val="cs-CZ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3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Datum vytvo</w:t>
      </w:r>
      <w:r>
        <w:rPr>
          <w:color w:val="#000000"/>
          <w:sz w:val="13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ření dokumentu: 18. 9. 2023</w:t>
      </w:r>
    </w:p>
    <w:p>
      <w:pPr>
        <w:ind w:right="0" w:left="144" w:firstLine="0"/>
        <w:spacing w:before="108" w:after="8280" w:line="264" w:lineRule="auto"/>
        <w:jc w:val="left"/>
        <w:tabs>
          <w:tab w:val="clear" w:pos="288"/>
          <w:tab w:val="decimal" w:pos="432"/>
        </w:tabs>
        <w:numPr>
          <w:ilvl w:val="0"/>
          <w:numId w:val="6"/>
        </w:numPr>
        <w:rPr>
          <w:color w:val="#000000"/>
          <w:sz w:val="13"/>
          <w:lang w:val="cs-CZ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3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Zavaznost dokumentu: 5 dn</w:t>
      </w:r>
      <w:r>
        <w:rPr>
          <w:color w:val="#000000"/>
          <w:sz w:val="13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ů po datu vytvoření. V případě uzavřeni smlouvy až do jejího ukončení.</w:t>
      </w:r>
    </w:p>
    <w:p>
      <w:pPr>
        <w:ind w:right="0" w:left="144" w:firstLine="0"/>
        <w:spacing w:before="0" w:after="0" w:line="240" w:lineRule="auto"/>
        <w:jc w:val="left"/>
        <w:rPr>
          <w:color w:val="#000000"/>
          <w:sz w:val="13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3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Strana 3 / 11</w:t>
      </w:r>
    </w:p>
    <w:sectPr>
      <w:pgSz w:w="11918" w:h="16854" w:orient="portrait"/>
      <w:type w:val="nextPage"/>
      <w:textDirection w:val="lrTb"/>
      <w:pgMar w:bottom="67" w:top="0" w:right="113" w:left="124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"/>
      <w:start w:val="1"/>
      <w:lvlJc w:val="left"/>
      <w:pPr>
        <w:ind w:left="720"/>
        <w:tabs>
          <w:tab w:val="decimal" w:pos="288"/>
        </w:tabs>
      </w:pPr>
      <w:rPr>
        <w:color w:val="#000000"/>
        <w:sz w:val="14"/>
        <w:lang w:val="cs-CZ"/>
        <w:spacing w:val="0"/>
        <w:w w:val="100"/>
        <w:strike w:val="false"/>
        <w:vertAlign w:val="baseline"/>
        <w:rFonts w:ascii="Symbol" w:hAnsi="Symbol"/>
      </w:rPr>
    </w:lvl>
  </w:abstractNum>
  <w:abstractNum w:abstractNumId="2">
    <w:lvl w:ilvl="0">
      <w:numFmt w:val="bullet"/>
      <w:lvlText w:val=""/>
      <w:start w:val="1"/>
      <w:lvlJc w:val="left"/>
      <w:pPr>
        <w:ind w:left="720"/>
        <w:tabs>
          <w:tab w:val="decimal" w:pos="360"/>
        </w:tabs>
      </w:pPr>
      <w:rPr>
        <w:color w:val="#000000"/>
        <w:sz w:val="14"/>
        <w:lang w:val="cs-CZ"/>
        <w:spacing w:val="5"/>
        <w:w w:val="100"/>
        <w:strike w:val="false"/>
        <w:vertAlign w:val="baseline"/>
        <w:rFonts w:ascii="Symbol" w:hAnsi="Symbol"/>
      </w:rPr>
    </w:lvl>
  </w:abstractNum>
  <w:abstractNum w:abstractNumId="3">
    <w:lvl w:ilvl="0">
      <w:numFmt w:val="bullet"/>
      <w:lvlText w:val=""/>
      <w:start w:val="1"/>
      <w:lvlJc w:val="left"/>
      <w:pPr>
        <w:ind w:left="720"/>
        <w:tabs>
          <w:tab w:val="decimal" w:pos="288"/>
        </w:tabs>
      </w:pPr>
      <w:rPr>
        <w:color w:val="#000000"/>
        <w:sz w:val="12"/>
        <w:lang w:val="cs-CZ"/>
        <w:spacing w:val="-12"/>
        <w:w w:val="100"/>
        <w:strike w:val="false"/>
        <w:vertAlign w:val="baseline"/>
        <w:rFonts w:ascii="Symbol" w:hAnsi="Symbol"/>
      </w:rPr>
    </w:lvl>
  </w:abstractNum>
  <w:abstractNum w:abstractNumId="4">
    <w:lvl w:ilvl="0">
      <w:numFmt w:val="bullet"/>
      <w:lvlText w:val=""/>
      <w:start w:val="1"/>
      <w:lvlJc w:val="left"/>
      <w:pPr>
        <w:ind w:left="720"/>
        <w:tabs>
          <w:tab w:val="decimal" w:pos="288"/>
        </w:tabs>
      </w:pPr>
      <w:rPr>
        <w:color w:val="#000000"/>
        <w:sz w:val="15"/>
        <w:lang w:val="cs-CZ"/>
        <w:spacing w:val="1"/>
        <w:w w:val="100"/>
        <w:strike w:val="false"/>
        <w:vertAlign w:val="baseline"/>
        <w:rFonts w:ascii="Symbol" w:hAnsi="Symbol"/>
      </w:rPr>
    </w:lvl>
  </w:abstractNum>
  <w:abstractNum w:abstractNumId="5">
    <w:lvl w:ilvl="0">
      <w:numFmt w:val="bullet"/>
      <w:lvlText w:val=""/>
      <w:start w:val="1"/>
      <w:lvlJc w:val="left"/>
      <w:pPr>
        <w:ind w:left="720"/>
        <w:tabs>
          <w:tab w:val="decimal" w:pos="288"/>
        </w:tabs>
      </w:pPr>
      <w:rPr>
        <w:color w:val="#000000"/>
        <w:sz w:val="13"/>
        <w:lang w:val="cs-CZ"/>
        <w:spacing w:val="-3"/>
        <w:w w:val="100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hyperlink" Target="http://www.o2.cz" TargetMode="External" Id="drId4" /><Relationship Type="http://schemas.openxmlformats.org/officeDocument/2006/relationships/numbering" Target="/word/numbering.xml" Id="drId5" /><Relationship Type="http://schemas.openxmlformats.org/officeDocument/2006/relationships/hyperlink" Target="http://cenou.zeim.na" TargetMode="External" Id="drId6" /><Relationship Type="http://schemas.openxmlformats.org/officeDocument/2006/relationships/image" Target="/word/media/image2.png" Id="drId7" /><Relationship Type="http://schemas.openxmlformats.org/officeDocument/2006/relationships/image" Target="/word/media/image3.png" Id="drId8" /><Relationship Type="http://schemas.openxmlformats.org/officeDocument/2006/relationships/hyperlink" Target="http://www.o2.cz" TargetMode="External" Id="drId9" /><Relationship Type="http://schemas.openxmlformats.org/officeDocument/2006/relationships/hyperlink" Target="mailto:neslysici@o2.cz" TargetMode="External" Id="drId10" /><Relationship Type="http://schemas.openxmlformats.org/officeDocument/2006/relationships/hyperlink" Target="http://wvvw.nadaceo2.cz/linka" TargetMode="External" Id="drId11" /><Relationship Type="http://schemas.openxmlformats.org/officeDocument/2006/relationships/hyperlink" Target="http://www.o2linkaproneslysici.cz" TargetMode="External" Id="drId12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