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74B" w14:textId="67FCC748" w:rsidR="008C4F47" w:rsidRDefault="008C4F47" w:rsidP="00E27A76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0B14BA">
        <w:rPr>
          <w:sz w:val="28"/>
        </w:rPr>
        <w:t>2</w:t>
      </w:r>
      <w:r w:rsidR="009150F5">
        <w:rPr>
          <w:sz w:val="28"/>
        </w:rPr>
        <w:t>3</w:t>
      </w:r>
    </w:p>
    <w:p w14:paraId="2997B940" w14:textId="77777777" w:rsidR="008C4F47" w:rsidRDefault="008C4F47" w:rsidP="008C4F47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162 o dodávce a odběru tepla a teplé užitkové vody ze dne 15.12.2005</w:t>
      </w:r>
    </w:p>
    <w:p w14:paraId="3CAA9E26" w14:textId="77777777" w:rsidR="008C4F47" w:rsidRDefault="008C4F47" w:rsidP="008C4F47">
      <w:pPr>
        <w:widowControl w:val="0"/>
        <w:outlineLvl w:val="0"/>
        <w:rPr>
          <w:b/>
          <w:snapToGrid w:val="0"/>
          <w:sz w:val="22"/>
        </w:rPr>
      </w:pPr>
    </w:p>
    <w:p w14:paraId="7881DFBC" w14:textId="77777777" w:rsidR="008C4F47" w:rsidRDefault="008C4F47" w:rsidP="008C4F47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9711786" w14:textId="77777777" w:rsidR="008C4F47" w:rsidRDefault="008C4F47" w:rsidP="008C4F47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72A03CA1" w14:textId="77777777" w:rsidR="008C4F47" w:rsidRDefault="008C4F47" w:rsidP="008C4F47">
      <w:pPr>
        <w:widowControl w:val="0"/>
        <w:jc w:val="both"/>
        <w:rPr>
          <w:snapToGrid w:val="0"/>
          <w:sz w:val="22"/>
          <w:u w:val="single"/>
        </w:rPr>
      </w:pPr>
    </w:p>
    <w:p w14:paraId="0842DB3C" w14:textId="77777777" w:rsidR="008C4F47" w:rsidRDefault="008C4F47" w:rsidP="008C4F47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680A4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07E15242" w14:textId="77777777" w:rsidR="00680A40" w:rsidRDefault="008C4F47" w:rsidP="00680A40">
      <w:pPr>
        <w:pStyle w:val="Nadpis1"/>
        <w:rPr>
          <w:vanish/>
        </w:rPr>
      </w:pPr>
      <w:r>
        <w:tab/>
      </w:r>
      <w:r>
        <w:tab/>
      </w:r>
      <w:r>
        <w:tab/>
      </w:r>
      <w:r w:rsidR="00680A40">
        <w:t>Pernštýnské nám. 176/8,</w:t>
      </w:r>
    </w:p>
    <w:p w14:paraId="6A1D7010" w14:textId="77777777" w:rsidR="00680A40" w:rsidRDefault="00680A40" w:rsidP="00680A40">
      <w:pPr>
        <w:rPr>
          <w:vanish/>
          <w:sz w:val="22"/>
        </w:rPr>
      </w:pPr>
    </w:p>
    <w:p w14:paraId="0660F799" w14:textId="77777777" w:rsidR="00680A40" w:rsidRDefault="00680A40" w:rsidP="00680A40">
      <w:pPr>
        <w:rPr>
          <w:vanish/>
          <w:sz w:val="22"/>
        </w:rPr>
      </w:pPr>
    </w:p>
    <w:p w14:paraId="51075DA1" w14:textId="77777777" w:rsidR="00680A40" w:rsidRDefault="00680A40" w:rsidP="00680A40">
      <w:pPr>
        <w:rPr>
          <w:vanish/>
          <w:sz w:val="22"/>
        </w:rPr>
      </w:pPr>
    </w:p>
    <w:p w14:paraId="229FDA68" w14:textId="77777777" w:rsidR="00680A40" w:rsidRDefault="00680A40" w:rsidP="00680A40">
      <w:pPr>
        <w:rPr>
          <w:vanish/>
          <w:sz w:val="22"/>
        </w:rPr>
      </w:pPr>
    </w:p>
    <w:p w14:paraId="698A975A" w14:textId="77777777" w:rsidR="00680A40" w:rsidRDefault="00680A40" w:rsidP="00680A40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14:paraId="04DD5428" w14:textId="77777777" w:rsidR="008C4F47" w:rsidRDefault="008C4F47" w:rsidP="00680A40">
      <w:pPr>
        <w:pStyle w:val="Nadpis1"/>
      </w:pPr>
    </w:p>
    <w:p w14:paraId="39F22AB2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Ing. Vladimírem Průšou, jednatelem společnosti</w:t>
      </w:r>
    </w:p>
    <w:p w14:paraId="1A5CAFEE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</w:p>
    <w:p w14:paraId="70D5F8F4" w14:textId="77777777"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5BBC8B05" w14:textId="77777777"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B2E2BAF" w14:textId="77777777"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654ED5DA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1C6F0103" w14:textId="77777777" w:rsidR="008C4F47" w:rsidRDefault="008C4F47" w:rsidP="008C4F47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69868A62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6977B794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30CA8AC6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653A97E2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13E19DA9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14:paraId="516A06BA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  <w:u w:val="single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Společenství vlastníků bytů pro dům Dolní 30, Prostějov</w:t>
      </w:r>
    </w:p>
    <w:p w14:paraId="6B90FF75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Prostějov, Dolní 3781/30</w:t>
      </w:r>
      <w:r w:rsidR="00680A40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>PSČ 796 01</w:t>
      </w:r>
    </w:p>
    <w:p w14:paraId="34A52F4E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14:paraId="40148A4B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="00D41962">
        <w:rPr>
          <w:b/>
          <w:snapToGrid w:val="0"/>
          <w:sz w:val="22"/>
        </w:rPr>
        <w:t>pan</w:t>
      </w:r>
      <w:r w:rsidR="00037116">
        <w:rPr>
          <w:b/>
          <w:snapToGrid w:val="0"/>
          <w:sz w:val="22"/>
        </w:rPr>
        <w:t xml:space="preserve">í Janou </w:t>
      </w:r>
      <w:proofErr w:type="spellStart"/>
      <w:r w:rsidR="00037116">
        <w:rPr>
          <w:b/>
          <w:snapToGrid w:val="0"/>
          <w:sz w:val="22"/>
        </w:rPr>
        <w:t>Cáskovou</w:t>
      </w:r>
      <w:proofErr w:type="spellEnd"/>
      <w:r>
        <w:rPr>
          <w:b/>
          <w:snapToGrid w:val="0"/>
          <w:sz w:val="22"/>
        </w:rPr>
        <w:t>, předsed</w:t>
      </w:r>
      <w:r w:rsidR="00037116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výboru</w:t>
      </w:r>
    </w:p>
    <w:p w14:paraId="6F0A399B" w14:textId="77777777" w:rsidR="008C4F47" w:rsidRDefault="008C4F47" w:rsidP="008C4F47">
      <w:pPr>
        <w:pStyle w:val="Zkladntext2"/>
        <w:rPr>
          <w:bCs/>
          <w:szCs w:val="24"/>
        </w:rPr>
      </w:pPr>
    </w:p>
    <w:p w14:paraId="7650F1C1" w14:textId="77777777" w:rsidR="008C4F47" w:rsidRDefault="008C4F47" w:rsidP="008C4F47">
      <w:pPr>
        <w:pStyle w:val="Zkladntext2"/>
        <w:rPr>
          <w:bCs/>
          <w:szCs w:val="24"/>
        </w:rPr>
      </w:pPr>
      <w:r>
        <w:rPr>
          <w:bCs/>
          <w:szCs w:val="24"/>
        </w:rPr>
        <w:t>Registrován kde/</w:t>
      </w:r>
      <w:proofErr w:type="gramStart"/>
      <w:r>
        <w:rPr>
          <w:bCs/>
          <w:szCs w:val="24"/>
        </w:rPr>
        <w:t>pod:  v</w:t>
      </w:r>
      <w:proofErr w:type="gramEnd"/>
      <w:r>
        <w:rPr>
          <w:bCs/>
          <w:szCs w:val="24"/>
        </w:rPr>
        <w:t xml:space="preserve"> rejstříku společenství vlastníků jednotek, vedeném Krajským soudem v Brně, </w:t>
      </w:r>
    </w:p>
    <w:p w14:paraId="1A578276" w14:textId="77777777" w:rsidR="008C4F47" w:rsidRPr="00D945F1" w:rsidRDefault="008C4F47" w:rsidP="008C4F47">
      <w:pPr>
        <w:widowControl w:val="0"/>
        <w:jc w:val="both"/>
        <w:rPr>
          <w:snapToGrid w:val="0"/>
          <w:sz w:val="22"/>
        </w:rPr>
      </w:pPr>
      <w:r w:rsidRPr="00D945F1">
        <w:rPr>
          <w:snapToGrid w:val="0"/>
          <w:sz w:val="22"/>
        </w:rPr>
        <w:tab/>
      </w:r>
      <w:r w:rsidRPr="00D945F1">
        <w:rPr>
          <w:snapToGrid w:val="0"/>
          <w:sz w:val="22"/>
        </w:rPr>
        <w:tab/>
        <w:t xml:space="preserve">           </w:t>
      </w:r>
      <w:r>
        <w:rPr>
          <w:snapToGrid w:val="0"/>
          <w:sz w:val="22"/>
        </w:rPr>
        <w:t>o</w:t>
      </w:r>
      <w:r w:rsidRPr="00D945F1">
        <w:rPr>
          <w:snapToGrid w:val="0"/>
          <w:sz w:val="22"/>
        </w:rPr>
        <w:t>ddíl S, vložka 4527</w:t>
      </w:r>
      <w:r w:rsidRPr="00D945F1">
        <w:rPr>
          <w:snapToGrid w:val="0"/>
          <w:sz w:val="22"/>
        </w:rPr>
        <w:tab/>
      </w:r>
    </w:p>
    <w:p w14:paraId="2A349A65" w14:textId="77777777"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26965453</w:t>
      </w:r>
    </w:p>
    <w:p w14:paraId="3F13F101" w14:textId="77777777"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ČSOB, a.s., pobočka Prostějov</w:t>
      </w:r>
    </w:p>
    <w:p w14:paraId="7B1184CF" w14:textId="77777777"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Číslo účtu: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196807390/0300</w:t>
      </w:r>
    </w:p>
    <w:p w14:paraId="6A20E40B" w14:textId="77777777"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</w:p>
    <w:p w14:paraId="0AD97B1A" w14:textId="77777777" w:rsidR="008C4F47" w:rsidRPr="00CF3E42" w:rsidRDefault="008C4F47" w:rsidP="008C4F4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545446A5" w14:textId="77777777"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40271C9B" w14:textId="77777777" w:rsidR="008C4F47" w:rsidRDefault="008C4F47" w:rsidP="008C4F47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37813908" w14:textId="77777777"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7375AFC2" w14:textId="77777777" w:rsidR="00202419" w:rsidRPr="00BA2586" w:rsidRDefault="00202419" w:rsidP="0020241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4E4AD1A" w14:textId="77777777" w:rsidR="00202419" w:rsidRPr="00BA2586" w:rsidRDefault="00202419" w:rsidP="0020241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53D1693A" w14:textId="77777777" w:rsidR="00202419" w:rsidRDefault="00202419" w:rsidP="0020241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23BECB69" w14:textId="77777777" w:rsidR="00202419" w:rsidRDefault="00202419" w:rsidP="0020241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727ECB42" w14:textId="77777777" w:rsidR="00E91D3A" w:rsidRPr="002A77EC" w:rsidRDefault="00E91D3A" w:rsidP="00E91D3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05488DD4" w14:textId="77777777" w:rsidR="00E91D3A" w:rsidRPr="002A77EC" w:rsidRDefault="00E91D3A" w:rsidP="00E91D3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4B75B264" w14:textId="77777777" w:rsidR="00E91D3A" w:rsidRPr="002A77EC" w:rsidRDefault="00E91D3A" w:rsidP="00E91D3A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7D497EE4" w14:textId="77777777" w:rsidR="00E91D3A" w:rsidRPr="002A77EC" w:rsidRDefault="00E91D3A" w:rsidP="00E91D3A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0795E57F" w14:textId="77777777" w:rsidR="00E91D3A" w:rsidRPr="002A77EC" w:rsidRDefault="00E91D3A" w:rsidP="00E91D3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1C91E592" w14:textId="77777777" w:rsidR="00E91D3A" w:rsidRPr="002A77EC" w:rsidRDefault="00E91D3A" w:rsidP="00E91D3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2420E0DE" w14:textId="77777777" w:rsidR="00E91D3A" w:rsidRPr="002A77EC" w:rsidRDefault="00E91D3A" w:rsidP="00E91D3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1C5F5B6C" w14:textId="77777777" w:rsidR="00E91D3A" w:rsidRPr="002A77EC" w:rsidRDefault="00E91D3A" w:rsidP="00E91D3A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11430F9C" w14:textId="77777777" w:rsidR="00E91D3A" w:rsidRPr="002A77EC" w:rsidRDefault="00E91D3A" w:rsidP="00E91D3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54BA9130" w14:textId="77777777" w:rsidR="00E91D3A" w:rsidRPr="00FB32C4" w:rsidRDefault="00E91D3A" w:rsidP="00E91D3A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1460BD26" w14:textId="77777777" w:rsidR="00E91D3A" w:rsidRPr="00EB3ADA" w:rsidRDefault="00E91D3A" w:rsidP="00E91D3A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5E45250F" w14:textId="77777777" w:rsidR="00E91D3A" w:rsidRPr="002A77EC" w:rsidRDefault="00E91D3A" w:rsidP="00E91D3A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22D24EBE" w14:textId="77777777" w:rsidR="0063706E" w:rsidRPr="00220CBA" w:rsidRDefault="0063706E" w:rsidP="0063706E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D6203D">
        <w:rPr>
          <w:snapToGrid w:val="0"/>
          <w:sz w:val="22"/>
          <w:szCs w:val="22"/>
        </w:rPr>
        <w:t>06</w:t>
      </w:r>
      <w:r w:rsidR="00DE2E8B">
        <w:rPr>
          <w:snapToGrid w:val="0"/>
          <w:sz w:val="22"/>
          <w:szCs w:val="22"/>
        </w:rPr>
        <w:t>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79238C63" w14:textId="77777777" w:rsidR="0063706E" w:rsidRDefault="0063706E" w:rsidP="0063706E">
      <w:pPr>
        <w:rPr>
          <w:sz w:val="22"/>
          <w:szCs w:val="22"/>
        </w:rPr>
      </w:pPr>
    </w:p>
    <w:p w14:paraId="63CDA919" w14:textId="77777777" w:rsidR="0063706E" w:rsidRDefault="0063706E" w:rsidP="0063706E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63DD1D17" w14:textId="77777777" w:rsidR="008C4F47" w:rsidRDefault="008C4F47" w:rsidP="008C4F47">
      <w:pPr>
        <w:rPr>
          <w:sz w:val="22"/>
          <w:szCs w:val="22"/>
        </w:rPr>
      </w:pPr>
    </w:p>
    <w:bookmarkStart w:id="0" w:name="_MON_1479570707"/>
    <w:bookmarkStart w:id="1" w:name="_MON_1290505762"/>
    <w:bookmarkStart w:id="2" w:name="_MON_1321164912"/>
    <w:bookmarkStart w:id="3" w:name="_MON_1384263919"/>
    <w:bookmarkStart w:id="4" w:name="_MON_1417256169"/>
    <w:bookmarkStart w:id="5" w:name="_MON_1448566280"/>
    <w:bookmarkEnd w:id="0"/>
    <w:bookmarkEnd w:id="1"/>
    <w:bookmarkEnd w:id="2"/>
    <w:bookmarkEnd w:id="3"/>
    <w:bookmarkEnd w:id="4"/>
    <w:bookmarkEnd w:id="5"/>
    <w:bookmarkStart w:id="6" w:name="_MON_1479570584"/>
    <w:bookmarkEnd w:id="6"/>
    <w:p w14:paraId="34B1E29C" w14:textId="77777777" w:rsidR="008C4F47" w:rsidRPr="00220CBA" w:rsidRDefault="00D6203D" w:rsidP="008C4F47">
      <w:pPr>
        <w:rPr>
          <w:sz w:val="22"/>
          <w:szCs w:val="22"/>
        </w:rPr>
      </w:pPr>
      <w:r w:rsidRPr="000C2464">
        <w:rPr>
          <w:sz w:val="22"/>
          <w:szCs w:val="22"/>
        </w:rPr>
        <w:object w:dxaOrig="8189" w:dyaOrig="4433" w14:anchorId="6A4A3D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1.25pt" o:ole="">
            <v:imagedata r:id="rId6" o:title=""/>
          </v:shape>
          <o:OLEObject Type="Embed" ProgID="Excel.Sheet.8" ShapeID="_x0000_i1025" DrawAspect="Content" ObjectID="_1764061381" r:id="rId7"/>
        </w:object>
      </w:r>
    </w:p>
    <w:p w14:paraId="274F39B0" w14:textId="77777777" w:rsidR="008C4F47" w:rsidRDefault="008C4F47" w:rsidP="008C4F47">
      <w:pPr>
        <w:jc w:val="center"/>
        <w:rPr>
          <w:b/>
          <w:bCs/>
          <w:snapToGrid w:val="0"/>
          <w:sz w:val="22"/>
          <w:szCs w:val="22"/>
        </w:rPr>
      </w:pPr>
    </w:p>
    <w:p w14:paraId="2564E590" w14:textId="77777777"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2AC789E0" w14:textId="77777777" w:rsidR="008C4F47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44011192" w14:textId="77777777" w:rsidR="008C4F47" w:rsidRPr="00CF3E42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780BD48B" w14:textId="77777777"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756B362C" w14:textId="77777777" w:rsidR="00E91D3A" w:rsidRPr="00C5426B" w:rsidRDefault="00E91D3A" w:rsidP="00E91D3A">
      <w:pPr>
        <w:widowControl w:val="0"/>
        <w:rPr>
          <w:sz w:val="22"/>
          <w:szCs w:val="22"/>
        </w:rPr>
      </w:pPr>
      <w:bookmarkStart w:id="7" w:name="_Hlk152923650"/>
      <w:bookmarkStart w:id="8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2D0A3E81" w14:textId="77777777" w:rsidR="00E91D3A" w:rsidRPr="00C5426B" w:rsidRDefault="00E91D3A" w:rsidP="00E91D3A">
      <w:pPr>
        <w:jc w:val="both"/>
        <w:rPr>
          <w:sz w:val="22"/>
          <w:szCs w:val="22"/>
        </w:rPr>
      </w:pPr>
    </w:p>
    <w:p w14:paraId="7D0CB2E7" w14:textId="77777777" w:rsidR="00E91D3A" w:rsidRPr="00C5426B" w:rsidRDefault="00E91D3A" w:rsidP="00E91D3A">
      <w:pPr>
        <w:jc w:val="both"/>
        <w:rPr>
          <w:sz w:val="22"/>
          <w:szCs w:val="22"/>
        </w:rPr>
      </w:pPr>
    </w:p>
    <w:p w14:paraId="6B38322A" w14:textId="77777777" w:rsidR="00E91D3A" w:rsidRDefault="00E91D3A" w:rsidP="00E91D3A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7"/>
    </w:p>
    <w:bookmarkEnd w:id="8"/>
    <w:p w14:paraId="71CFD855" w14:textId="77777777" w:rsidR="008C4F47" w:rsidRDefault="008C4F47" w:rsidP="008C4F47">
      <w:pPr>
        <w:ind w:left="4956" w:firstLine="708"/>
        <w:rPr>
          <w:sz w:val="22"/>
        </w:rPr>
      </w:pPr>
    </w:p>
    <w:p w14:paraId="4DAB2592" w14:textId="77777777" w:rsidR="008C4F47" w:rsidRPr="00645755" w:rsidRDefault="008C4F47" w:rsidP="008C4F47">
      <w:pPr>
        <w:rPr>
          <w:sz w:val="22"/>
          <w:szCs w:val="22"/>
        </w:rPr>
      </w:pPr>
    </w:p>
    <w:p w14:paraId="39CD3312" w14:textId="77777777" w:rsidR="008C4F47" w:rsidRDefault="008C4F47" w:rsidP="008C4F47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102D1C00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</w:p>
    <w:p w14:paraId="2D97D30A" w14:textId="77777777" w:rsidR="008C4F47" w:rsidRDefault="00037116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Jana </w:t>
      </w:r>
      <w:proofErr w:type="spellStart"/>
      <w:r>
        <w:rPr>
          <w:snapToGrid w:val="0"/>
          <w:sz w:val="22"/>
        </w:rPr>
        <w:t>Cásková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F1991">
        <w:rPr>
          <w:snapToGrid w:val="0"/>
          <w:sz w:val="22"/>
        </w:rPr>
        <w:t>I</w:t>
      </w:r>
      <w:r>
        <w:rPr>
          <w:snapToGrid w:val="0"/>
          <w:sz w:val="22"/>
        </w:rPr>
        <w:t>ng. Vladimír Průša</w:t>
      </w:r>
      <w:r w:rsidR="008C4F47">
        <w:rPr>
          <w:snapToGrid w:val="0"/>
          <w:sz w:val="22"/>
        </w:rPr>
        <w:tab/>
      </w:r>
    </w:p>
    <w:p w14:paraId="3487F276" w14:textId="77777777"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037116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037116">
        <w:rPr>
          <w:snapToGrid w:val="0"/>
          <w:sz w:val="22"/>
        </w:rPr>
        <w:t>jednatel společnosti</w:t>
      </w:r>
    </w:p>
    <w:p w14:paraId="5E6D6BD0" w14:textId="77777777" w:rsidR="008C4F47" w:rsidRPr="008C4F47" w:rsidRDefault="008C4F47" w:rsidP="008C4F47">
      <w:pPr>
        <w:widowControl w:val="0"/>
        <w:jc w:val="both"/>
        <w:rPr>
          <w:snapToGrid w:val="0"/>
          <w:sz w:val="22"/>
          <w:szCs w:val="22"/>
        </w:rPr>
      </w:pPr>
    </w:p>
    <w:p w14:paraId="26CDE753" w14:textId="77777777" w:rsidR="008C4F47" w:rsidRPr="008C4F47" w:rsidRDefault="008C4F47" w:rsidP="008C4F47">
      <w:pPr>
        <w:rPr>
          <w:sz w:val="22"/>
          <w:szCs w:val="22"/>
        </w:rPr>
      </w:pPr>
    </w:p>
    <w:p w14:paraId="4430300C" w14:textId="77777777" w:rsidR="008C4F47" w:rsidRDefault="00BA2FB6" w:rsidP="008C4F47">
      <w:pPr>
        <w:rPr>
          <w:sz w:val="22"/>
        </w:rPr>
      </w:pPr>
      <w:r>
        <w:rPr>
          <w:sz w:val="22"/>
        </w:rPr>
        <w:t xml:space="preserve">Robert </w:t>
      </w:r>
      <w:proofErr w:type="spellStart"/>
      <w:r>
        <w:rPr>
          <w:sz w:val="22"/>
        </w:rPr>
        <w:t>Piska</w:t>
      </w:r>
      <w:proofErr w:type="spellEnd"/>
    </w:p>
    <w:p w14:paraId="07B00E7C" w14:textId="77777777" w:rsidR="008C4F47" w:rsidRDefault="008C4F47" w:rsidP="008C4F47">
      <w:pPr>
        <w:rPr>
          <w:sz w:val="22"/>
        </w:rPr>
      </w:pPr>
      <w:r>
        <w:rPr>
          <w:sz w:val="22"/>
        </w:rPr>
        <w:t>místopředseda výboru</w:t>
      </w:r>
    </w:p>
    <w:p w14:paraId="08286186" w14:textId="77777777" w:rsidR="008C4F47" w:rsidRDefault="008C4F47" w:rsidP="008C4F47"/>
    <w:p w14:paraId="1032072F" w14:textId="77777777" w:rsidR="008C4F47" w:rsidRDefault="008C4F47" w:rsidP="008C4F47"/>
    <w:sectPr w:rsidR="008C4F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2E9D" w14:textId="77777777" w:rsidR="002B32E0" w:rsidRDefault="002B32E0">
      <w:r>
        <w:separator/>
      </w:r>
    </w:p>
  </w:endnote>
  <w:endnote w:type="continuationSeparator" w:id="0">
    <w:p w14:paraId="108409EB" w14:textId="77777777" w:rsidR="002B32E0" w:rsidRDefault="002B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ADE7" w14:textId="77777777" w:rsidR="00680A40" w:rsidRPr="000C2464" w:rsidRDefault="00680A40" w:rsidP="00AA76BA">
    <w:pPr>
      <w:pStyle w:val="Zpat"/>
      <w:jc w:val="center"/>
      <w:rPr>
        <w:sz w:val="20"/>
        <w:szCs w:val="20"/>
      </w:rPr>
    </w:pPr>
    <w:r w:rsidRPr="000C2464">
      <w:rPr>
        <w:sz w:val="20"/>
        <w:szCs w:val="20"/>
      </w:rPr>
      <w:t xml:space="preserve">Strana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PAGE </w:instrText>
    </w:r>
    <w:r w:rsidRPr="000C2464">
      <w:rPr>
        <w:sz w:val="20"/>
        <w:szCs w:val="20"/>
      </w:rPr>
      <w:fldChar w:fldCharType="separate"/>
    </w:r>
    <w:r w:rsidR="007C489B">
      <w:rPr>
        <w:noProof/>
        <w:sz w:val="20"/>
        <w:szCs w:val="20"/>
      </w:rPr>
      <w:t>1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 xml:space="preserve"> (celkem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NUMPAGES </w:instrText>
    </w:r>
    <w:r w:rsidRPr="000C2464">
      <w:rPr>
        <w:sz w:val="20"/>
        <w:szCs w:val="20"/>
      </w:rPr>
      <w:fldChar w:fldCharType="separate"/>
    </w:r>
    <w:r w:rsidR="007C489B">
      <w:rPr>
        <w:noProof/>
        <w:sz w:val="20"/>
        <w:szCs w:val="20"/>
      </w:rPr>
      <w:t>2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0ADB" w14:textId="77777777" w:rsidR="002B32E0" w:rsidRDefault="002B32E0">
      <w:r>
        <w:separator/>
      </w:r>
    </w:p>
  </w:footnote>
  <w:footnote w:type="continuationSeparator" w:id="0">
    <w:p w14:paraId="636D2982" w14:textId="77777777" w:rsidR="002B32E0" w:rsidRDefault="002B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47"/>
    <w:rsid w:val="00037116"/>
    <w:rsid w:val="000B14BA"/>
    <w:rsid w:val="000B19E9"/>
    <w:rsid w:val="000B6844"/>
    <w:rsid w:val="00202419"/>
    <w:rsid w:val="002B32E0"/>
    <w:rsid w:val="003E0F8B"/>
    <w:rsid w:val="003E33DE"/>
    <w:rsid w:val="00453383"/>
    <w:rsid w:val="004A7BE8"/>
    <w:rsid w:val="005052AA"/>
    <w:rsid w:val="00522CF3"/>
    <w:rsid w:val="0053540F"/>
    <w:rsid w:val="00605B4A"/>
    <w:rsid w:val="0063706E"/>
    <w:rsid w:val="00680A40"/>
    <w:rsid w:val="00765EB6"/>
    <w:rsid w:val="007B7083"/>
    <w:rsid w:val="007C489B"/>
    <w:rsid w:val="007E5154"/>
    <w:rsid w:val="00811876"/>
    <w:rsid w:val="008C4F47"/>
    <w:rsid w:val="009150F5"/>
    <w:rsid w:val="009729C1"/>
    <w:rsid w:val="00997735"/>
    <w:rsid w:val="009B0BF6"/>
    <w:rsid w:val="00A16B16"/>
    <w:rsid w:val="00A206D9"/>
    <w:rsid w:val="00A338E8"/>
    <w:rsid w:val="00AA76BA"/>
    <w:rsid w:val="00AE7085"/>
    <w:rsid w:val="00B7312F"/>
    <w:rsid w:val="00BA2FB6"/>
    <w:rsid w:val="00BF1991"/>
    <w:rsid w:val="00C1155F"/>
    <w:rsid w:val="00CA5730"/>
    <w:rsid w:val="00CB2F9C"/>
    <w:rsid w:val="00CC4C75"/>
    <w:rsid w:val="00CF7FB3"/>
    <w:rsid w:val="00D268C4"/>
    <w:rsid w:val="00D41962"/>
    <w:rsid w:val="00D6203D"/>
    <w:rsid w:val="00D65582"/>
    <w:rsid w:val="00DE2E8B"/>
    <w:rsid w:val="00DF7E08"/>
    <w:rsid w:val="00E27A76"/>
    <w:rsid w:val="00E91D3A"/>
    <w:rsid w:val="00E9381E"/>
    <w:rsid w:val="00EA3EC0"/>
    <w:rsid w:val="00ED1F45"/>
    <w:rsid w:val="00EE013C"/>
    <w:rsid w:val="00EF3A53"/>
    <w:rsid w:val="00F44397"/>
    <w:rsid w:val="00F55A2F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4DBA14"/>
  <w15:chartTrackingRefBased/>
  <w15:docId w15:val="{CFB748DB-DAE0-4FD6-B13B-36FD3CA2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8C4F47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C4F47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8C4F47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C4F47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C4F4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C4F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27A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2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2021-01-12T12:04:00Z</cp:lastPrinted>
  <dcterms:created xsi:type="dcterms:W3CDTF">2023-12-14T11:14:00Z</dcterms:created>
  <dcterms:modified xsi:type="dcterms:W3CDTF">2023-12-14T11:16:00Z</dcterms:modified>
</cp:coreProperties>
</file>