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BC74" w14:textId="77777777" w:rsidR="00A82D51" w:rsidRPr="00A11374" w:rsidRDefault="00A11374" w:rsidP="00A11374">
      <w:pPr>
        <w:jc w:val="center"/>
        <w:rPr>
          <w:b/>
          <w:sz w:val="32"/>
          <w:szCs w:val="32"/>
        </w:rPr>
      </w:pPr>
      <w:r w:rsidRPr="00A11374">
        <w:rPr>
          <w:b/>
          <w:sz w:val="32"/>
          <w:szCs w:val="32"/>
        </w:rPr>
        <w:t>Dodatek č. 7</w:t>
      </w:r>
    </w:p>
    <w:p w14:paraId="3F8F9F78" w14:textId="77777777" w:rsidR="00A11374" w:rsidRPr="00A11374" w:rsidRDefault="00A11374" w:rsidP="0009471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Pr="00A11374">
        <w:rPr>
          <w:b/>
          <w:sz w:val="32"/>
          <w:szCs w:val="32"/>
        </w:rPr>
        <w:t>e Smlouvě o podpoře a údržbě info</w:t>
      </w:r>
      <w:r>
        <w:rPr>
          <w:b/>
          <w:sz w:val="32"/>
          <w:szCs w:val="32"/>
        </w:rPr>
        <w:t>r</w:t>
      </w:r>
      <w:r w:rsidRPr="00A11374">
        <w:rPr>
          <w:b/>
          <w:sz w:val="32"/>
          <w:szCs w:val="32"/>
        </w:rPr>
        <w:t>mačního systému ARBES FEIS</w:t>
      </w:r>
    </w:p>
    <w:p w14:paraId="03E5A16E" w14:textId="77777777" w:rsidR="00A11374" w:rsidRDefault="00A11374" w:rsidP="00A113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 w:rsidRPr="00A11374">
        <w:rPr>
          <w:b/>
          <w:sz w:val="32"/>
          <w:szCs w:val="32"/>
        </w:rPr>
        <w:t>. FEP20SE/103</w:t>
      </w:r>
      <w:r>
        <w:rPr>
          <w:b/>
          <w:sz w:val="32"/>
          <w:szCs w:val="32"/>
        </w:rPr>
        <w:t>1</w:t>
      </w:r>
      <w:r w:rsidRPr="00A11374">
        <w:rPr>
          <w:b/>
          <w:sz w:val="32"/>
          <w:szCs w:val="32"/>
        </w:rPr>
        <w:t>0.0</w:t>
      </w:r>
      <w:r>
        <w:rPr>
          <w:b/>
          <w:sz w:val="32"/>
          <w:szCs w:val="32"/>
        </w:rPr>
        <w:t xml:space="preserve">2 - </w:t>
      </w:r>
      <w:r w:rsidRPr="00A11374">
        <w:rPr>
          <w:b/>
          <w:sz w:val="32"/>
          <w:szCs w:val="32"/>
        </w:rPr>
        <w:t>A024/02</w:t>
      </w:r>
    </w:p>
    <w:p w14:paraId="1B6E9C7B" w14:textId="77777777" w:rsidR="00A11374" w:rsidRDefault="00A11374" w:rsidP="00A11374">
      <w:pPr>
        <w:jc w:val="center"/>
        <w:rPr>
          <w:b/>
          <w:sz w:val="32"/>
          <w:szCs w:val="32"/>
        </w:rPr>
      </w:pPr>
    </w:p>
    <w:p w14:paraId="7D75D1E7" w14:textId="77777777" w:rsidR="00A11374" w:rsidRPr="003D23FB" w:rsidRDefault="00A11374" w:rsidP="00A11374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D23FB">
        <w:rPr>
          <w:b/>
          <w:sz w:val="28"/>
          <w:szCs w:val="28"/>
        </w:rPr>
        <w:t>Smluvní strany</w:t>
      </w:r>
    </w:p>
    <w:p w14:paraId="2C02861A" w14:textId="77777777" w:rsidR="00A11374" w:rsidRPr="00A11374" w:rsidRDefault="00A11374" w:rsidP="00A11374">
      <w:pPr>
        <w:spacing w:after="0"/>
        <w:jc w:val="both"/>
        <w:rPr>
          <w:b/>
          <w:sz w:val="24"/>
          <w:szCs w:val="24"/>
        </w:rPr>
      </w:pPr>
      <w:r w:rsidRPr="00A11374">
        <w:rPr>
          <w:b/>
          <w:sz w:val="24"/>
          <w:szCs w:val="24"/>
        </w:rPr>
        <w:t>Povodí Odry, státní podnik</w:t>
      </w:r>
    </w:p>
    <w:p w14:paraId="77DF5E98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 w:rsidRPr="00A11374">
        <w:rPr>
          <w:sz w:val="24"/>
          <w:szCs w:val="24"/>
        </w:rPr>
        <w:t>Se sídlem: Varenská 3101/49, Moravská Ostrava, 702 00 Ostrava, doručovací číslo: 701 26</w:t>
      </w:r>
    </w:p>
    <w:p w14:paraId="4F3CF48A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70890021</w:t>
      </w:r>
    </w:p>
    <w:p w14:paraId="707E2DC4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DIČ: CZ70890021</w:t>
      </w:r>
    </w:p>
    <w:p w14:paraId="33AEBE07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Zapsaná v obchodním rejstříku Krajského soudu v Ostravě, odd. A XIV,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 č. 584</w:t>
      </w:r>
    </w:p>
    <w:p w14:paraId="51BCD5E7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Statutární zástupce: Ing. Jiří Tkáč, generální ředitel</w:t>
      </w:r>
    </w:p>
    <w:p w14:paraId="5466E412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Zástupce ve věcech smluvních: Ing. Michaela </w:t>
      </w:r>
      <w:proofErr w:type="spellStart"/>
      <w:r>
        <w:rPr>
          <w:sz w:val="24"/>
          <w:szCs w:val="24"/>
        </w:rPr>
        <w:t>Bachoríková</w:t>
      </w:r>
      <w:proofErr w:type="spellEnd"/>
      <w:r>
        <w:rPr>
          <w:sz w:val="24"/>
          <w:szCs w:val="24"/>
        </w:rPr>
        <w:t>, ekonomická ře</w:t>
      </w:r>
      <w:r w:rsidR="00870971">
        <w:rPr>
          <w:sz w:val="24"/>
          <w:szCs w:val="24"/>
        </w:rPr>
        <w:t>d</w:t>
      </w:r>
      <w:r>
        <w:rPr>
          <w:sz w:val="24"/>
          <w:szCs w:val="24"/>
        </w:rPr>
        <w:t>itelka</w:t>
      </w:r>
    </w:p>
    <w:p w14:paraId="0A4868A0" w14:textId="77777777" w:rsidR="00A11374" w:rsidRDefault="00A11374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 </w:t>
      </w:r>
      <w:r w:rsidRPr="00A11374">
        <w:rPr>
          <w:b/>
          <w:sz w:val="24"/>
          <w:szCs w:val="24"/>
        </w:rPr>
        <w:t>objednatel</w:t>
      </w:r>
      <w:r>
        <w:rPr>
          <w:sz w:val="24"/>
          <w:szCs w:val="24"/>
        </w:rPr>
        <w:t>)</w:t>
      </w:r>
    </w:p>
    <w:p w14:paraId="16E26CB0" w14:textId="77777777" w:rsidR="00870971" w:rsidRDefault="00870971" w:rsidP="00A11374">
      <w:pPr>
        <w:spacing w:after="0"/>
        <w:jc w:val="both"/>
        <w:rPr>
          <w:sz w:val="24"/>
          <w:szCs w:val="24"/>
        </w:rPr>
      </w:pPr>
    </w:p>
    <w:p w14:paraId="07705603" w14:textId="77777777" w:rsidR="00870971" w:rsidRDefault="003E02FD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BA05BCC" w14:textId="77777777" w:rsidR="00870971" w:rsidRDefault="00870971" w:rsidP="00A11374">
      <w:pPr>
        <w:spacing w:after="0"/>
        <w:jc w:val="both"/>
        <w:rPr>
          <w:sz w:val="24"/>
          <w:szCs w:val="24"/>
        </w:rPr>
      </w:pPr>
    </w:p>
    <w:p w14:paraId="51EE8F7A" w14:textId="77777777" w:rsidR="00870971" w:rsidRPr="003E02FD" w:rsidRDefault="00870971" w:rsidP="00A11374">
      <w:pPr>
        <w:spacing w:after="0"/>
        <w:jc w:val="both"/>
        <w:rPr>
          <w:b/>
          <w:sz w:val="24"/>
          <w:szCs w:val="24"/>
        </w:rPr>
      </w:pPr>
      <w:r w:rsidRPr="003E02FD">
        <w:rPr>
          <w:b/>
          <w:sz w:val="24"/>
          <w:szCs w:val="24"/>
        </w:rPr>
        <w:t>ARBES Technologies, s.r.o.</w:t>
      </w:r>
    </w:p>
    <w:p w14:paraId="48032A97" w14:textId="77777777" w:rsidR="00870971" w:rsidRDefault="00870971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 sídlem: Štefánikova 32, 150 00 Praha 5</w:t>
      </w:r>
    </w:p>
    <w:p w14:paraId="3C85B294" w14:textId="77777777" w:rsidR="00870971" w:rsidRDefault="00870971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IČ: 42192889</w:t>
      </w:r>
    </w:p>
    <w:p w14:paraId="7020BBCB" w14:textId="77777777" w:rsidR="00870971" w:rsidRDefault="00870971" w:rsidP="008709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3E02FD">
        <w:rPr>
          <w:sz w:val="24"/>
          <w:szCs w:val="24"/>
        </w:rPr>
        <w:t>Č</w:t>
      </w:r>
      <w:r>
        <w:rPr>
          <w:sz w:val="24"/>
          <w:szCs w:val="24"/>
        </w:rPr>
        <w:t>: CZ42192889</w:t>
      </w:r>
    </w:p>
    <w:p w14:paraId="32D14765" w14:textId="77777777" w:rsidR="00870971" w:rsidRDefault="00870971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Zapsaná v obchodním rejstříku vedeném Měst</w:t>
      </w:r>
      <w:r w:rsidR="003E02FD">
        <w:rPr>
          <w:sz w:val="24"/>
          <w:szCs w:val="24"/>
        </w:rPr>
        <w:t>s</w:t>
      </w:r>
      <w:r>
        <w:rPr>
          <w:sz w:val="24"/>
          <w:szCs w:val="24"/>
        </w:rPr>
        <w:t>kým soudem v Praze, odd</w:t>
      </w:r>
      <w:r w:rsidR="003E02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C, </w:t>
      </w:r>
      <w:proofErr w:type="spellStart"/>
      <w:r>
        <w:rPr>
          <w:sz w:val="24"/>
          <w:szCs w:val="24"/>
        </w:rPr>
        <w:t>vl</w:t>
      </w:r>
      <w:proofErr w:type="spellEnd"/>
      <w:r>
        <w:rPr>
          <w:sz w:val="24"/>
          <w:szCs w:val="24"/>
        </w:rPr>
        <w:t>.</w:t>
      </w:r>
      <w:r w:rsidR="003E02FD">
        <w:rPr>
          <w:sz w:val="24"/>
          <w:szCs w:val="24"/>
        </w:rPr>
        <w:t xml:space="preserve"> </w:t>
      </w:r>
      <w:r>
        <w:rPr>
          <w:sz w:val="24"/>
          <w:szCs w:val="24"/>
        </w:rPr>
        <w:t>č. 45023</w:t>
      </w:r>
    </w:p>
    <w:p w14:paraId="21ACAFDB" w14:textId="4BAB32C4" w:rsidR="00870971" w:rsidRDefault="00870971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proofErr w:type="spellStart"/>
      <w:r w:rsidR="00942B2E">
        <w:rPr>
          <w:sz w:val="24"/>
          <w:szCs w:val="24"/>
        </w:rPr>
        <w:t>xxx</w:t>
      </w:r>
      <w:proofErr w:type="spellEnd"/>
      <w:r w:rsidR="003E02FD">
        <w:rPr>
          <w:sz w:val="24"/>
          <w:szCs w:val="24"/>
        </w:rPr>
        <w:t>,</w:t>
      </w:r>
      <w:r>
        <w:rPr>
          <w:sz w:val="24"/>
          <w:szCs w:val="24"/>
        </w:rPr>
        <w:t xml:space="preserve"> předsedou představens</w:t>
      </w:r>
      <w:r w:rsidR="003E02FD">
        <w:rPr>
          <w:sz w:val="24"/>
          <w:szCs w:val="24"/>
        </w:rPr>
        <w:t>tva</w:t>
      </w:r>
      <w:r>
        <w:rPr>
          <w:sz w:val="24"/>
          <w:szCs w:val="24"/>
        </w:rPr>
        <w:t xml:space="preserve"> a </w:t>
      </w:r>
      <w:proofErr w:type="spellStart"/>
      <w:r w:rsidR="00942B2E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čle</w:t>
      </w:r>
      <w:r w:rsidR="003E02FD">
        <w:rPr>
          <w:sz w:val="24"/>
          <w:szCs w:val="24"/>
        </w:rPr>
        <w:t>ne</w:t>
      </w:r>
      <w:r>
        <w:rPr>
          <w:sz w:val="24"/>
          <w:szCs w:val="24"/>
        </w:rPr>
        <w:t>m představens</w:t>
      </w:r>
      <w:r w:rsidR="003E02FD">
        <w:rPr>
          <w:sz w:val="24"/>
          <w:szCs w:val="24"/>
        </w:rPr>
        <w:t>tva</w:t>
      </w:r>
    </w:p>
    <w:p w14:paraId="78E326F1" w14:textId="77777777" w:rsidR="00870971" w:rsidRDefault="003E02FD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(dále jen </w:t>
      </w:r>
      <w:r w:rsidRPr="003E02FD">
        <w:rPr>
          <w:b/>
          <w:sz w:val="24"/>
          <w:szCs w:val="24"/>
        </w:rPr>
        <w:t>zhotovitel</w:t>
      </w:r>
      <w:r>
        <w:rPr>
          <w:sz w:val="24"/>
          <w:szCs w:val="24"/>
        </w:rPr>
        <w:t>)</w:t>
      </w:r>
      <w:r w:rsidR="00870971">
        <w:rPr>
          <w:sz w:val="24"/>
          <w:szCs w:val="24"/>
        </w:rPr>
        <w:t xml:space="preserve"> </w:t>
      </w:r>
    </w:p>
    <w:p w14:paraId="3D59E935" w14:textId="77777777" w:rsidR="00C45BD2" w:rsidRDefault="00C45BD2" w:rsidP="00A11374">
      <w:pPr>
        <w:spacing w:after="0"/>
        <w:jc w:val="both"/>
        <w:rPr>
          <w:sz w:val="24"/>
          <w:szCs w:val="24"/>
        </w:rPr>
      </w:pPr>
    </w:p>
    <w:p w14:paraId="4CCB6D5B" w14:textId="77777777" w:rsidR="00360AD8" w:rsidRDefault="00360AD8" w:rsidP="00A11374">
      <w:pPr>
        <w:spacing w:after="0"/>
        <w:jc w:val="both"/>
        <w:rPr>
          <w:sz w:val="24"/>
          <w:szCs w:val="24"/>
        </w:rPr>
      </w:pPr>
    </w:p>
    <w:p w14:paraId="3D546142" w14:textId="77777777" w:rsidR="00C45BD2" w:rsidRPr="003D23FB" w:rsidRDefault="00C45BD2" w:rsidP="00C45BD2">
      <w:pPr>
        <w:pStyle w:val="Odstavecseseznamem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3D23FB">
        <w:rPr>
          <w:b/>
          <w:sz w:val="28"/>
          <w:szCs w:val="28"/>
        </w:rPr>
        <w:t>Předmět plnění</w:t>
      </w:r>
    </w:p>
    <w:p w14:paraId="6923F3FF" w14:textId="77777777" w:rsidR="00034340" w:rsidRDefault="00034340" w:rsidP="00A11374">
      <w:pPr>
        <w:spacing w:after="0"/>
        <w:jc w:val="both"/>
        <w:rPr>
          <w:sz w:val="24"/>
          <w:szCs w:val="24"/>
        </w:rPr>
      </w:pPr>
    </w:p>
    <w:p w14:paraId="2354615E" w14:textId="77777777" w:rsidR="005F0DA1" w:rsidRDefault="005F0DA1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souladu s ujednáním čl. 5 bod 5.2 a čl. 10 bod 10.2 se smluvní strany dohodly na změně uzavřené smlouvy v následujícím rozsahu:</w:t>
      </w:r>
    </w:p>
    <w:p w14:paraId="772823EB" w14:textId="77777777" w:rsidR="00094711" w:rsidRDefault="00094711" w:rsidP="00A11374">
      <w:pPr>
        <w:spacing w:after="0"/>
        <w:jc w:val="both"/>
        <w:rPr>
          <w:sz w:val="24"/>
          <w:szCs w:val="24"/>
        </w:rPr>
      </w:pPr>
    </w:p>
    <w:p w14:paraId="59F6E73B" w14:textId="77777777" w:rsidR="00662F2B" w:rsidRPr="0051342D" w:rsidRDefault="00662F2B" w:rsidP="00A11374">
      <w:pPr>
        <w:spacing w:after="0"/>
        <w:jc w:val="both"/>
        <w:rPr>
          <w:sz w:val="24"/>
          <w:szCs w:val="24"/>
          <w:u w:val="single"/>
        </w:rPr>
      </w:pPr>
      <w:r w:rsidRPr="0051342D">
        <w:rPr>
          <w:sz w:val="24"/>
          <w:szCs w:val="24"/>
          <w:u w:val="single"/>
        </w:rPr>
        <w:t>3</w:t>
      </w:r>
      <w:r w:rsidR="006406C3" w:rsidRPr="0051342D">
        <w:rPr>
          <w:sz w:val="24"/>
          <w:szCs w:val="24"/>
          <w:u w:val="single"/>
        </w:rPr>
        <w:t>.</w:t>
      </w:r>
      <w:r w:rsidRPr="0051342D">
        <w:rPr>
          <w:sz w:val="24"/>
          <w:szCs w:val="24"/>
          <w:u w:val="single"/>
        </w:rPr>
        <w:t xml:space="preserve"> Předmět</w:t>
      </w:r>
    </w:p>
    <w:p w14:paraId="70119BD2" w14:textId="77777777" w:rsidR="00662F2B" w:rsidRDefault="00662F2B" w:rsidP="00A113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6406C3">
        <w:rPr>
          <w:sz w:val="24"/>
          <w:szCs w:val="24"/>
        </w:rPr>
        <w:t xml:space="preserve"> </w:t>
      </w:r>
      <w:r>
        <w:rPr>
          <w:sz w:val="24"/>
          <w:szCs w:val="24"/>
        </w:rPr>
        <w:t>Základní podpora a údržba</w:t>
      </w:r>
    </w:p>
    <w:p w14:paraId="6E93BBE0" w14:textId="77777777" w:rsidR="005914B6" w:rsidRDefault="005914B6" w:rsidP="005914B6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Řešení vad a servisní pohotovost</w:t>
      </w:r>
    </w:p>
    <w:p w14:paraId="349B727E" w14:textId="77777777" w:rsidR="005914B6" w:rsidRPr="005914B6" w:rsidRDefault="005914B6" w:rsidP="005914B6">
      <w:pPr>
        <w:pStyle w:val="Odstavecseseznamem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D91FB0">
        <w:rPr>
          <w:i/>
          <w:sz w:val="24"/>
          <w:szCs w:val="24"/>
        </w:rPr>
        <w:t>text posledního odstavce písmene c) se mění následovně</w:t>
      </w:r>
      <w:r w:rsidRPr="005914B6">
        <w:rPr>
          <w:sz w:val="24"/>
          <w:szCs w:val="24"/>
        </w:rPr>
        <w:t>:</w:t>
      </w:r>
    </w:p>
    <w:p w14:paraId="4A8417D3" w14:textId="77777777" w:rsidR="005914B6" w:rsidRPr="00C45BD2" w:rsidRDefault="005914B6" w:rsidP="005914B6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>Přílohu C – Žádost o rychlou servisní pomoc jsou oprávněn</w:t>
      </w:r>
      <w:r w:rsidR="00C45BD2">
        <w:rPr>
          <w:b/>
          <w:sz w:val="24"/>
          <w:szCs w:val="24"/>
        </w:rPr>
        <w:t>i</w:t>
      </w:r>
      <w:r w:rsidRPr="00C45BD2">
        <w:rPr>
          <w:b/>
          <w:sz w:val="24"/>
          <w:szCs w:val="24"/>
        </w:rPr>
        <w:t xml:space="preserve"> podepsat zástupci objednatele Ing. Jiří Tkáš, Ing. Michaela </w:t>
      </w:r>
      <w:proofErr w:type="spellStart"/>
      <w:r w:rsidRPr="00C45BD2">
        <w:rPr>
          <w:b/>
          <w:sz w:val="24"/>
          <w:szCs w:val="24"/>
        </w:rPr>
        <w:t>Bachoríková</w:t>
      </w:r>
      <w:proofErr w:type="spellEnd"/>
      <w:r w:rsidRPr="00C45BD2">
        <w:rPr>
          <w:b/>
          <w:sz w:val="24"/>
          <w:szCs w:val="24"/>
        </w:rPr>
        <w:t xml:space="preserve">, Ing. Dagmar Šimková, Ing. Roman Teuchner </w:t>
      </w:r>
      <w:r w:rsidR="0051342D">
        <w:rPr>
          <w:b/>
          <w:sz w:val="24"/>
          <w:szCs w:val="24"/>
        </w:rPr>
        <w:br/>
      </w:r>
      <w:r w:rsidRPr="00C45BD2">
        <w:rPr>
          <w:b/>
          <w:sz w:val="24"/>
          <w:szCs w:val="24"/>
        </w:rPr>
        <w:t xml:space="preserve">a Ing. Simona </w:t>
      </w:r>
      <w:proofErr w:type="spellStart"/>
      <w:r w:rsidRPr="00C45BD2">
        <w:rPr>
          <w:b/>
          <w:sz w:val="24"/>
          <w:szCs w:val="24"/>
        </w:rPr>
        <w:t>Vašenková</w:t>
      </w:r>
      <w:proofErr w:type="spellEnd"/>
      <w:r w:rsidRPr="00C45BD2">
        <w:rPr>
          <w:b/>
          <w:sz w:val="24"/>
          <w:szCs w:val="24"/>
        </w:rPr>
        <w:t xml:space="preserve">. </w:t>
      </w:r>
    </w:p>
    <w:p w14:paraId="4892E181" w14:textId="3FF9CF16" w:rsidR="005914B6" w:rsidRDefault="005914B6" w:rsidP="005914B6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 xml:space="preserve">Za písemné oznámení na adresu zhotovitele se považuje také odeslání požadavku </w:t>
      </w:r>
      <w:r w:rsidR="00D91FB0" w:rsidRPr="00C45BD2">
        <w:rPr>
          <w:b/>
          <w:sz w:val="24"/>
          <w:szCs w:val="24"/>
        </w:rPr>
        <w:t xml:space="preserve">oprávněnými osobami </w:t>
      </w:r>
      <w:r w:rsidRPr="00C45BD2">
        <w:rPr>
          <w:b/>
          <w:sz w:val="24"/>
          <w:szCs w:val="24"/>
        </w:rPr>
        <w:t xml:space="preserve">e-mailem na adresu </w:t>
      </w:r>
      <w:hyperlink r:id="rId6" w:history="1">
        <w:r w:rsidR="00D21F96">
          <w:rPr>
            <w:rStyle w:val="Hypertextovodkaz"/>
            <w:b/>
            <w:sz w:val="24"/>
            <w:szCs w:val="24"/>
          </w:rPr>
          <w:t>xxx</w:t>
        </w:r>
        <w:bookmarkStart w:id="0" w:name="_GoBack"/>
        <w:bookmarkEnd w:id="0"/>
      </w:hyperlink>
      <w:r w:rsidRPr="00C45BD2">
        <w:rPr>
          <w:b/>
          <w:sz w:val="24"/>
          <w:szCs w:val="24"/>
        </w:rPr>
        <w:t xml:space="preserve">. </w:t>
      </w:r>
    </w:p>
    <w:p w14:paraId="59F2E5DF" w14:textId="77777777" w:rsidR="00942B2E" w:rsidRDefault="00942B2E" w:rsidP="005914B6">
      <w:pPr>
        <w:spacing w:after="0"/>
        <w:jc w:val="both"/>
        <w:rPr>
          <w:b/>
          <w:sz w:val="24"/>
          <w:szCs w:val="24"/>
        </w:rPr>
      </w:pPr>
    </w:p>
    <w:p w14:paraId="05B1FA5D" w14:textId="77777777" w:rsidR="00D91FB0" w:rsidRPr="0051342D" w:rsidRDefault="00D91FB0" w:rsidP="00D91FB0">
      <w:pPr>
        <w:spacing w:after="0"/>
        <w:jc w:val="both"/>
        <w:rPr>
          <w:sz w:val="24"/>
          <w:szCs w:val="24"/>
          <w:u w:val="single"/>
        </w:rPr>
      </w:pPr>
      <w:r w:rsidRPr="0051342D">
        <w:rPr>
          <w:sz w:val="24"/>
          <w:szCs w:val="24"/>
          <w:u w:val="single"/>
        </w:rPr>
        <w:lastRenderedPageBreak/>
        <w:t>5. Cena a platební podmínky</w:t>
      </w:r>
    </w:p>
    <w:p w14:paraId="17DE62FB" w14:textId="77777777" w:rsidR="00D91FB0" w:rsidRPr="00094711" w:rsidRDefault="00094711" w:rsidP="00094711">
      <w:pPr>
        <w:pStyle w:val="Odstavecseseznamem"/>
        <w:numPr>
          <w:ilvl w:val="0"/>
          <w:numId w:val="7"/>
        </w:numPr>
        <w:spacing w:after="0"/>
        <w:jc w:val="both"/>
        <w:rPr>
          <w:i/>
          <w:sz w:val="24"/>
          <w:szCs w:val="24"/>
        </w:rPr>
      </w:pPr>
      <w:r w:rsidRPr="00094711">
        <w:rPr>
          <w:i/>
          <w:sz w:val="24"/>
          <w:szCs w:val="24"/>
        </w:rPr>
        <w:t>t</w:t>
      </w:r>
      <w:r w:rsidR="00D91FB0" w:rsidRPr="00094711">
        <w:rPr>
          <w:i/>
          <w:sz w:val="24"/>
          <w:szCs w:val="24"/>
        </w:rPr>
        <w:t>ext druhého odstavce článku 5.1. se mění následovně:</w:t>
      </w:r>
    </w:p>
    <w:p w14:paraId="4987FC91" w14:textId="0A361B43" w:rsidR="00D91FB0" w:rsidRDefault="00D91FB0" w:rsidP="00D91FB0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Cena bez DPH základní podpory a údržby </w:t>
      </w:r>
      <w:r w:rsidRPr="00C45BD2">
        <w:rPr>
          <w:b/>
          <w:sz w:val="24"/>
          <w:szCs w:val="24"/>
        </w:rPr>
        <w:t>čin</w:t>
      </w:r>
      <w:r w:rsidRPr="006E5E95">
        <w:rPr>
          <w:b/>
          <w:sz w:val="24"/>
          <w:szCs w:val="24"/>
        </w:rPr>
        <w:t xml:space="preserve">í </w:t>
      </w:r>
      <w:r w:rsidR="006E5E95" w:rsidRPr="006E5E95">
        <w:rPr>
          <w:b/>
        </w:rPr>
        <w:t>789.740</w:t>
      </w:r>
      <w:r w:rsidR="00242419">
        <w:rPr>
          <w:b/>
        </w:rPr>
        <w:t>,-</w:t>
      </w:r>
      <w:r w:rsidRPr="006E5E95">
        <w:rPr>
          <w:b/>
          <w:sz w:val="24"/>
          <w:szCs w:val="24"/>
        </w:rPr>
        <w:t xml:space="preserve"> Kč (slovy:</w:t>
      </w:r>
      <w:r w:rsidR="006E5E95" w:rsidRPr="006E5E95">
        <w:rPr>
          <w:b/>
          <w:sz w:val="24"/>
          <w:szCs w:val="24"/>
        </w:rPr>
        <w:t xml:space="preserve"> </w:t>
      </w:r>
      <w:r w:rsidR="006E5E95" w:rsidRPr="006E5E95">
        <w:rPr>
          <w:b/>
        </w:rPr>
        <w:t>sedm set osmdesát devět tisíc sedm set čtyřicet korun českých</w:t>
      </w:r>
      <w:r w:rsidRPr="006E5E95">
        <w:rPr>
          <w:b/>
          <w:sz w:val="24"/>
          <w:szCs w:val="24"/>
        </w:rPr>
        <w:t>) ročně</w:t>
      </w:r>
      <w:r w:rsidRPr="00C45BD2">
        <w:rPr>
          <w:b/>
          <w:sz w:val="24"/>
          <w:szCs w:val="24"/>
        </w:rPr>
        <w:t>.</w:t>
      </w:r>
    </w:p>
    <w:p w14:paraId="00F12829" w14:textId="77777777" w:rsidR="002A1029" w:rsidRPr="00C45BD2" w:rsidRDefault="002A1029" w:rsidP="00D91FB0">
      <w:pPr>
        <w:spacing w:after="0"/>
        <w:jc w:val="both"/>
        <w:rPr>
          <w:b/>
          <w:sz w:val="24"/>
          <w:szCs w:val="24"/>
        </w:rPr>
      </w:pPr>
    </w:p>
    <w:p w14:paraId="6A524671" w14:textId="58F0D5B3" w:rsidR="00ED7DF6" w:rsidRPr="00094711" w:rsidRDefault="00ED7DF6" w:rsidP="00ED7DF6">
      <w:pPr>
        <w:pStyle w:val="Odstavecseseznamem"/>
        <w:numPr>
          <w:ilvl w:val="0"/>
          <w:numId w:val="7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Pr="00094711">
        <w:rPr>
          <w:i/>
          <w:sz w:val="24"/>
          <w:szCs w:val="24"/>
        </w:rPr>
        <w:t xml:space="preserve">ext článku 5. </w:t>
      </w:r>
      <w:r>
        <w:rPr>
          <w:i/>
          <w:sz w:val="24"/>
          <w:szCs w:val="24"/>
        </w:rPr>
        <w:t>2</w:t>
      </w:r>
      <w:r w:rsidRPr="00094711">
        <w:rPr>
          <w:i/>
          <w:sz w:val="24"/>
          <w:szCs w:val="24"/>
        </w:rPr>
        <w:t>., se mění následovně:</w:t>
      </w:r>
    </w:p>
    <w:p w14:paraId="354870D0" w14:textId="758F35E7" w:rsidR="00ED7DF6" w:rsidRPr="00ED7DF6" w:rsidRDefault="00ED7DF6" w:rsidP="00ED7DF6">
      <w:pPr>
        <w:spacing w:after="0"/>
        <w:jc w:val="both"/>
        <w:rPr>
          <w:sz w:val="24"/>
          <w:szCs w:val="24"/>
        </w:rPr>
      </w:pPr>
      <w:r w:rsidRPr="00ED7DF6">
        <w:rPr>
          <w:sz w:val="24"/>
          <w:szCs w:val="24"/>
        </w:rPr>
        <w:t xml:space="preserve">Smluvní strany se dále dohodly, že cena roční Základní </w:t>
      </w:r>
      <w:r w:rsidR="0039393D">
        <w:rPr>
          <w:sz w:val="24"/>
          <w:szCs w:val="24"/>
        </w:rPr>
        <w:t>podpory</w:t>
      </w:r>
      <w:r w:rsidRPr="00ED7DF6">
        <w:rPr>
          <w:sz w:val="24"/>
          <w:szCs w:val="24"/>
        </w:rPr>
        <w:t xml:space="preserve"> bude navyšována dohodou obou smluvních stran, která bude mít formu písemného dodatku ke Smlouvě, dle níže uvedených kritérií. Tyto změny vstupují v účinnost dnem uvedeným v podepsaném dodatku. Podmínky pro zvýšení ceny jsou následující:</w:t>
      </w:r>
    </w:p>
    <w:p w14:paraId="371CBBD9" w14:textId="09221890" w:rsidR="00ED7DF6" w:rsidRPr="0039393D" w:rsidRDefault="00ED7DF6" w:rsidP="0039393D">
      <w:pPr>
        <w:pStyle w:val="Odstavecseseznamem"/>
        <w:numPr>
          <w:ilvl w:val="0"/>
          <w:numId w:val="10"/>
        </w:numPr>
        <w:spacing w:after="80" w:line="276" w:lineRule="auto"/>
        <w:ind w:left="567"/>
        <w:jc w:val="both"/>
        <w:rPr>
          <w:i/>
          <w:iCs/>
        </w:rPr>
      </w:pPr>
      <w:r w:rsidRPr="0039393D">
        <w:rPr>
          <w:i/>
          <w:iCs/>
        </w:rPr>
        <w:t xml:space="preserve">pololetní zvýšení: k prvému dni kalendářního pololetí běžného roku v případě, že Objednatel získal další funkčnost (rozšířil stávající) Produktu, v rámci již získaných práv k jednotlivým modulům a to jakoukoliv formou Služby Zhotovitele; nová cena bude vypočítána tak, že k původní výši ceny bude připočtena cena rovnající se </w:t>
      </w:r>
      <w:r w:rsidR="00894EDE">
        <w:rPr>
          <w:i/>
          <w:iCs/>
        </w:rPr>
        <w:t>15</w:t>
      </w:r>
      <w:r w:rsidRPr="0039393D">
        <w:rPr>
          <w:i/>
          <w:iCs/>
        </w:rPr>
        <w:t xml:space="preserve">% z ceny zaplacené Objednatelem za novou funkčnost </w:t>
      </w:r>
    </w:p>
    <w:p w14:paraId="2C594721" w14:textId="1DA30E30" w:rsidR="00ED7DF6" w:rsidRPr="0039393D" w:rsidRDefault="00ED7DF6" w:rsidP="0039393D">
      <w:pPr>
        <w:pStyle w:val="Odstavecseseznamem"/>
        <w:numPr>
          <w:ilvl w:val="0"/>
          <w:numId w:val="10"/>
        </w:numPr>
        <w:spacing w:after="0" w:line="276" w:lineRule="auto"/>
        <w:ind w:left="567"/>
        <w:jc w:val="both"/>
        <w:rPr>
          <w:i/>
          <w:iCs/>
          <w:sz w:val="24"/>
          <w:szCs w:val="24"/>
        </w:rPr>
      </w:pPr>
      <w:r w:rsidRPr="0039393D">
        <w:rPr>
          <w:i/>
          <w:iCs/>
        </w:rPr>
        <w:t xml:space="preserve">měsíční zvýšení: na počátku každého měsíce v případě, že v předchozím měsíci došlo ke zvýšení počtu licencí Objednatele k Produktům poskytnutým na základě Služeb podle této Smlouvy nebo k navýšení počtu databázových schémat provozovaných Objednatelem (vyjmenovaných v Příloze č. 2); nová cena bude vypočítána tak, že k původní výši ceny bude připočtena cena rovnající se </w:t>
      </w:r>
      <w:r w:rsidR="00894EDE">
        <w:rPr>
          <w:i/>
          <w:iCs/>
        </w:rPr>
        <w:t>15</w:t>
      </w:r>
      <w:r w:rsidRPr="0039393D">
        <w:rPr>
          <w:i/>
          <w:iCs/>
        </w:rPr>
        <w:t xml:space="preserve">% ceny nových licencí </w:t>
      </w:r>
    </w:p>
    <w:p w14:paraId="6E19A348" w14:textId="1A50E476" w:rsidR="00ED7DF6" w:rsidRPr="0039393D" w:rsidRDefault="00ED7DF6" w:rsidP="0039393D">
      <w:pPr>
        <w:pStyle w:val="Odstavecseseznamem"/>
        <w:numPr>
          <w:ilvl w:val="0"/>
          <w:numId w:val="10"/>
        </w:numPr>
        <w:spacing w:after="0" w:line="276" w:lineRule="auto"/>
        <w:ind w:left="567"/>
        <w:jc w:val="both"/>
        <w:rPr>
          <w:i/>
          <w:iCs/>
          <w:sz w:val="24"/>
          <w:szCs w:val="24"/>
        </w:rPr>
      </w:pPr>
      <w:r w:rsidRPr="0039393D">
        <w:rPr>
          <w:i/>
          <w:iCs/>
        </w:rPr>
        <w:t>roční zvýšení bude realizováno po vzájemné dohodě zástupců smluvních stran</w:t>
      </w:r>
    </w:p>
    <w:p w14:paraId="311C2690" w14:textId="77777777" w:rsidR="00ED7DF6" w:rsidRPr="00ED7DF6" w:rsidRDefault="00ED7DF6" w:rsidP="00ED7DF6">
      <w:pPr>
        <w:spacing w:after="0"/>
        <w:jc w:val="both"/>
        <w:rPr>
          <w:i/>
          <w:sz w:val="24"/>
          <w:szCs w:val="24"/>
        </w:rPr>
      </w:pPr>
    </w:p>
    <w:p w14:paraId="3E9E6C6F" w14:textId="045C9054" w:rsidR="00A1164E" w:rsidRPr="00094711" w:rsidRDefault="00094711" w:rsidP="00094711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</w:t>
      </w:r>
      <w:r w:rsidR="00A1164E" w:rsidRPr="00094711">
        <w:rPr>
          <w:i/>
          <w:sz w:val="24"/>
          <w:szCs w:val="24"/>
        </w:rPr>
        <w:t>ext článku 5.</w:t>
      </w:r>
      <w:r w:rsidR="00C45BD2" w:rsidRPr="00094711">
        <w:rPr>
          <w:i/>
          <w:sz w:val="24"/>
          <w:szCs w:val="24"/>
        </w:rPr>
        <w:t xml:space="preserve"> </w:t>
      </w:r>
      <w:r w:rsidR="00A1164E" w:rsidRPr="00094711">
        <w:rPr>
          <w:i/>
          <w:sz w:val="24"/>
          <w:szCs w:val="24"/>
        </w:rPr>
        <w:t>3., se mění následovně:</w:t>
      </w:r>
    </w:p>
    <w:p w14:paraId="5EB2B95D" w14:textId="77777777" w:rsidR="000E7CD6" w:rsidRDefault="000E7CD6" w:rsidP="001F61F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Platební podmínky pro základní podporu a údržbu:</w:t>
      </w:r>
    </w:p>
    <w:p w14:paraId="097DFE54" w14:textId="17E9FA8C" w:rsidR="001F61F2" w:rsidRPr="001F61F2" w:rsidRDefault="000E7CD6" w:rsidP="001F61F2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Objednatel zaplatí cenu za základní podporu a údržbu programového vybavení formou úhrady za čtvrtletní p</w:t>
      </w:r>
      <w:r w:rsidR="002A1029">
        <w:rPr>
          <w:sz w:val="24"/>
          <w:szCs w:val="24"/>
        </w:rPr>
        <w:t>l</w:t>
      </w:r>
      <w:r>
        <w:rPr>
          <w:sz w:val="24"/>
          <w:szCs w:val="24"/>
        </w:rPr>
        <w:t>nění na základě vystavených faktur. Cena čtvrtletního plnění bude fakturována k 1. dni druhého měsíce kalendářního čtvrtletí (den zdanitelného plnění)</w:t>
      </w:r>
      <w:r w:rsidR="002A1029">
        <w:rPr>
          <w:sz w:val="24"/>
          <w:szCs w:val="24"/>
        </w:rPr>
        <w:t>,</w:t>
      </w:r>
      <w:r>
        <w:rPr>
          <w:sz w:val="24"/>
          <w:szCs w:val="24"/>
        </w:rPr>
        <w:t xml:space="preserve"> a to </w:t>
      </w:r>
      <w:r w:rsidRPr="00242419">
        <w:rPr>
          <w:b/>
          <w:sz w:val="24"/>
          <w:szCs w:val="24"/>
        </w:rPr>
        <w:t xml:space="preserve">ve výši </w:t>
      </w:r>
      <w:r w:rsidR="00242419" w:rsidRPr="00242419">
        <w:rPr>
          <w:b/>
        </w:rPr>
        <w:t>197.435,</w:t>
      </w:r>
      <w:r w:rsidR="00242419">
        <w:rPr>
          <w:b/>
        </w:rPr>
        <w:noBreakHyphen/>
        <w:t> </w:t>
      </w:r>
      <w:r w:rsidR="002A1029" w:rsidRPr="00242419">
        <w:rPr>
          <w:b/>
          <w:sz w:val="24"/>
          <w:szCs w:val="24"/>
        </w:rPr>
        <w:t>Kč + DPH</w:t>
      </w:r>
      <w:r w:rsidR="002A1029">
        <w:rPr>
          <w:sz w:val="24"/>
          <w:szCs w:val="24"/>
        </w:rPr>
        <w:t>. Zhotovitel vystaví fakturu do 15 dnů ode dne zdanitelného plnění. Výše</w:t>
      </w:r>
      <w:r w:rsidR="00BA4E8D">
        <w:rPr>
          <w:sz w:val="24"/>
          <w:szCs w:val="24"/>
        </w:rPr>
        <w:t xml:space="preserve"> daně z přidané hodnoty bude vypočítána použitím daňové sazby podle platného zákona. Splatnost faktur je 14 dnů ode dne doručení objednateli.</w:t>
      </w:r>
      <w:r w:rsidR="002A1029">
        <w:rPr>
          <w:sz w:val="24"/>
          <w:szCs w:val="24"/>
        </w:rPr>
        <w:t xml:space="preserve"> </w:t>
      </w:r>
      <w:r w:rsidR="00D91FB0" w:rsidRPr="00C45BD2">
        <w:rPr>
          <w:b/>
          <w:sz w:val="24"/>
          <w:szCs w:val="24"/>
        </w:rPr>
        <w:t xml:space="preserve"> </w:t>
      </w:r>
    </w:p>
    <w:p w14:paraId="41929250" w14:textId="77777777" w:rsidR="00D91FB0" w:rsidRDefault="00D91FB0" w:rsidP="00D91FB0">
      <w:pPr>
        <w:spacing w:after="0"/>
        <w:jc w:val="both"/>
        <w:rPr>
          <w:sz w:val="24"/>
          <w:szCs w:val="24"/>
        </w:rPr>
      </w:pPr>
    </w:p>
    <w:p w14:paraId="2F03F0F0" w14:textId="56F34B75" w:rsidR="00C06D49" w:rsidRPr="0051342D" w:rsidRDefault="00C06D49" w:rsidP="00D91FB0">
      <w:pPr>
        <w:spacing w:after="0"/>
        <w:jc w:val="both"/>
        <w:rPr>
          <w:sz w:val="24"/>
          <w:szCs w:val="24"/>
          <w:u w:val="single"/>
        </w:rPr>
      </w:pPr>
      <w:r w:rsidRPr="0051342D">
        <w:rPr>
          <w:sz w:val="24"/>
          <w:szCs w:val="24"/>
          <w:u w:val="single"/>
        </w:rPr>
        <w:t>Příloha B</w:t>
      </w:r>
    </w:p>
    <w:p w14:paraId="453EF3EA" w14:textId="77777777" w:rsidR="00D91FB0" w:rsidRPr="00094711" w:rsidRDefault="00C06D49" w:rsidP="00094711">
      <w:pPr>
        <w:pStyle w:val="Odstavecseseznamem"/>
        <w:numPr>
          <w:ilvl w:val="0"/>
          <w:numId w:val="5"/>
        </w:numPr>
        <w:spacing w:after="0"/>
        <w:jc w:val="both"/>
        <w:rPr>
          <w:i/>
          <w:sz w:val="24"/>
          <w:szCs w:val="24"/>
        </w:rPr>
      </w:pPr>
      <w:r w:rsidRPr="00094711">
        <w:rPr>
          <w:i/>
          <w:sz w:val="24"/>
          <w:szCs w:val="24"/>
        </w:rPr>
        <w:t>Oprávnění pracovníci uvedení v čl. 1. a 3. se mění následovně:</w:t>
      </w:r>
    </w:p>
    <w:p w14:paraId="1B2031D9" w14:textId="77777777" w:rsidR="00C06D49" w:rsidRPr="00C45BD2" w:rsidRDefault="00C06D49" w:rsidP="00D91FB0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 xml:space="preserve">Ing. Michaela </w:t>
      </w:r>
      <w:proofErr w:type="spellStart"/>
      <w:r w:rsidRPr="00C45BD2">
        <w:rPr>
          <w:b/>
          <w:sz w:val="24"/>
          <w:szCs w:val="24"/>
        </w:rPr>
        <w:t>Bachoríková</w:t>
      </w:r>
      <w:proofErr w:type="spellEnd"/>
    </w:p>
    <w:p w14:paraId="3D252381" w14:textId="77777777" w:rsidR="00C06D49" w:rsidRPr="00C45BD2" w:rsidRDefault="00C06D49" w:rsidP="00D91FB0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>Ing. Dagmar Šimková</w:t>
      </w:r>
    </w:p>
    <w:p w14:paraId="54CFE540" w14:textId="77777777" w:rsidR="00C06D49" w:rsidRPr="00C45BD2" w:rsidRDefault="00C06D49" w:rsidP="00D91FB0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>Ing. Roman Teuchner</w:t>
      </w:r>
    </w:p>
    <w:p w14:paraId="469ABCD7" w14:textId="77777777" w:rsidR="00C06D49" w:rsidRPr="00C45BD2" w:rsidRDefault="00C06D49" w:rsidP="00D91FB0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 xml:space="preserve">Ing. Simona </w:t>
      </w:r>
      <w:proofErr w:type="spellStart"/>
      <w:r w:rsidRPr="00C45BD2">
        <w:rPr>
          <w:b/>
          <w:sz w:val="24"/>
          <w:szCs w:val="24"/>
        </w:rPr>
        <w:t>Vašenková</w:t>
      </w:r>
      <w:proofErr w:type="spellEnd"/>
    </w:p>
    <w:p w14:paraId="394B4FDC" w14:textId="4D3E3795" w:rsidR="00C06D49" w:rsidRDefault="00C06D49" w:rsidP="00D91FB0">
      <w:pPr>
        <w:spacing w:after="0"/>
        <w:jc w:val="both"/>
        <w:rPr>
          <w:b/>
          <w:sz w:val="24"/>
          <w:szCs w:val="24"/>
        </w:rPr>
      </w:pPr>
      <w:r w:rsidRPr="00C45BD2">
        <w:rPr>
          <w:b/>
          <w:sz w:val="24"/>
          <w:szCs w:val="24"/>
        </w:rPr>
        <w:t>Ing. Libor Kachlík</w:t>
      </w:r>
    </w:p>
    <w:p w14:paraId="194376E7" w14:textId="77777777" w:rsidR="006406C3" w:rsidRDefault="006406C3" w:rsidP="00A11374">
      <w:pPr>
        <w:spacing w:after="0"/>
        <w:jc w:val="both"/>
        <w:rPr>
          <w:sz w:val="24"/>
          <w:szCs w:val="24"/>
        </w:rPr>
      </w:pPr>
    </w:p>
    <w:p w14:paraId="2F59B662" w14:textId="77777777" w:rsidR="00360AD8" w:rsidRDefault="00360AD8" w:rsidP="00A11374">
      <w:pPr>
        <w:spacing w:after="0"/>
        <w:jc w:val="both"/>
        <w:rPr>
          <w:sz w:val="24"/>
          <w:szCs w:val="24"/>
        </w:rPr>
      </w:pPr>
    </w:p>
    <w:p w14:paraId="4C353670" w14:textId="77777777" w:rsidR="00034340" w:rsidRDefault="00094711" w:rsidP="003D23FB">
      <w:pPr>
        <w:pStyle w:val="Odstavecseseznamem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3D23FB">
        <w:rPr>
          <w:b/>
          <w:sz w:val="28"/>
          <w:szCs w:val="28"/>
        </w:rPr>
        <w:t>Ostatní ustanovení</w:t>
      </w:r>
    </w:p>
    <w:p w14:paraId="30763B35" w14:textId="77777777" w:rsidR="003D23FB" w:rsidRPr="003D23FB" w:rsidRDefault="003D23FB" w:rsidP="003D23FB">
      <w:pPr>
        <w:spacing w:after="0"/>
        <w:jc w:val="center"/>
        <w:rPr>
          <w:b/>
          <w:sz w:val="28"/>
          <w:szCs w:val="28"/>
        </w:rPr>
      </w:pPr>
    </w:p>
    <w:p w14:paraId="42CA35E6" w14:textId="77777777" w:rsidR="003D23FB" w:rsidRPr="003D23FB" w:rsidRDefault="003D23FB" w:rsidP="003D23FB">
      <w:pPr>
        <w:pStyle w:val="Odstavecseseznamem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3D23FB">
        <w:rPr>
          <w:sz w:val="24"/>
          <w:szCs w:val="24"/>
        </w:rPr>
        <w:t>Tento dodatek je vypracován</w:t>
      </w:r>
      <w:r w:rsidRPr="003D23FB">
        <w:rPr>
          <w:b/>
          <w:sz w:val="24"/>
          <w:szCs w:val="24"/>
        </w:rPr>
        <w:t xml:space="preserve"> </w:t>
      </w:r>
      <w:r w:rsidRPr="003D23FB">
        <w:rPr>
          <w:sz w:val="24"/>
          <w:szCs w:val="24"/>
        </w:rPr>
        <w:t>ve čtyřech stejnopisech, z nichž každá smluvní obdr</w:t>
      </w:r>
      <w:r>
        <w:rPr>
          <w:sz w:val="24"/>
          <w:szCs w:val="24"/>
        </w:rPr>
        <w:t>ž</w:t>
      </w:r>
      <w:r w:rsidRPr="003D23FB">
        <w:rPr>
          <w:sz w:val="24"/>
          <w:szCs w:val="24"/>
        </w:rPr>
        <w:t>í po podpisu dva.</w:t>
      </w:r>
    </w:p>
    <w:p w14:paraId="628283A2" w14:textId="352A0BBE" w:rsidR="003D23FB" w:rsidRPr="001379B9" w:rsidRDefault="003D23FB" w:rsidP="003D23FB">
      <w:pPr>
        <w:pStyle w:val="Odstavecseseznamem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1379B9">
        <w:rPr>
          <w:sz w:val="24"/>
          <w:szCs w:val="24"/>
        </w:rPr>
        <w:lastRenderedPageBreak/>
        <w:t>Tento dodatek nabývá platnosti dnem podpisu oběma smluvními stranami a účinnosti dne</w:t>
      </w:r>
      <w:r w:rsidR="00EE42A0">
        <w:rPr>
          <w:sz w:val="24"/>
          <w:szCs w:val="24"/>
        </w:rPr>
        <w:t xml:space="preserve"> 1.1.2024.</w:t>
      </w:r>
    </w:p>
    <w:p w14:paraId="4400B7D7" w14:textId="77777777" w:rsidR="003D23FB" w:rsidRPr="003D23FB" w:rsidRDefault="003D23FB" w:rsidP="003D23FB">
      <w:pPr>
        <w:spacing w:after="0"/>
        <w:jc w:val="center"/>
        <w:rPr>
          <w:b/>
          <w:sz w:val="24"/>
          <w:szCs w:val="24"/>
        </w:rPr>
      </w:pPr>
    </w:p>
    <w:p w14:paraId="6A9992B6" w14:textId="77777777" w:rsidR="001379B9" w:rsidRDefault="001379B9" w:rsidP="00034340">
      <w:pPr>
        <w:spacing w:after="0"/>
        <w:jc w:val="both"/>
        <w:rPr>
          <w:sz w:val="24"/>
          <w:szCs w:val="24"/>
        </w:rPr>
      </w:pPr>
    </w:p>
    <w:p w14:paraId="209E47A1" w14:textId="77777777" w:rsidR="0051342D" w:rsidRDefault="0051342D" w:rsidP="00034340">
      <w:pPr>
        <w:spacing w:after="0"/>
        <w:jc w:val="both"/>
        <w:rPr>
          <w:sz w:val="24"/>
          <w:szCs w:val="24"/>
        </w:rPr>
      </w:pPr>
    </w:p>
    <w:p w14:paraId="732EBA76" w14:textId="77777777" w:rsidR="0051342D" w:rsidRDefault="0051342D" w:rsidP="00034340">
      <w:pPr>
        <w:spacing w:after="0"/>
        <w:jc w:val="both"/>
        <w:rPr>
          <w:sz w:val="24"/>
          <w:szCs w:val="24"/>
        </w:rPr>
      </w:pPr>
    </w:p>
    <w:p w14:paraId="62B42BF0" w14:textId="76D32089" w:rsidR="00034340" w:rsidRDefault="003D23FB" w:rsidP="00034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objednatele</w:t>
      </w:r>
      <w:r w:rsidR="001379B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 w:rsidR="00942B2E">
        <w:rPr>
          <w:sz w:val="24"/>
          <w:szCs w:val="24"/>
        </w:rPr>
        <w:t>3.1.2024</w:t>
      </w:r>
      <w:proofErr w:type="gramEnd"/>
      <w:r>
        <w:rPr>
          <w:sz w:val="24"/>
          <w:szCs w:val="24"/>
        </w:rPr>
        <w:t xml:space="preserve"> </w:t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>
        <w:rPr>
          <w:sz w:val="24"/>
          <w:szCs w:val="24"/>
        </w:rPr>
        <w:t>Za zhotovitele</w:t>
      </w:r>
      <w:r w:rsidR="001379B9">
        <w:rPr>
          <w:sz w:val="24"/>
          <w:szCs w:val="24"/>
        </w:rPr>
        <w:t>:</w:t>
      </w:r>
    </w:p>
    <w:p w14:paraId="350685C2" w14:textId="14B33B46" w:rsidR="003D23FB" w:rsidRDefault="003D23FB" w:rsidP="00034340">
      <w:pPr>
        <w:spacing w:after="0"/>
        <w:jc w:val="both"/>
        <w:rPr>
          <w:sz w:val="24"/>
          <w:szCs w:val="24"/>
        </w:rPr>
      </w:pPr>
    </w:p>
    <w:p w14:paraId="3AF5B8B5" w14:textId="7FBBCE25" w:rsidR="00894EDE" w:rsidRDefault="00894EDE" w:rsidP="00034340">
      <w:pPr>
        <w:spacing w:after="0"/>
        <w:jc w:val="both"/>
        <w:rPr>
          <w:sz w:val="24"/>
          <w:szCs w:val="24"/>
        </w:rPr>
      </w:pPr>
    </w:p>
    <w:p w14:paraId="62E04BD6" w14:textId="51CA4E3F" w:rsidR="00894EDE" w:rsidRDefault="00894EDE" w:rsidP="00034340">
      <w:pPr>
        <w:spacing w:after="0"/>
        <w:jc w:val="both"/>
        <w:rPr>
          <w:sz w:val="24"/>
          <w:szCs w:val="24"/>
        </w:rPr>
      </w:pPr>
    </w:p>
    <w:p w14:paraId="5928AA3E" w14:textId="3B1C67B8" w:rsidR="00894EDE" w:rsidRDefault="007A0F17" w:rsidP="00034340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</w:t>
      </w:r>
      <w:proofErr w:type="spellEnd"/>
    </w:p>
    <w:p w14:paraId="564628B6" w14:textId="4E0A7A38" w:rsidR="003D23FB" w:rsidRPr="0051342D" w:rsidRDefault="003D23FB" w:rsidP="00034340">
      <w:pPr>
        <w:spacing w:after="0"/>
        <w:jc w:val="both"/>
        <w:rPr>
          <w:b/>
          <w:sz w:val="24"/>
          <w:szCs w:val="24"/>
        </w:rPr>
      </w:pPr>
      <w:r w:rsidRPr="0051342D">
        <w:rPr>
          <w:b/>
          <w:sz w:val="24"/>
          <w:szCs w:val="24"/>
        </w:rPr>
        <w:t xml:space="preserve">Ing. Jiří Tkáč     </w:t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proofErr w:type="spellStart"/>
      <w:r w:rsidR="007A0F17">
        <w:rPr>
          <w:b/>
          <w:sz w:val="24"/>
          <w:szCs w:val="24"/>
        </w:rPr>
        <w:t>xxx</w:t>
      </w:r>
      <w:proofErr w:type="spellEnd"/>
    </w:p>
    <w:p w14:paraId="5C94A1A9" w14:textId="2436EBF8" w:rsidR="003D23FB" w:rsidRDefault="003D23FB" w:rsidP="00034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Generální ředitel             </w:t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>
        <w:rPr>
          <w:sz w:val="24"/>
          <w:szCs w:val="24"/>
        </w:rPr>
        <w:t>předseda představe</w:t>
      </w:r>
      <w:r w:rsidR="001379B9">
        <w:rPr>
          <w:sz w:val="24"/>
          <w:szCs w:val="24"/>
        </w:rPr>
        <w:t>n</w:t>
      </w:r>
      <w:r>
        <w:rPr>
          <w:sz w:val="24"/>
          <w:szCs w:val="24"/>
        </w:rPr>
        <w:t>s</w:t>
      </w:r>
      <w:r w:rsidR="001379B9">
        <w:rPr>
          <w:sz w:val="24"/>
          <w:szCs w:val="24"/>
        </w:rPr>
        <w:t>tva</w:t>
      </w:r>
    </w:p>
    <w:p w14:paraId="4D0ABE8A" w14:textId="0817E0D2" w:rsidR="003D23FB" w:rsidRDefault="003D23FB" w:rsidP="00034340">
      <w:pPr>
        <w:spacing w:after="0"/>
        <w:jc w:val="both"/>
        <w:rPr>
          <w:b/>
          <w:sz w:val="24"/>
          <w:szCs w:val="24"/>
        </w:rPr>
      </w:pPr>
    </w:p>
    <w:p w14:paraId="17189908" w14:textId="25B378FC" w:rsidR="00894EDE" w:rsidRDefault="00894EDE" w:rsidP="00034340">
      <w:pPr>
        <w:spacing w:after="0"/>
        <w:jc w:val="both"/>
        <w:rPr>
          <w:b/>
          <w:sz w:val="24"/>
          <w:szCs w:val="24"/>
        </w:rPr>
      </w:pPr>
    </w:p>
    <w:p w14:paraId="71353469" w14:textId="21288A52" w:rsidR="00894EDE" w:rsidRDefault="00894EDE" w:rsidP="00034340">
      <w:pPr>
        <w:spacing w:after="0"/>
        <w:jc w:val="both"/>
        <w:rPr>
          <w:b/>
          <w:sz w:val="24"/>
          <w:szCs w:val="24"/>
        </w:rPr>
      </w:pPr>
    </w:p>
    <w:p w14:paraId="2B4F2E1A" w14:textId="5095B95B" w:rsidR="00894EDE" w:rsidRPr="007A0F17" w:rsidRDefault="007A0F17" w:rsidP="0003434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7A0F17">
        <w:rPr>
          <w:sz w:val="24"/>
          <w:szCs w:val="24"/>
        </w:rPr>
        <w:t>xxx</w:t>
      </w:r>
      <w:proofErr w:type="spellEnd"/>
    </w:p>
    <w:p w14:paraId="303C8E6C" w14:textId="30419019" w:rsidR="003D23FB" w:rsidRPr="0051342D" w:rsidRDefault="003D23FB" w:rsidP="00034340">
      <w:pPr>
        <w:spacing w:after="0"/>
        <w:jc w:val="both"/>
        <w:rPr>
          <w:b/>
          <w:sz w:val="24"/>
          <w:szCs w:val="24"/>
        </w:rPr>
      </w:pPr>
      <w:r w:rsidRPr="0051342D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942B2E">
        <w:rPr>
          <w:b/>
          <w:sz w:val="24"/>
          <w:szCs w:val="24"/>
        </w:rPr>
        <w:tab/>
      </w:r>
      <w:r w:rsidR="00942B2E">
        <w:rPr>
          <w:b/>
          <w:sz w:val="24"/>
          <w:szCs w:val="24"/>
        </w:rPr>
        <w:tab/>
      </w:r>
      <w:r w:rsidR="007A0F17">
        <w:rPr>
          <w:b/>
          <w:sz w:val="24"/>
          <w:szCs w:val="24"/>
        </w:rPr>
        <w:t>xxx</w:t>
      </w:r>
    </w:p>
    <w:p w14:paraId="1E309A5B" w14:textId="56EF5954" w:rsidR="003D23FB" w:rsidRDefault="003D23FB" w:rsidP="000343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42B2E">
        <w:rPr>
          <w:sz w:val="24"/>
          <w:szCs w:val="24"/>
        </w:rPr>
        <w:tab/>
      </w:r>
      <w:r w:rsidR="00942B2E">
        <w:rPr>
          <w:sz w:val="24"/>
          <w:szCs w:val="24"/>
        </w:rPr>
        <w:tab/>
      </w:r>
      <w:r w:rsidR="001379B9">
        <w:rPr>
          <w:sz w:val="24"/>
          <w:szCs w:val="24"/>
        </w:rPr>
        <w:t>č</w:t>
      </w:r>
      <w:r>
        <w:rPr>
          <w:sz w:val="24"/>
          <w:szCs w:val="24"/>
        </w:rPr>
        <w:t>len představens</w:t>
      </w:r>
      <w:r w:rsidR="001379B9">
        <w:rPr>
          <w:sz w:val="24"/>
          <w:szCs w:val="24"/>
        </w:rPr>
        <w:t>tva</w:t>
      </w:r>
      <w:r>
        <w:rPr>
          <w:sz w:val="24"/>
          <w:szCs w:val="24"/>
        </w:rPr>
        <w:t xml:space="preserve">              </w:t>
      </w:r>
    </w:p>
    <w:p w14:paraId="499E55B9" w14:textId="77777777" w:rsidR="003D23FB" w:rsidRDefault="003D23FB" w:rsidP="00034340">
      <w:pPr>
        <w:spacing w:after="0"/>
        <w:jc w:val="both"/>
        <w:rPr>
          <w:sz w:val="24"/>
          <w:szCs w:val="24"/>
        </w:rPr>
      </w:pPr>
    </w:p>
    <w:p w14:paraId="5A4B6AAE" w14:textId="77777777" w:rsidR="00034340" w:rsidRDefault="00034340" w:rsidP="00034340">
      <w:pPr>
        <w:spacing w:after="0"/>
        <w:jc w:val="both"/>
        <w:rPr>
          <w:sz w:val="24"/>
          <w:szCs w:val="24"/>
        </w:rPr>
      </w:pPr>
    </w:p>
    <w:sectPr w:rsidR="0003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0.2pt;height:250.2pt" o:bullet="t">
        <v:imagedata r:id="rId1" o:title="arbes-znak"/>
      </v:shape>
    </w:pict>
  </w:numPicBullet>
  <w:abstractNum w:abstractNumId="0" w15:restartNumberingAfterBreak="0">
    <w:nsid w:val="0EFC7D2A"/>
    <w:multiLevelType w:val="multilevel"/>
    <w:tmpl w:val="279CF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548BE"/>
    <w:multiLevelType w:val="hybridMultilevel"/>
    <w:tmpl w:val="4260B1A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2F3723"/>
    <w:multiLevelType w:val="hybridMultilevel"/>
    <w:tmpl w:val="91421A7C"/>
    <w:lvl w:ilvl="0" w:tplc="A672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04BCE"/>
    <w:multiLevelType w:val="hybridMultilevel"/>
    <w:tmpl w:val="4A74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4DF5"/>
    <w:multiLevelType w:val="hybridMultilevel"/>
    <w:tmpl w:val="D4321506"/>
    <w:lvl w:ilvl="0" w:tplc="041B0017">
      <w:start w:val="1"/>
      <w:numFmt w:val="lowerLetter"/>
      <w:lvlText w:val="%1)"/>
      <w:lvlJc w:val="left"/>
      <w:pPr>
        <w:ind w:left="2629" w:hanging="360"/>
      </w:pPr>
    </w:lvl>
    <w:lvl w:ilvl="1" w:tplc="041B0019" w:tentative="1">
      <w:start w:val="1"/>
      <w:numFmt w:val="lowerLetter"/>
      <w:lvlText w:val="%2."/>
      <w:lvlJc w:val="left"/>
      <w:pPr>
        <w:ind w:left="3349" w:hanging="360"/>
      </w:pPr>
    </w:lvl>
    <w:lvl w:ilvl="2" w:tplc="041B001B" w:tentative="1">
      <w:start w:val="1"/>
      <w:numFmt w:val="lowerRoman"/>
      <w:lvlText w:val="%3."/>
      <w:lvlJc w:val="right"/>
      <w:pPr>
        <w:ind w:left="4069" w:hanging="180"/>
      </w:pPr>
    </w:lvl>
    <w:lvl w:ilvl="3" w:tplc="041B000F" w:tentative="1">
      <w:start w:val="1"/>
      <w:numFmt w:val="decimal"/>
      <w:lvlText w:val="%4."/>
      <w:lvlJc w:val="left"/>
      <w:pPr>
        <w:ind w:left="4789" w:hanging="360"/>
      </w:pPr>
    </w:lvl>
    <w:lvl w:ilvl="4" w:tplc="041B0019" w:tentative="1">
      <w:start w:val="1"/>
      <w:numFmt w:val="lowerLetter"/>
      <w:lvlText w:val="%5."/>
      <w:lvlJc w:val="left"/>
      <w:pPr>
        <w:ind w:left="5509" w:hanging="360"/>
      </w:pPr>
    </w:lvl>
    <w:lvl w:ilvl="5" w:tplc="041B001B" w:tentative="1">
      <w:start w:val="1"/>
      <w:numFmt w:val="lowerRoman"/>
      <w:lvlText w:val="%6."/>
      <w:lvlJc w:val="right"/>
      <w:pPr>
        <w:ind w:left="6229" w:hanging="180"/>
      </w:pPr>
    </w:lvl>
    <w:lvl w:ilvl="6" w:tplc="041B000F" w:tentative="1">
      <w:start w:val="1"/>
      <w:numFmt w:val="decimal"/>
      <w:lvlText w:val="%7."/>
      <w:lvlJc w:val="left"/>
      <w:pPr>
        <w:ind w:left="6949" w:hanging="360"/>
      </w:pPr>
    </w:lvl>
    <w:lvl w:ilvl="7" w:tplc="041B0019" w:tentative="1">
      <w:start w:val="1"/>
      <w:numFmt w:val="lowerLetter"/>
      <w:lvlText w:val="%8."/>
      <w:lvlJc w:val="left"/>
      <w:pPr>
        <w:ind w:left="7669" w:hanging="360"/>
      </w:pPr>
    </w:lvl>
    <w:lvl w:ilvl="8" w:tplc="041B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 w15:restartNumberingAfterBreak="0">
    <w:nsid w:val="471B14C2"/>
    <w:multiLevelType w:val="hybridMultilevel"/>
    <w:tmpl w:val="73424B5C"/>
    <w:lvl w:ilvl="0" w:tplc="60DE82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214E"/>
    <w:multiLevelType w:val="hybridMultilevel"/>
    <w:tmpl w:val="7AC68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3CD5"/>
    <w:multiLevelType w:val="multilevel"/>
    <w:tmpl w:val="2CB20B26"/>
    <w:lvl w:ilvl="0">
      <w:start w:val="1"/>
      <w:numFmt w:val="decimal"/>
      <w:pStyle w:val="Odrka1"/>
      <w:lvlText w:val="%1."/>
      <w:lvlJc w:val="left"/>
      <w:pPr>
        <w:ind w:left="360" w:hanging="360"/>
      </w:pPr>
    </w:lvl>
    <w:lvl w:ilvl="1">
      <w:start w:val="1"/>
      <w:numFmt w:val="decimal"/>
      <w:pStyle w:val="Odrka2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pStyle w:val="Odrka3"/>
      <w:lvlText w:val="%3)"/>
      <w:lvlJc w:val="left"/>
      <w:pPr>
        <w:ind w:left="1080" w:hanging="36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090920"/>
    <w:multiLevelType w:val="hybridMultilevel"/>
    <w:tmpl w:val="69DA2C16"/>
    <w:lvl w:ilvl="0" w:tplc="BDAE3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F5DFE"/>
    <w:multiLevelType w:val="hybridMultilevel"/>
    <w:tmpl w:val="63DEC5E8"/>
    <w:lvl w:ilvl="0" w:tplc="A672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36"/>
    <w:rsid w:val="00034340"/>
    <w:rsid w:val="00094711"/>
    <w:rsid w:val="000E3C0B"/>
    <w:rsid w:val="000E7CD6"/>
    <w:rsid w:val="001379B9"/>
    <w:rsid w:val="001F61F2"/>
    <w:rsid w:val="00242419"/>
    <w:rsid w:val="002A1029"/>
    <w:rsid w:val="003473A6"/>
    <w:rsid w:val="00360AD8"/>
    <w:rsid w:val="00375818"/>
    <w:rsid w:val="0039393D"/>
    <w:rsid w:val="003D23FB"/>
    <w:rsid w:val="003E02FD"/>
    <w:rsid w:val="00510D69"/>
    <w:rsid w:val="0051342D"/>
    <w:rsid w:val="005914B6"/>
    <w:rsid w:val="005F0DA1"/>
    <w:rsid w:val="006406C3"/>
    <w:rsid w:val="00662F2B"/>
    <w:rsid w:val="006E5E95"/>
    <w:rsid w:val="007500FE"/>
    <w:rsid w:val="00792721"/>
    <w:rsid w:val="007A0F17"/>
    <w:rsid w:val="00870971"/>
    <w:rsid w:val="00894EDE"/>
    <w:rsid w:val="008C5C36"/>
    <w:rsid w:val="00942B2E"/>
    <w:rsid w:val="00A11374"/>
    <w:rsid w:val="00A1164E"/>
    <w:rsid w:val="00A37557"/>
    <w:rsid w:val="00A82D51"/>
    <w:rsid w:val="00B052D1"/>
    <w:rsid w:val="00B302A1"/>
    <w:rsid w:val="00B40948"/>
    <w:rsid w:val="00BA4E8D"/>
    <w:rsid w:val="00C06D49"/>
    <w:rsid w:val="00C35A00"/>
    <w:rsid w:val="00C45BD2"/>
    <w:rsid w:val="00CC4A3A"/>
    <w:rsid w:val="00D04583"/>
    <w:rsid w:val="00D21F96"/>
    <w:rsid w:val="00D91FB0"/>
    <w:rsid w:val="00ED7DF6"/>
    <w:rsid w:val="00EE42A0"/>
    <w:rsid w:val="00F7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D1F6"/>
  <w15:chartTrackingRefBased/>
  <w15:docId w15:val="{1EF03401-EE2A-41C0-9EE3-781B87C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3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1F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C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5E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E95"/>
    <w:pPr>
      <w:spacing w:after="80" w:line="240" w:lineRule="auto"/>
      <w:jc w:val="both"/>
    </w:pPr>
    <w:rPr>
      <w:rFonts w:ascii="Open Sans" w:hAnsi="Open Sans"/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E95"/>
    <w:rPr>
      <w:rFonts w:ascii="Open Sans" w:hAnsi="Open Sans"/>
      <w:sz w:val="20"/>
      <w:szCs w:val="20"/>
      <w:lang w:val="sk-SK"/>
    </w:rPr>
  </w:style>
  <w:style w:type="paragraph" w:customStyle="1" w:styleId="Odrka1">
    <w:name w:val="Odrážka 1"/>
    <w:basedOn w:val="Normln"/>
    <w:qFormat/>
    <w:rsid w:val="00ED7DF6"/>
    <w:pPr>
      <w:numPr>
        <w:numId w:val="9"/>
      </w:numPr>
      <w:spacing w:before="240" w:after="120" w:line="276" w:lineRule="auto"/>
      <w:jc w:val="both"/>
    </w:pPr>
    <w:rPr>
      <w:rFonts w:ascii="Open Sans" w:hAnsi="Open Sans"/>
      <w:b/>
      <w:bCs/>
      <w:color w:val="523184"/>
      <w:szCs w:val="24"/>
      <w:lang w:val="sk-SK"/>
    </w:rPr>
  </w:style>
  <w:style w:type="paragraph" w:customStyle="1" w:styleId="Odrka2">
    <w:name w:val="Odrážka 2"/>
    <w:basedOn w:val="Odrka1"/>
    <w:qFormat/>
    <w:rsid w:val="00ED7DF6"/>
    <w:pPr>
      <w:numPr>
        <w:ilvl w:val="1"/>
      </w:numPr>
    </w:pPr>
    <w:rPr>
      <w:b w:val="0"/>
      <w:bCs w:val="0"/>
      <w:color w:val="auto"/>
      <w:sz w:val="20"/>
      <w:szCs w:val="22"/>
    </w:rPr>
  </w:style>
  <w:style w:type="paragraph" w:customStyle="1" w:styleId="Odrka3">
    <w:name w:val="Odrážka 3"/>
    <w:basedOn w:val="Odrka2"/>
    <w:qFormat/>
    <w:rsid w:val="00ED7DF6"/>
    <w:pPr>
      <w:numPr>
        <w:ilvl w:val="2"/>
      </w:numPr>
    </w:pPr>
    <w:rPr>
      <w:i/>
      <w:iCs/>
    </w:rPr>
  </w:style>
  <w:style w:type="paragraph" w:styleId="Revize">
    <w:name w:val="Revision"/>
    <w:hidden/>
    <w:uiPriority w:val="99"/>
    <w:semiHidden/>
    <w:rsid w:val="007500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is@arb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ACA3E-0C8B-4EDA-AA15-7110BD6A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611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dc:description/>
  <cp:lastModifiedBy>Groholova</cp:lastModifiedBy>
  <cp:revision>23</cp:revision>
  <cp:lastPrinted>2023-02-09T06:34:00Z</cp:lastPrinted>
  <dcterms:created xsi:type="dcterms:W3CDTF">2023-02-09T06:33:00Z</dcterms:created>
  <dcterms:modified xsi:type="dcterms:W3CDTF">2024-01-10T08:40:00Z</dcterms:modified>
</cp:coreProperties>
</file>